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B5" w:rsidRDefault="005C46B5" w:rsidP="005C46B5">
      <w:pPr>
        <w:spacing w:after="0" w:line="240" w:lineRule="auto"/>
        <w:ind w:left="-992"/>
        <w:rPr>
          <w:rFonts w:ascii="Calibri" w:eastAsia="Calibri" w:hAnsi="Calibri" w:cs="Times New Roman"/>
          <w:lang w:val="fr-BE"/>
        </w:rPr>
      </w:pPr>
      <w:bookmarkStart w:id="0" w:name="_GoBack"/>
      <w:bookmarkEnd w:id="0"/>
    </w:p>
    <w:p w:rsidR="00795885" w:rsidRPr="00DD0302" w:rsidRDefault="00795885" w:rsidP="005C46B5">
      <w:pPr>
        <w:spacing w:after="0" w:line="240" w:lineRule="auto"/>
        <w:ind w:left="-992"/>
        <w:rPr>
          <w:rFonts w:ascii="Calibri" w:eastAsia="Calibri" w:hAnsi="Calibri" w:cs="Times New Roman"/>
          <w:lang w:val="en-GB"/>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9B7E3C" w:rsidRPr="00795885" w:rsidTr="009B7E3C">
        <w:tc>
          <w:tcPr>
            <w:tcW w:w="5529" w:type="dxa"/>
          </w:tcPr>
          <w:p w:rsidR="009B7E3C" w:rsidRPr="005C46B5" w:rsidRDefault="009B7E3C" w:rsidP="003E759B">
            <w:pPr>
              <w:jc w:val="both"/>
              <w:rPr>
                <w:rFonts w:ascii="Arial" w:eastAsia="Times New Roman" w:hAnsi="Arial" w:cs="Times New Roman"/>
                <w:b/>
                <w:sz w:val="20"/>
                <w:szCs w:val="20"/>
                <w:lang w:val="nl-BE" w:eastAsia="nl-NL"/>
              </w:rPr>
            </w:pPr>
            <w:r w:rsidRPr="009B7E3C">
              <w:rPr>
                <w:rFonts w:ascii="Arial" w:eastAsia="Times New Roman" w:hAnsi="Arial" w:cs="Times New Roman"/>
                <w:spacing w:val="-2"/>
                <w:sz w:val="20"/>
                <w:szCs w:val="20"/>
                <w:highlight w:val="yellow"/>
                <w:lang w:val="nl-BE" w:eastAsia="nl-NL"/>
              </w:rPr>
              <w:t xml:space="preserve">Bijwerking op 1 </w:t>
            </w:r>
            <w:r>
              <w:rPr>
                <w:rFonts w:ascii="Arial" w:eastAsia="Times New Roman" w:hAnsi="Arial" w:cs="Times New Roman"/>
                <w:spacing w:val="-2"/>
                <w:sz w:val="20"/>
                <w:szCs w:val="20"/>
                <w:highlight w:val="yellow"/>
                <w:lang w:val="nl-BE" w:eastAsia="nl-NL"/>
              </w:rPr>
              <w:t xml:space="preserve">maart </w:t>
            </w:r>
            <w:r w:rsidRPr="009B7E3C">
              <w:rPr>
                <w:rFonts w:ascii="Arial" w:eastAsia="Times New Roman" w:hAnsi="Arial" w:cs="Times New Roman"/>
                <w:spacing w:val="-2"/>
                <w:sz w:val="20"/>
                <w:szCs w:val="20"/>
                <w:highlight w:val="yellow"/>
                <w:lang w:val="nl-BE" w:eastAsia="nl-NL"/>
              </w:rPr>
              <w:t>2020</w:t>
            </w:r>
          </w:p>
        </w:tc>
        <w:tc>
          <w:tcPr>
            <w:tcW w:w="5381" w:type="dxa"/>
          </w:tcPr>
          <w:p w:rsidR="009B7E3C" w:rsidRPr="009B7E3C" w:rsidRDefault="009B7E3C" w:rsidP="003E759B">
            <w:pPr>
              <w:jc w:val="both"/>
              <w:rPr>
                <w:rFonts w:ascii="Arial" w:eastAsia="Times New Roman" w:hAnsi="Arial" w:cs="Times New Roman"/>
                <w:b/>
                <w:sz w:val="20"/>
                <w:szCs w:val="20"/>
                <w:lang w:eastAsia="nl-NL"/>
              </w:rPr>
            </w:pPr>
            <w:r w:rsidRPr="009B7E3C">
              <w:rPr>
                <w:rFonts w:ascii="Arial" w:eastAsia="Times New Roman" w:hAnsi="Arial" w:cs="Times New Roman"/>
                <w:snapToGrid w:val="0"/>
                <w:sz w:val="20"/>
                <w:szCs w:val="20"/>
                <w:highlight w:val="yellow"/>
                <w:lang w:eastAsia="fr-FR"/>
              </w:rPr>
              <w:t>Mise à jour au 1</w:t>
            </w:r>
            <w:r w:rsidRPr="009B7E3C">
              <w:rPr>
                <w:rFonts w:ascii="Arial" w:eastAsia="Times New Roman" w:hAnsi="Arial" w:cs="Times New Roman"/>
                <w:snapToGrid w:val="0"/>
                <w:sz w:val="20"/>
                <w:szCs w:val="20"/>
                <w:highlight w:val="yellow"/>
                <w:vertAlign w:val="superscript"/>
                <w:lang w:eastAsia="fr-FR"/>
              </w:rPr>
              <w:t>er</w:t>
            </w:r>
            <w:r w:rsidRPr="009B7E3C">
              <w:rPr>
                <w:rFonts w:ascii="Arial" w:eastAsia="Times New Roman" w:hAnsi="Arial" w:cs="Times New Roman"/>
                <w:snapToGrid w:val="0"/>
                <w:sz w:val="20"/>
                <w:szCs w:val="20"/>
                <w:highlight w:val="yellow"/>
                <w:lang w:eastAsia="fr-FR"/>
              </w:rPr>
              <w:t xml:space="preserve"> </w:t>
            </w:r>
            <w:r>
              <w:rPr>
                <w:rFonts w:ascii="Arial" w:eastAsia="Times New Roman" w:hAnsi="Arial" w:cs="Times New Roman"/>
                <w:snapToGrid w:val="0"/>
                <w:sz w:val="20"/>
                <w:szCs w:val="20"/>
                <w:highlight w:val="yellow"/>
                <w:lang w:eastAsia="fr-FR"/>
              </w:rPr>
              <w:t>mars 2020</w:t>
            </w:r>
          </w:p>
        </w:tc>
      </w:tr>
      <w:tr w:rsidR="009B7E3C" w:rsidRPr="00795885" w:rsidTr="009B7E3C">
        <w:tc>
          <w:tcPr>
            <w:tcW w:w="5529" w:type="dxa"/>
          </w:tcPr>
          <w:p w:rsidR="009B7E3C" w:rsidRPr="009B7E3C" w:rsidRDefault="009B7E3C" w:rsidP="005C46B5">
            <w:pPr>
              <w:jc w:val="both"/>
              <w:rPr>
                <w:rFonts w:ascii="Arial" w:eastAsia="Times New Roman" w:hAnsi="Arial" w:cs="Times New Roman"/>
                <w:b/>
                <w:sz w:val="20"/>
                <w:szCs w:val="20"/>
                <w:lang w:eastAsia="nl-NL"/>
              </w:rPr>
            </w:pPr>
          </w:p>
        </w:tc>
        <w:tc>
          <w:tcPr>
            <w:tcW w:w="5381" w:type="dxa"/>
          </w:tcPr>
          <w:p w:rsidR="009B7E3C" w:rsidRPr="005C46B5" w:rsidRDefault="009B7E3C" w:rsidP="005C46B5">
            <w:pPr>
              <w:jc w:val="both"/>
              <w:rPr>
                <w:rFonts w:ascii="Arial" w:eastAsia="Times New Roman" w:hAnsi="Arial" w:cs="Times New Roman"/>
                <w:b/>
                <w:sz w:val="20"/>
                <w:szCs w:val="20"/>
                <w:lang w:val="fr-FR" w:eastAsia="nl-NL"/>
              </w:rPr>
            </w:pPr>
          </w:p>
        </w:tc>
      </w:tr>
      <w:tr w:rsidR="009B7E3C" w:rsidRPr="00795885" w:rsidTr="009B7E3C">
        <w:tc>
          <w:tcPr>
            <w:tcW w:w="5529" w:type="dxa"/>
          </w:tcPr>
          <w:p w:rsidR="009B7E3C" w:rsidRPr="009B7E3C" w:rsidRDefault="009B7E3C" w:rsidP="009B7E3C">
            <w:pPr>
              <w:jc w:val="center"/>
              <w:rPr>
                <w:rFonts w:ascii="Arial" w:eastAsia="Times New Roman" w:hAnsi="Arial" w:cs="Times New Roman"/>
                <w:b/>
                <w:sz w:val="20"/>
                <w:szCs w:val="20"/>
                <w:lang w:val="nl-BE" w:eastAsia="nl-NL"/>
              </w:rPr>
            </w:pPr>
            <w:r w:rsidRPr="009B7E3C">
              <w:rPr>
                <w:rFonts w:ascii="Arial" w:eastAsia="Times New Roman" w:hAnsi="Arial" w:cs="Times New Roman"/>
                <w:b/>
                <w:sz w:val="20"/>
                <w:szCs w:val="20"/>
                <w:lang w:val="nl-BE" w:eastAsia="nl-NL"/>
              </w:rPr>
              <w:t>DEEL I a) – LIJST VAN DE VERGOEDBARE MEDISCHE VOEDING</w:t>
            </w:r>
          </w:p>
        </w:tc>
        <w:tc>
          <w:tcPr>
            <w:tcW w:w="5381" w:type="dxa"/>
          </w:tcPr>
          <w:p w:rsidR="009B7E3C" w:rsidRPr="009B7E3C" w:rsidRDefault="009B7E3C" w:rsidP="009B7E3C">
            <w:pPr>
              <w:jc w:val="center"/>
              <w:rPr>
                <w:rFonts w:ascii="Arial" w:eastAsia="Times New Roman" w:hAnsi="Arial" w:cs="Times New Roman"/>
                <w:b/>
                <w:sz w:val="20"/>
                <w:szCs w:val="20"/>
                <w:lang w:eastAsia="nl-NL"/>
              </w:rPr>
            </w:pPr>
            <w:r w:rsidRPr="009B7E3C">
              <w:rPr>
                <w:rFonts w:ascii="Arial" w:eastAsia="Times New Roman" w:hAnsi="Arial" w:cs="Times New Roman"/>
                <w:b/>
                <w:sz w:val="20"/>
                <w:szCs w:val="20"/>
                <w:lang w:eastAsia="nl-NL"/>
              </w:rPr>
              <w:t>PARTIE I a) – LISTE DE LA NUTRITION MEDICALE REMBOURSABLE</w:t>
            </w:r>
          </w:p>
        </w:tc>
      </w:tr>
      <w:tr w:rsidR="009B7E3C" w:rsidRPr="00795885" w:rsidTr="009B7E3C">
        <w:tc>
          <w:tcPr>
            <w:tcW w:w="5529" w:type="dxa"/>
          </w:tcPr>
          <w:p w:rsidR="009B7E3C" w:rsidRPr="009B7E3C" w:rsidRDefault="009B7E3C" w:rsidP="005C46B5">
            <w:pPr>
              <w:jc w:val="both"/>
              <w:rPr>
                <w:rFonts w:ascii="Arial" w:eastAsia="Times New Roman" w:hAnsi="Arial" w:cs="Times New Roman"/>
                <w:b/>
                <w:sz w:val="20"/>
                <w:szCs w:val="20"/>
                <w:lang w:eastAsia="nl-NL"/>
              </w:rPr>
            </w:pPr>
          </w:p>
        </w:tc>
        <w:tc>
          <w:tcPr>
            <w:tcW w:w="5381" w:type="dxa"/>
          </w:tcPr>
          <w:p w:rsidR="009B7E3C" w:rsidRPr="009B7E3C" w:rsidRDefault="009B7E3C" w:rsidP="005C46B5">
            <w:pPr>
              <w:jc w:val="both"/>
              <w:rPr>
                <w:rFonts w:ascii="Arial" w:eastAsia="Times New Roman" w:hAnsi="Arial" w:cs="Times New Roman"/>
                <w:b/>
                <w:sz w:val="20"/>
                <w:szCs w:val="20"/>
                <w:lang w:eastAsia="nl-NL"/>
              </w:rPr>
            </w:pPr>
          </w:p>
        </w:tc>
      </w:tr>
      <w:tr w:rsidR="009B7E3C" w:rsidRPr="009B7E3C" w:rsidTr="009B7E3C">
        <w:trPr>
          <w:trHeight w:val="70"/>
        </w:trPr>
        <w:tc>
          <w:tcPr>
            <w:tcW w:w="5529" w:type="dxa"/>
          </w:tcPr>
          <w:p w:rsidR="009B7E3C" w:rsidRPr="009B7E3C" w:rsidRDefault="009B7E3C" w:rsidP="009B7E3C">
            <w:pPr>
              <w:jc w:val="center"/>
              <w:rPr>
                <w:rFonts w:ascii="Arial" w:eastAsia="Times New Roman" w:hAnsi="Arial" w:cs="Times New Roman"/>
                <w:b/>
                <w:sz w:val="20"/>
                <w:szCs w:val="20"/>
                <w:lang w:eastAsia="nl-NL"/>
              </w:rPr>
            </w:pPr>
            <w:r w:rsidRPr="009B7E3C">
              <w:rPr>
                <w:rFonts w:ascii="Arial" w:eastAsia="Times New Roman" w:hAnsi="Arial" w:cs="Times New Roman"/>
                <w:b/>
                <w:sz w:val="20"/>
                <w:szCs w:val="20"/>
                <w:lang w:val="nl-BE" w:eastAsia="nl-NL"/>
              </w:rPr>
              <w:t>Hoofdstuk 1</w:t>
            </w:r>
          </w:p>
        </w:tc>
        <w:tc>
          <w:tcPr>
            <w:tcW w:w="5381" w:type="dxa"/>
          </w:tcPr>
          <w:p w:rsidR="009B7E3C" w:rsidRPr="009B7E3C" w:rsidRDefault="009B7E3C" w:rsidP="009B7E3C">
            <w:pPr>
              <w:jc w:val="center"/>
              <w:rPr>
                <w:rFonts w:ascii="Arial" w:eastAsia="Times New Roman" w:hAnsi="Arial" w:cs="Times New Roman"/>
                <w:b/>
                <w:sz w:val="20"/>
                <w:szCs w:val="20"/>
                <w:lang w:eastAsia="nl-NL"/>
              </w:rPr>
            </w:pPr>
            <w:r w:rsidRPr="009B7E3C">
              <w:rPr>
                <w:rFonts w:ascii="Arial" w:eastAsia="Times New Roman" w:hAnsi="Arial" w:cs="Times New Roman"/>
                <w:b/>
                <w:sz w:val="20"/>
                <w:szCs w:val="20"/>
                <w:lang w:val="nl-BE" w:eastAsia="nl-NL"/>
              </w:rPr>
              <w:t>Ch</w:t>
            </w:r>
            <w:r w:rsidRPr="009B7E3C">
              <w:rPr>
                <w:rFonts w:ascii="Arial" w:eastAsia="Times New Roman" w:hAnsi="Arial" w:cs="Times New Roman"/>
                <w:b/>
                <w:sz w:val="20"/>
                <w:szCs w:val="20"/>
                <w:lang w:val="nl-NL" w:eastAsia="nl-NL"/>
              </w:rPr>
              <w:t>apitre 1</w:t>
            </w:r>
          </w:p>
        </w:tc>
      </w:tr>
      <w:tr w:rsidR="009B7E3C" w:rsidRPr="009B7E3C" w:rsidTr="009B7E3C">
        <w:tc>
          <w:tcPr>
            <w:tcW w:w="5529" w:type="dxa"/>
          </w:tcPr>
          <w:p w:rsidR="009B7E3C" w:rsidRPr="009B7E3C" w:rsidRDefault="009B7E3C" w:rsidP="005C46B5">
            <w:pPr>
              <w:jc w:val="both"/>
              <w:rPr>
                <w:rFonts w:ascii="Arial" w:eastAsia="Times New Roman" w:hAnsi="Arial" w:cs="Times New Roman"/>
                <w:b/>
                <w:sz w:val="20"/>
                <w:szCs w:val="20"/>
                <w:lang w:eastAsia="nl-NL"/>
              </w:rPr>
            </w:pPr>
          </w:p>
        </w:tc>
        <w:tc>
          <w:tcPr>
            <w:tcW w:w="5381" w:type="dxa"/>
          </w:tcPr>
          <w:p w:rsidR="009B7E3C" w:rsidRPr="009B7E3C" w:rsidRDefault="009B7E3C" w:rsidP="005C46B5">
            <w:pPr>
              <w:jc w:val="both"/>
              <w:rPr>
                <w:rFonts w:ascii="Arial" w:eastAsia="Times New Roman" w:hAnsi="Arial" w:cs="Times New Roman"/>
                <w:b/>
                <w:sz w:val="20"/>
                <w:szCs w:val="20"/>
                <w:lang w:eastAsia="nl-NL"/>
              </w:rPr>
            </w:pPr>
          </w:p>
        </w:tc>
      </w:tr>
      <w:tr w:rsidR="005C46B5" w:rsidRPr="00795885" w:rsidTr="009B7E3C">
        <w:tc>
          <w:tcPr>
            <w:tcW w:w="5529" w:type="dxa"/>
          </w:tcPr>
          <w:p w:rsidR="005C46B5" w:rsidRPr="005C46B5" w:rsidRDefault="005C46B5" w:rsidP="005C46B5">
            <w:pPr>
              <w:jc w:val="both"/>
              <w:rPr>
                <w:rFonts w:ascii="Calibri" w:eastAsia="Calibri" w:hAnsi="Calibri" w:cs="Times New Roman"/>
                <w:lang w:val="nl-BE"/>
              </w:rPr>
            </w:pPr>
            <w:r w:rsidRPr="005C46B5">
              <w:rPr>
                <w:rFonts w:ascii="Arial" w:eastAsia="Times New Roman" w:hAnsi="Arial" w:cs="Times New Roman"/>
                <w:b/>
                <w:sz w:val="20"/>
                <w:szCs w:val="20"/>
                <w:lang w:val="nl-BE" w:eastAsia="nl-NL"/>
              </w:rPr>
              <w:t>§10000. Preparaten op basis van aminozuren voor de behandeling van fenylketonurie</w:t>
            </w:r>
          </w:p>
        </w:tc>
        <w:tc>
          <w:tcPr>
            <w:tcW w:w="5381" w:type="dxa"/>
          </w:tcPr>
          <w:p w:rsidR="005C46B5" w:rsidRPr="005C46B5" w:rsidRDefault="005C46B5" w:rsidP="005C46B5">
            <w:pPr>
              <w:jc w:val="both"/>
              <w:rPr>
                <w:rFonts w:ascii="Arial" w:eastAsia="Times New Roman" w:hAnsi="Arial" w:cs="Times New Roman"/>
                <w:spacing w:val="-3"/>
                <w:sz w:val="20"/>
                <w:szCs w:val="20"/>
              </w:rPr>
            </w:pPr>
            <w:r w:rsidRPr="005C46B5">
              <w:rPr>
                <w:rFonts w:ascii="Arial" w:eastAsia="Times New Roman" w:hAnsi="Arial" w:cs="Times New Roman"/>
                <w:b/>
                <w:sz w:val="20"/>
                <w:szCs w:val="20"/>
                <w:lang w:val="fr-FR" w:eastAsia="nl-NL"/>
              </w:rPr>
              <w:t>§1</w:t>
            </w:r>
            <w:r w:rsidRPr="005C46B5">
              <w:rPr>
                <w:rFonts w:ascii="Arial" w:eastAsia="Times New Roman" w:hAnsi="Arial" w:cs="Times New Roman"/>
                <w:b/>
                <w:sz w:val="20"/>
                <w:szCs w:val="20"/>
                <w:lang w:eastAsia="nl-NL"/>
              </w:rPr>
              <w:t>0000</w:t>
            </w:r>
            <w:r w:rsidRPr="005C46B5">
              <w:rPr>
                <w:rFonts w:ascii="Arial" w:eastAsia="Times New Roman" w:hAnsi="Arial" w:cs="Times New Roman"/>
                <w:b/>
                <w:sz w:val="20"/>
                <w:szCs w:val="20"/>
                <w:lang w:val="fr-FR" w:eastAsia="nl-NL"/>
              </w:rPr>
              <w:t>. Les préparations à base d’acides aminés pour le traitement de la phénylcétonurie</w:t>
            </w: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jc w:val="both"/>
              <w:rPr>
                <w:rFonts w:ascii="Arial" w:eastAsia="Times New Roman" w:hAnsi="Arial" w:cs="Times New Roman"/>
                <w:spacing w:val="-2"/>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sz w:val="20"/>
                <w:szCs w:val="20"/>
                <w:highlight w:val="magenta"/>
                <w:lang w:val="nl-BE" w:eastAsia="nl-NL"/>
              </w:rPr>
            </w:pPr>
            <w:r w:rsidRPr="005C46B5">
              <w:rPr>
                <w:rFonts w:ascii="Arial" w:eastAsia="Times New Roman" w:hAnsi="Arial" w:cs="Times New Roman"/>
                <w:spacing w:val="-2"/>
                <w:sz w:val="20"/>
                <w:szCs w:val="20"/>
                <w:lang w:val="nl-BE" w:eastAsia="nl-NL"/>
              </w:rPr>
              <w:t>De volgende medische voeding wordt vergoed in categorie A indien ze is voorgeschreven voor de behandeling van fenylketonurie.</w:t>
            </w:r>
          </w:p>
        </w:tc>
        <w:tc>
          <w:tcPr>
            <w:tcW w:w="5381" w:type="dxa"/>
          </w:tcPr>
          <w:p w:rsidR="005C46B5" w:rsidRPr="005C46B5" w:rsidRDefault="005C46B5" w:rsidP="005C46B5">
            <w:pPr>
              <w:jc w:val="both"/>
              <w:rPr>
                <w:rFonts w:ascii="Arial" w:eastAsia="Times New Roman" w:hAnsi="Arial" w:cs="Times New Roman"/>
                <w:b/>
                <w:sz w:val="20"/>
                <w:szCs w:val="20"/>
                <w:highlight w:val="magenta"/>
                <w:lang w:eastAsia="nl-NL"/>
              </w:rPr>
            </w:pPr>
            <w:r w:rsidRPr="005C46B5">
              <w:rPr>
                <w:rFonts w:ascii="Arial" w:eastAsia="Times New Roman" w:hAnsi="Arial" w:cs="Times New Roman"/>
                <w:spacing w:val="-2"/>
                <w:sz w:val="20"/>
                <w:szCs w:val="20"/>
                <w:lang w:eastAsia="nl-NL"/>
              </w:rPr>
              <w:t xml:space="preserve">L’alimentation médicale suivante fait l'objet d'un remboursement </w:t>
            </w:r>
            <w:r w:rsidRPr="005C46B5">
              <w:rPr>
                <w:rFonts w:ascii="Arial" w:eastAsia="Times New Roman" w:hAnsi="Arial" w:cs="Times New Roman"/>
                <w:spacing w:val="-3"/>
                <w:sz w:val="20"/>
                <w:szCs w:val="20"/>
                <w:lang w:eastAsia="nl-NL"/>
              </w:rPr>
              <w:t xml:space="preserve">en catégorie A </w:t>
            </w:r>
            <w:r w:rsidRPr="005C46B5">
              <w:rPr>
                <w:rFonts w:ascii="Arial" w:eastAsia="Times New Roman" w:hAnsi="Arial" w:cs="Times New Roman"/>
                <w:spacing w:val="-2"/>
                <w:sz w:val="20"/>
                <w:szCs w:val="20"/>
                <w:lang w:eastAsia="nl-NL"/>
              </w:rPr>
              <w:t>si elle a été prescrite pour le traitement de la phénylcétonurie</w:t>
            </w:r>
          </w:p>
        </w:tc>
      </w:tr>
      <w:tr w:rsidR="005C46B5" w:rsidRPr="00795885" w:rsidTr="009B7E3C">
        <w:tc>
          <w:tcPr>
            <w:tcW w:w="5529" w:type="dxa"/>
          </w:tcPr>
          <w:p w:rsidR="005C46B5" w:rsidRPr="005C46B5" w:rsidRDefault="005C46B5" w:rsidP="005C46B5">
            <w:pPr>
              <w:jc w:val="both"/>
              <w:rPr>
                <w:rFonts w:ascii="Arial" w:eastAsia="Times New Roman" w:hAnsi="Arial" w:cs="Times New Roman"/>
                <w:sz w:val="20"/>
                <w:szCs w:val="20"/>
                <w:lang w:eastAsia="nl-NL"/>
              </w:rPr>
            </w:pPr>
          </w:p>
        </w:tc>
        <w:tc>
          <w:tcPr>
            <w:tcW w:w="5381" w:type="dxa"/>
          </w:tcPr>
          <w:p w:rsidR="005C46B5" w:rsidRPr="005C46B5" w:rsidRDefault="005C46B5" w:rsidP="005C46B5">
            <w:pPr>
              <w:jc w:val="both"/>
              <w:rPr>
                <w:rFonts w:ascii="Arial" w:eastAsia="Times New Roman" w:hAnsi="Arial" w:cs="Times New Roman"/>
                <w:sz w:val="20"/>
                <w:szCs w:val="20"/>
                <w:lang w:eastAsia="nl-NL"/>
              </w:rPr>
            </w:pPr>
          </w:p>
        </w:tc>
      </w:tr>
      <w:tr w:rsidR="005C46B5" w:rsidRPr="00795885" w:rsidTr="009B7E3C">
        <w:tc>
          <w:tcPr>
            <w:tcW w:w="5529" w:type="dxa"/>
          </w:tcPr>
          <w:p w:rsidR="005C46B5" w:rsidRPr="005C46B5" w:rsidRDefault="005C46B5" w:rsidP="006B765A">
            <w:pPr>
              <w:jc w:val="both"/>
              <w:rPr>
                <w:rFonts w:ascii="Arial" w:eastAsia="Times New Roman" w:hAnsi="Arial" w:cs="Times New Roman"/>
                <w:spacing w:val="-2"/>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5C46B5">
              <w:rPr>
                <w:rFonts w:ascii="Arial" w:eastAsia="Times New Roman" w:hAnsi="Arial" w:cs="Times New Roman"/>
                <w:spacing w:val="-2"/>
                <w:sz w:val="20"/>
                <w:szCs w:val="20"/>
                <w:lang w:val="nl-BE" w:eastAsia="nl-NL"/>
              </w:rPr>
              <w:t xml:space="preserve">reikt de adviserend-arts aan de rechthebbende de machtiging uit waarvan het model is bepaald </w:t>
            </w:r>
            <w:r w:rsidRPr="005C46B5">
              <w:rPr>
                <w:rFonts w:ascii="Arial" w:eastAsia="Times New Roman" w:hAnsi="Arial" w:cs="Times New Roman"/>
                <w:spacing w:val="-2"/>
                <w:sz w:val="20"/>
                <w:szCs w:val="20"/>
                <w:lang w:val="nl-BE"/>
              </w:rPr>
              <w:t xml:space="preserve">onder </w:t>
            </w:r>
            <w:r w:rsidR="006B765A">
              <w:rPr>
                <w:rFonts w:ascii="Arial" w:eastAsia="Times New Roman" w:hAnsi="Arial" w:cs="Times New Roman"/>
                <w:spacing w:val="-2"/>
                <w:sz w:val="20"/>
                <w:szCs w:val="20"/>
                <w:lang w:val="nl-BE"/>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tot maximum 12 maanden is beperkt.</w:t>
            </w:r>
          </w:p>
        </w:tc>
        <w:tc>
          <w:tcPr>
            <w:tcW w:w="5381" w:type="dxa"/>
          </w:tcPr>
          <w:p w:rsidR="005C46B5" w:rsidRPr="005C46B5" w:rsidRDefault="005C46B5" w:rsidP="006B765A">
            <w:pPr>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w:t>
            </w:r>
            <w:r w:rsidRPr="005C46B5">
              <w:rPr>
                <w:rFonts w:ascii="Arial" w:eastAsia="Times New Roman" w:hAnsi="Arial" w:cs="Times New Roman"/>
                <w:spacing w:val="-2"/>
                <w:sz w:val="20"/>
                <w:szCs w:val="20"/>
              </w:rPr>
              <w:t xml:space="preserve">sous </w:t>
            </w:r>
            <w:r w:rsidR="006B765A">
              <w:rPr>
                <w:rFonts w:ascii="Arial" w:eastAsia="Times New Roman" w:hAnsi="Arial" w:cs="Times New Roman"/>
                <w:spacing w:val="-2"/>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jc w:val="both"/>
              <w:rPr>
                <w:rFonts w:ascii="Arial" w:eastAsia="Times New Roman" w:hAnsi="Arial" w:cs="Times New Roman"/>
                <w:spacing w:val="-2"/>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2"/>
                <w:sz w:val="20"/>
                <w:szCs w:val="20"/>
                <w:lang w:val="nl-BE" w:eastAsia="nl-NL"/>
              </w:rPr>
            </w:pPr>
            <w:r w:rsidRPr="005C46B5">
              <w:rPr>
                <w:rFonts w:ascii="Arial" w:eastAsia="Times New Roman" w:hAnsi="Arial" w:cs="Times New Roman"/>
                <w:spacing w:val="-2"/>
                <w:sz w:val="20"/>
                <w:szCs w:val="20"/>
                <w:lang w:val="nl-BE" w:eastAsia="nl-NL"/>
              </w:rPr>
              <w:t>De machtiging tot vergoeding mag worden verlengd voor onbeperkte duur op gemotiveerd verzoek van de behandelende arts. Hij houdt de bewijselementen ter beschikking van de adviserend-arts die bevestigen dat de betrokken patiënt zich in de verklaarde situatie bevond en hij verbindt zich er toe de behandeling niet verder te zetten als deze niet meer noodzakelijk is.</w:t>
            </w:r>
          </w:p>
        </w:tc>
        <w:tc>
          <w:tcPr>
            <w:tcW w:w="5381" w:type="dxa"/>
          </w:tcPr>
          <w:p w:rsidR="005C46B5" w:rsidRPr="005C46B5" w:rsidRDefault="005C46B5" w:rsidP="005C46B5">
            <w:pPr>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jc w:val="both"/>
              <w:rPr>
                <w:rFonts w:ascii="Arial" w:eastAsia="Times New Roman" w:hAnsi="Arial" w:cs="Times New Roman"/>
                <w:spacing w:val="-2"/>
                <w:sz w:val="20"/>
                <w:szCs w:val="20"/>
                <w:lang w:eastAsia="nl-NL"/>
              </w:rPr>
            </w:pPr>
          </w:p>
        </w:tc>
      </w:tr>
      <w:tr w:rsidR="005C46B5" w:rsidRPr="00795885" w:rsidTr="009B7E3C">
        <w:tc>
          <w:tcPr>
            <w:tcW w:w="5529" w:type="dxa"/>
          </w:tcPr>
          <w:p w:rsidR="005C46B5" w:rsidRPr="005C46B5" w:rsidRDefault="005C46B5" w:rsidP="006B765A">
            <w:pPr>
              <w:jc w:val="both"/>
              <w:rPr>
                <w:rFonts w:ascii="Arial" w:eastAsia="Times New Roman" w:hAnsi="Arial" w:cs="Times New Roman"/>
                <w:spacing w:val="-2"/>
                <w:sz w:val="20"/>
                <w:szCs w:val="20"/>
                <w:lang w:val="nl-BE" w:eastAsia="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w:t>
            </w:r>
            <w:r w:rsidRPr="005C46B5">
              <w:rPr>
                <w:rFonts w:ascii="Arial" w:eastAsia="Times New Roman" w:hAnsi="Arial" w:cs="Times New Roman"/>
                <w:spacing w:val="-2"/>
                <w:sz w:val="20"/>
                <w:szCs w:val="20"/>
                <w:lang w:val="nl-BE"/>
              </w:rPr>
              <w:t xml:space="preserve">onder </w:t>
            </w:r>
            <w:r w:rsidR="006B765A">
              <w:rPr>
                <w:rFonts w:ascii="Arial" w:eastAsia="Times New Roman" w:hAnsi="Arial" w:cs="Times New Roman"/>
                <w:spacing w:val="-2"/>
                <w:sz w:val="20"/>
                <w:szCs w:val="20"/>
                <w:lang w:val="nl-BE"/>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6B765A">
            <w:pPr>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w:t>
            </w:r>
            <w:r w:rsidRPr="005C46B5">
              <w:rPr>
                <w:rFonts w:ascii="Arial" w:eastAsia="Times New Roman" w:hAnsi="Arial" w:cs="Times New Roman"/>
                <w:spacing w:val="-2"/>
                <w:sz w:val="20"/>
                <w:szCs w:val="20"/>
              </w:rPr>
              <w:t xml:space="preserve">sous </w:t>
            </w:r>
            <w:r w:rsidR="006B765A">
              <w:rPr>
                <w:rFonts w:ascii="Arial" w:eastAsia="Times New Roman" w:hAnsi="Arial" w:cs="Times New Roman"/>
                <w:spacing w:val="-2"/>
                <w:sz w:val="20"/>
                <w:szCs w:val="20"/>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ADD-INS (Nutricia)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2586-907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 sachets/zakjes x 18,2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900,00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900,00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7000-573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18,2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11,4817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11,4817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7000-573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18,2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11,3632</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11,3632</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795885" w:rsidTr="009B7E3C">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EASIPHEN aromatisé fruits des bois/ bosvruchtensmaak (Nutricia)</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2161-024</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Pak 250 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13,89</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13,89</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9B7E3C">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7000-151</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pak 250 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13,0300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13,0300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9B7E3C">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7000-151</w:t>
            </w:r>
          </w:p>
        </w:tc>
        <w:tc>
          <w:tcPr>
            <w:tcW w:w="318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pak 250 mL</w:t>
            </w:r>
          </w:p>
        </w:tc>
        <w:tc>
          <w:tcPr>
            <w:tcW w:w="69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10,7100</w:t>
            </w:r>
          </w:p>
        </w:tc>
        <w:tc>
          <w:tcPr>
            <w:tcW w:w="125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10,7100</w:t>
            </w: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795885" w:rsidTr="009B7E3C">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NoPhenyl nourrisson / zuigeling (Lactalis Nutrition Santé)</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3315-231</w:t>
            </w:r>
          </w:p>
        </w:tc>
        <w:tc>
          <w:tcPr>
            <w:tcW w:w="3181" w:type="dxa"/>
            <w:tcBorders>
              <w:left w:val="single" w:sz="4" w:space="0" w:color="auto"/>
              <w:right w:val="single" w:sz="4" w:space="0" w:color="auto"/>
            </w:tcBorders>
          </w:tcPr>
          <w:p w:rsidR="005C46B5" w:rsidRPr="005C46B5" w:rsidRDefault="005C46B5" w:rsidP="005C46B5">
            <w:pPr>
              <w:tabs>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9B7E3C">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7001-738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46,9100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46,9100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7001-738</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400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39,8000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39,8000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NoPhenyl enfant / kinderen</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(Lactalis Nutrition Santé)</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3315-249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15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7001-746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7,5473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7,5473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7001-746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34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7,0733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7,0733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NoPhenyl 8+</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(Lactalis Nutrition Santé)</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3315-256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15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174,42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174,42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7001-753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11,4220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11,4220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7001-753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34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10,9480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10,9480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PHLEXY- 10 (Nutricia)</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2078-798</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compr. 75 x 1,4 g</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74,40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74,40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7000-003</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compr. 1 x 1,4 g</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0,9508</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0,9508</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7000-003</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compr. 1 x 1,4 g</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0,8560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0,8560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7"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PHLEXY-10 Drink Mix (Nutricia) </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1429-885</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pulv. or. 30 x 20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180,54</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13"/>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180,54</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0748-624</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z w:val="18"/>
                <w:szCs w:val="20"/>
                <w:lang w:val="nl-NL" w:eastAsia="nl-NL"/>
              </w:rPr>
              <w:t>* pr.</w:t>
            </w:r>
            <w:r w:rsidRPr="005C46B5">
              <w:rPr>
                <w:rFonts w:ascii="Arial" w:eastAsia="Times New Roman" w:hAnsi="Arial" w:cs="Times New Roman"/>
                <w:spacing w:val="-2"/>
                <w:sz w:val="18"/>
                <w:szCs w:val="20"/>
                <w:lang w:val="nl-NL" w:eastAsia="nl-NL"/>
              </w:rPr>
              <w:t xml:space="preserve"> pulv. or. 1 x 20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4,8767</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4,8767</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0748-624</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z w:val="18"/>
                <w:szCs w:val="20"/>
                <w:lang w:val="nl-NL" w:eastAsia="nl-NL"/>
              </w:rPr>
              <w:t>** pr.</w:t>
            </w:r>
            <w:r w:rsidRPr="005C46B5">
              <w:rPr>
                <w:rFonts w:ascii="Arial" w:eastAsia="Times New Roman" w:hAnsi="Arial" w:cs="Times New Roman"/>
                <w:spacing w:val="-2"/>
                <w:sz w:val="18"/>
                <w:szCs w:val="20"/>
                <w:lang w:val="nl-NL" w:eastAsia="nl-NL"/>
              </w:rPr>
              <w:t xml:space="preserve"> pulv. or. 1 x 20 g</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4,6397</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4,6397</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1 (Nutricia)</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0378-380</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 g pulv.or.</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105,91</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105,91</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0735-563</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88,0200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88,0200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0735-563</w:t>
            </w:r>
          </w:p>
        </w:tc>
        <w:tc>
          <w:tcPr>
            <w:tcW w:w="318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80,9100</w:t>
            </w:r>
          </w:p>
        </w:tc>
        <w:tc>
          <w:tcPr>
            <w:tcW w:w="125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80,9100</w:t>
            </w: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A</w:t>
            </w:r>
          </w:p>
        </w:tc>
        <w:tc>
          <w:tcPr>
            <w:tcW w:w="131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lang w:val="en-GB"/>
              </w:rPr>
              <w:t>PKU 1 mix (Nutricia)</w:t>
            </w:r>
          </w:p>
        </w:tc>
        <w:tc>
          <w:tcPr>
            <w:tcW w:w="69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en-GB"/>
              </w:rPr>
            </w:pPr>
            <w:r w:rsidRPr="005C46B5">
              <w:rPr>
                <w:rFonts w:ascii="Arial" w:eastAsia="Times New Roman" w:hAnsi="Arial" w:cs="Times New Roman"/>
                <w:spacing w:val="-2"/>
                <w:sz w:val="18"/>
                <w:szCs w:val="20"/>
                <w:lang w:val="nl-NL" w:eastAsia="nl-NL"/>
              </w:rPr>
              <w:t>3960-176</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 X 450g</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49,83</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49,83</w:t>
            </w: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en-GB"/>
              </w:rPr>
              <w:t>7002-256</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lang w:val="fr-BE"/>
              </w:rPr>
              <w:t>* 1 x 450 g</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44,8600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44,8600</w:t>
            </w: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en-GB"/>
              </w:rPr>
              <w:t>7002-256</w:t>
            </w:r>
          </w:p>
        </w:tc>
        <w:tc>
          <w:tcPr>
            <w:tcW w:w="3181"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lang w:val="fr-BE"/>
              </w:rPr>
              <w:t>** 1 x 450 g</w:t>
            </w:r>
          </w:p>
        </w:tc>
        <w:tc>
          <w:tcPr>
            <w:tcW w:w="69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37,7500</w:t>
            </w:r>
          </w:p>
        </w:tc>
        <w:tc>
          <w:tcPr>
            <w:tcW w:w="1251"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37,7500</w:t>
            </w: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79588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PKU 2 Activa tomatensmaak / goût tomate  (Nutricia)</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2754-943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10 x 50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119,70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119,70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7001-480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9,7790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9,7790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7001-480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 1 x 50 g </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9,0680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9,0680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xml:space="preserve">PKU 2 Fruta exotische vruchtensmaak / goût fruits exotiques </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3140-811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100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399,00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399,00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7001-464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10,3127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10,3127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7001-464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10,0757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10,0757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0"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PKU 2 Fruta rode vruchtensmaak / goût fruits rouges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3140-829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100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399,00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399,00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7001-472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10,3127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10,3127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7001-472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10,0757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10,0757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0"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2 Mix (</w:t>
            </w:r>
            <w:r w:rsidRPr="005C46B5">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1723-147</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90,00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z w:val="18"/>
                <w:szCs w:val="20"/>
                <w:lang w:val="fr-BE" w:eastAsia="nl-NL"/>
              </w:rPr>
              <w:t>90,00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0767-848</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75,8700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75,8700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0767-848</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68,7600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68,7600</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2 Prima (</w:t>
            </w:r>
            <w:r w:rsidRPr="005C46B5">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1723-154</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149,89</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149,89</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0767-822</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121,6200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121,6200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0767-822</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500 g pulv. or. </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114,5100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114,5100</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0"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2 Secunda (</w:t>
            </w:r>
            <w:r w:rsidRPr="005C46B5">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1723-162</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171,50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z w:val="18"/>
                <w:szCs w:val="20"/>
                <w:lang w:val="fr-BE" w:eastAsia="nl-NL"/>
              </w:rPr>
              <w:t>171,50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0767-830</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138,1300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138,1300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0767-830</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131,0200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131,0200</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2 Shake chocolat / chocoladesmaak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2661-254</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 sachets/zakjes x 50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106,40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106,40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7000-656</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pr. 1 sachet/zakje x 50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8,8400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8,8400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7000-656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pr. 1 sachet/zakje x 50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8,1290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8,1290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79588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PKU 2 Shake fraise / aardbeien-smaak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5C46B5" w:rsidRPr="005C46B5" w:rsidTr="00416A48">
        <w:trPr>
          <w:trHeight w:val="60"/>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2661-262</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 sachets/zakjes x 50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106,40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106,40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7000-649</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pr. 1 sachet/zakje x 50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8,8400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8,8400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7000-649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pr. 1 sachet/zakje x 50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8,1290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8,1290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3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8"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0378-984</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500 g pulv.or.</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140,00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140,00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c>
          <w:tcPr>
            <w:tcW w:w="1098" w:type="dxa"/>
            <w:tcBorders>
              <w:left w:val="single" w:sz="4" w:space="0" w:color="auto"/>
              <w:right w:val="single" w:sz="8"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0735-571</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114,0700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114,0700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8"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0735-571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106,9600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106,9600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8"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79588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A</w:t>
            </w:r>
          </w:p>
        </w:tc>
        <w:tc>
          <w:tcPr>
            <w:tcW w:w="1310" w:type="dxa"/>
            <w:tcBorders>
              <w:top w:val="single" w:sz="4" w:space="0" w:color="auto"/>
              <w:left w:val="nil"/>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PKU 3 Activa tomatensmaak / goût tomate (Nutricia)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nil"/>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2754-935</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10 x 50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179,56</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179,56</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nil"/>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7001-498</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 1 x 50 g </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14,3130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14,3130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nil"/>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7001-498</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 g</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13,6020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13,6020</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18"/>
                <w:lang w:val="nl-BE" w:eastAsia="nl-NL"/>
              </w:rPr>
              <w:t>PKU 3 Advanta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val="fr-BE" w:eastAsia="nl-NL"/>
              </w:rPr>
              <w:t>3097-920</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20"/>
                <w:szCs w:val="20"/>
                <w:lang w:val="fr-BE" w:eastAsia="nl-NL"/>
              </w:rPr>
              <w:t>500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fr-BE" w:eastAsia="nl-NL"/>
              </w:rPr>
              <w:t>245,42</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fr-BE" w:eastAsia="nl-NL"/>
              </w:rPr>
              <w:t>245,42</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fr-BE"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val="fr-BE" w:eastAsia="nl-NL"/>
              </w:rPr>
              <w:t>7001-183</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fr-BE" w:eastAsia="nl-NL"/>
              </w:rPr>
              <w:t>* pr. 1 x 500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fr-BE" w:eastAsia="nl-NL"/>
              </w:rPr>
              <w:t>193,0300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fr-BE" w:eastAsia="nl-NL"/>
              </w:rPr>
              <w:t>193,0300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val="fr-BE" w:eastAsia="nl-NL"/>
              </w:rPr>
              <w:t>7001-183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fr-BE" w:eastAsia="nl-NL"/>
              </w:rPr>
              <w:t>** pr. 1 x 500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fr-BE" w:eastAsia="nl-NL"/>
              </w:rPr>
              <w:t>185,9200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fr-BE" w:eastAsia="nl-NL"/>
              </w:rPr>
              <w:t>185,9200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5C46B5" w:rsidRPr="0079588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PKU 3 Shake café / mokkasmaak (Nutricia)</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2661-288</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 sachets/zakjes x 50 g</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159,60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159,60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7000-672</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pr. 1 sachet/zakje x 50 g</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12,8010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12,8010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7000-672</w:t>
            </w:r>
          </w:p>
        </w:tc>
        <w:tc>
          <w:tcPr>
            <w:tcW w:w="318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pr. 1 sachet/zakje x 50 g</w:t>
            </w:r>
          </w:p>
        </w:tc>
        <w:tc>
          <w:tcPr>
            <w:tcW w:w="69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12,0900</w:t>
            </w:r>
          </w:p>
        </w:tc>
        <w:tc>
          <w:tcPr>
            <w:tcW w:w="125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12,0900</w:t>
            </w: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3 Shake chocolat / chocoladesmaak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2661-304</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10 sachets/zakjes x 50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159,60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159,60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7000-664</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pr. 1 sachet/zakje x 50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12,8010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12,8010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7000-664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pr. 1 sachet/zakje x 50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12,0900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12,0900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79588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PKU 3 Shake orange / sinaasappelsmaak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eastAsia="nl-NL"/>
              </w:rPr>
              <w:t>2661-296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10 sachets/zakjes x 50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159,60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159,60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7000-680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50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12,8010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12,8010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7000-680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50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12,0900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12,0900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5C46B5">
              <w:rPr>
                <w:rFonts w:ascii="Arial" w:eastAsia="Times New Roman" w:hAnsi="Arial" w:cs="Times New Roman"/>
                <w:spacing w:val="-2"/>
                <w:sz w:val="18"/>
                <w:szCs w:val="18"/>
                <w:lang w:eastAsia="nl-NL"/>
              </w:rPr>
              <w:t>PKU Air 15 groen/vert</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3201-027</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30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7001-555</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7001-555</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 1 x 130 ml </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5C46B5">
              <w:rPr>
                <w:rFonts w:ascii="Arial" w:eastAsia="Times New Roman" w:hAnsi="Arial" w:cs="Times New Roman"/>
                <w:spacing w:val="-2"/>
                <w:sz w:val="18"/>
                <w:szCs w:val="18"/>
                <w:lang w:eastAsia="nl-NL"/>
              </w:rPr>
              <w:t>PKU Air 15 goud/or</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3260-312</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30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7001-647</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7001-647</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 1 x 130 ml </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PKU Air 15 rood/rouge</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3533-270</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7001-886</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7001-886</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130 ml</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GB" w:eastAsia="nl-NL"/>
              </w:rPr>
            </w:pPr>
            <w:r w:rsidRPr="005C46B5">
              <w:rPr>
                <w:rFonts w:ascii="Arial" w:eastAsia="Times New Roman" w:hAnsi="Arial" w:cs="Times New Roman"/>
                <w:spacing w:val="-2"/>
                <w:sz w:val="18"/>
                <w:szCs w:val="18"/>
                <w:lang w:val="en-GB" w:eastAsia="nl-NL"/>
              </w:rPr>
              <w:t>PKU Air 15 wit/blanc</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3533-288</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7001-894</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7001-894</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en-GB"/>
              </w:rPr>
            </w:pPr>
            <w:r w:rsidRPr="005C46B5">
              <w:rPr>
                <w:rFonts w:ascii="Arial" w:eastAsia="Calibri" w:hAnsi="Arial" w:cs="Arial"/>
                <w:spacing w:val="-2"/>
                <w:sz w:val="18"/>
                <w:szCs w:val="18"/>
                <w:lang w:val="en-GB"/>
              </w:rPr>
              <w:t>PKU Air 15 geel / jaune</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18"/>
                <w:lang w:eastAsia="nl-NL"/>
              </w:rPr>
            </w:pPr>
            <w:r w:rsidRPr="005C46B5">
              <w:rPr>
                <w:rFonts w:ascii="Arial" w:eastAsia="Calibri" w:hAnsi="Arial" w:cs="Arial"/>
                <w:spacing w:val="-2"/>
                <w:sz w:val="18"/>
                <w:szCs w:val="18"/>
                <w:lang w:val="en-GB"/>
              </w:rPr>
              <w:t>(Vitaflo International Limited)</w:t>
            </w:r>
          </w:p>
        </w:tc>
        <w:tc>
          <w:tcPr>
            <w:tcW w:w="69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263"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251"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eastAsia="zh-CN"/>
              </w:rPr>
              <w:t>3674-819</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18"/>
                <w:lang w:eastAsia="nl-NL"/>
              </w:rPr>
            </w:pPr>
            <w:r w:rsidRPr="005C46B5">
              <w:rPr>
                <w:rFonts w:ascii="Arial" w:eastAsia="Calibri" w:hAnsi="Arial" w:cs="Arial"/>
                <w:noProof/>
                <w:sz w:val="18"/>
                <w:szCs w:val="18"/>
                <w:lang w:val="nl-BE"/>
              </w:rPr>
              <w:t>30 x 130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Calibri" w:hAnsi="Arial" w:cs="Times New Roman"/>
                <w:sz w:val="18"/>
                <w:szCs w:val="18"/>
                <w:lang w:val="fr-BE"/>
              </w:rPr>
              <w:t>M</w:t>
            </w: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375</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375</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0,00</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0,00</w:t>
            </w: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FR"/>
              </w:rPr>
              <w:t>7001-977</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18"/>
                <w:lang w:eastAsia="nl-NL"/>
              </w:rPr>
            </w:pPr>
            <w:r w:rsidRPr="005C46B5">
              <w:rPr>
                <w:rFonts w:ascii="Arial" w:eastAsia="Calibri" w:hAnsi="Arial" w:cs="Arial"/>
                <w:spacing w:val="-2"/>
                <w:sz w:val="18"/>
                <w:szCs w:val="18"/>
                <w:lang w:val="fr-BE"/>
              </w:rPr>
              <w:t>* 1 x 130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11,6850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11,6850</w:t>
            </w: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FR"/>
              </w:rPr>
              <w:t>7001-977</w:t>
            </w:r>
          </w:p>
        </w:tc>
        <w:tc>
          <w:tcPr>
            <w:tcW w:w="3181"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18"/>
                <w:lang w:eastAsia="nl-NL"/>
              </w:rPr>
            </w:pPr>
            <w:r w:rsidRPr="005C46B5">
              <w:rPr>
                <w:rFonts w:ascii="Arial" w:eastAsia="Calibri" w:hAnsi="Arial" w:cs="Arial"/>
                <w:spacing w:val="-2"/>
                <w:sz w:val="18"/>
                <w:szCs w:val="18"/>
                <w:lang w:val="fr-BE"/>
              </w:rPr>
              <w:t>** 1 x 130 ml</w:t>
            </w:r>
          </w:p>
        </w:tc>
        <w:tc>
          <w:tcPr>
            <w:tcW w:w="69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11,4480</w:t>
            </w:r>
          </w:p>
        </w:tc>
        <w:tc>
          <w:tcPr>
            <w:tcW w:w="1251"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11,4480</w:t>
            </w: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5C46B5">
              <w:rPr>
                <w:rFonts w:ascii="Arial" w:eastAsia="Times New Roman" w:hAnsi="Arial" w:cs="Times New Roman"/>
                <w:spacing w:val="-2"/>
                <w:sz w:val="18"/>
                <w:szCs w:val="18"/>
                <w:lang w:eastAsia="nl-NL"/>
              </w:rPr>
              <w:t>PKU Air 20 groen/vert</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3201-050</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30 x 174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7001-563</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 1 x 174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7001-563</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18"/>
                <w:lang w:val="nl-NL" w:eastAsia="nl-NL"/>
              </w:rPr>
            </w:pPr>
            <w:r w:rsidRPr="005C46B5">
              <w:rPr>
                <w:rFonts w:ascii="Arial" w:eastAsia="Times New Roman" w:hAnsi="Arial" w:cs="Times New Roman"/>
                <w:spacing w:val="-2"/>
                <w:sz w:val="18"/>
                <w:szCs w:val="18"/>
                <w:lang w:eastAsia="nl-NL"/>
              </w:rPr>
              <w:t>PKU Air 20 goud / or</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nl-NL" w:eastAsia="nl-NL"/>
              </w:rPr>
              <w:t>(Vitaflo International Limited)</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3201-068</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30 x 174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7001-571</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 1 x 174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7001-571</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PKU Air 20 rood/rouge</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3533-254</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174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7001-902</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7001-902</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lastRenderedPageBreak/>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en-GB" w:eastAsia="nl-NL"/>
              </w:rPr>
            </w:pPr>
            <w:r w:rsidRPr="005C46B5">
              <w:rPr>
                <w:rFonts w:ascii="Arial" w:eastAsia="Times New Roman" w:hAnsi="Arial" w:cs="Times New Roman"/>
                <w:spacing w:val="-2"/>
                <w:sz w:val="18"/>
                <w:szCs w:val="18"/>
                <w:lang w:val="en-GB" w:eastAsia="nl-NL"/>
              </w:rPr>
              <w:t>PKU Air 20 wit/blanc</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en-GB"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3533-262</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174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7001-910</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7001-910</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5C46B5">
              <w:rPr>
                <w:rFonts w:ascii="Arial" w:eastAsia="Calibri" w:hAnsi="Arial" w:cs="Times New Roman"/>
                <w:spacing w:val="-2"/>
                <w:sz w:val="18"/>
                <w:szCs w:val="18"/>
                <w:lang w:val="fr-BE"/>
              </w:rPr>
              <w:t>A</w:t>
            </w:r>
          </w:p>
        </w:tc>
        <w:tc>
          <w:tcPr>
            <w:tcW w:w="131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en-GB"/>
              </w:rPr>
            </w:pPr>
            <w:r w:rsidRPr="005C46B5">
              <w:rPr>
                <w:rFonts w:ascii="Arial" w:eastAsia="Calibri" w:hAnsi="Arial" w:cs="Arial"/>
                <w:spacing w:val="-2"/>
                <w:sz w:val="18"/>
                <w:szCs w:val="18"/>
                <w:lang w:val="en-GB"/>
              </w:rPr>
              <w:t>PKU Air 20 geel / jaune</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C46B5">
              <w:rPr>
                <w:rFonts w:ascii="Arial" w:eastAsia="Calibri" w:hAnsi="Arial" w:cs="Arial"/>
                <w:spacing w:val="-2"/>
                <w:sz w:val="18"/>
                <w:szCs w:val="18"/>
                <w:lang w:val="en-GB"/>
              </w:rPr>
              <w:t>(Vitaflo International Limited)</w:t>
            </w:r>
          </w:p>
        </w:tc>
        <w:tc>
          <w:tcPr>
            <w:tcW w:w="690"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63"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251"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Calibri" w:hAnsi="Arial" w:cs="Arial"/>
                <w:spacing w:val="-2"/>
                <w:sz w:val="18"/>
                <w:szCs w:val="18"/>
                <w:lang w:val="fr-BE" w:eastAsia="zh-CN"/>
              </w:rPr>
              <w:t>3674-835</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Arial"/>
                <w:noProof/>
                <w:sz w:val="18"/>
                <w:szCs w:val="18"/>
                <w:lang w:val="nl-BE"/>
              </w:rPr>
              <w:t>30 x 174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Calibri" w:hAnsi="Arial" w:cs="Times New Roman"/>
                <w:sz w:val="18"/>
                <w:szCs w:val="18"/>
                <w:lang w:val="fr-BE"/>
              </w:rPr>
              <w:t>M</w:t>
            </w: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val="fr-BE" w:eastAsia="nl-NL"/>
              </w:rPr>
            </w:pPr>
            <w:r w:rsidRPr="005C46B5">
              <w:rPr>
                <w:rFonts w:ascii="Arial" w:eastAsia="Calibri" w:hAnsi="Arial" w:cs="Times New Roman"/>
                <w:sz w:val="18"/>
                <w:lang w:val="fr-BE"/>
              </w:rPr>
              <w:t>500,00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val="fr-BE" w:eastAsia="nl-NL"/>
              </w:rPr>
            </w:pPr>
            <w:r w:rsidRPr="005C46B5">
              <w:rPr>
                <w:rFonts w:ascii="Arial" w:eastAsia="Calibri" w:hAnsi="Arial" w:cs="Times New Roman"/>
                <w:sz w:val="18"/>
                <w:lang w:val="fr-BE"/>
              </w:rPr>
              <w:t>500,00</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Calibri" w:hAnsi="Arial" w:cs="Times New Roman"/>
                <w:spacing w:val="-2"/>
                <w:sz w:val="18"/>
                <w:szCs w:val="18"/>
                <w:lang w:val="fr-BE"/>
              </w:rPr>
              <w:t>0,00</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Calibri" w:hAnsi="Arial" w:cs="Times New Roman"/>
                <w:spacing w:val="-2"/>
                <w:sz w:val="18"/>
                <w:szCs w:val="18"/>
                <w:lang w:val="fr-BE"/>
              </w:rPr>
              <w:t>0,00</w:t>
            </w: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Calibri" w:hAnsi="Arial" w:cs="Arial"/>
                <w:sz w:val="18"/>
                <w:szCs w:val="18"/>
                <w:lang w:val="fr-FR"/>
              </w:rPr>
              <w:t>7001-985</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 1 x 174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Calibri" w:hAnsi="Arial" w:cs="Times New Roman"/>
                <w:sz w:val="18"/>
                <w:lang w:val="fr-BE"/>
              </w:rPr>
              <w:t>15,5010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Calibri" w:hAnsi="Arial" w:cs="Times New Roman"/>
                <w:sz w:val="18"/>
                <w:lang w:val="fr-BE"/>
              </w:rPr>
              <w:t>15,5010</w:t>
            </w: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Calibri" w:hAnsi="Arial" w:cs="Arial"/>
                <w:sz w:val="18"/>
                <w:szCs w:val="18"/>
                <w:lang w:val="fr-FR"/>
              </w:rPr>
              <w:t>7001-985</w:t>
            </w:r>
          </w:p>
        </w:tc>
        <w:tc>
          <w:tcPr>
            <w:tcW w:w="3181" w:type="dxa"/>
            <w:tcBorders>
              <w:top w:val="nil"/>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 1 x 174 ml</w:t>
            </w:r>
          </w:p>
        </w:tc>
        <w:tc>
          <w:tcPr>
            <w:tcW w:w="690"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Calibri" w:hAnsi="Arial" w:cs="Times New Roman"/>
                <w:sz w:val="18"/>
                <w:lang w:val="fr-BE"/>
              </w:rPr>
              <w:t>15,2640</w:t>
            </w:r>
          </w:p>
        </w:tc>
        <w:tc>
          <w:tcPr>
            <w:tcW w:w="1251"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Calibri" w:hAnsi="Arial" w:cs="Times New Roman"/>
                <w:sz w:val="18"/>
                <w:lang w:val="fr-BE"/>
              </w:rPr>
              <w:t>15,2640</w:t>
            </w: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PKU Anamix First Spoon</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3097-938</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12,5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147,00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147,00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7001-191</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12,5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3,9490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3,9490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7001-191</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 1 x 12,5 g </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3,7120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3,7120</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Anamix Infant (Nutricia)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3050-234</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400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59,00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59,00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7000-995</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 pr. 1 x 400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51,8100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51,8100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7000-995</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 pr. 1 x 400 g</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44,7000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44,7000</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Anamix Junior non aromatisé / neutraal (Nutricia)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3259-868</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7001-654</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7001-654</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Anamix Junior vanille/arôme vanille (Nutricia)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3259-900</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7001-662</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7000-662</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Anamix Junior  bessen/arôme fruits des bois (Nutricia)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3259-934</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7001-670</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7001-670</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Anamix Junior  sinaasappelsmak/arôme orange (Nutricia)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3259-959</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7001-688</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7001-688</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Anamix Junior  chocoldesmaak/arôme chocolat</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eastAsia="nl-NL"/>
              </w:rPr>
              <w:t xml:space="preserve"> </w:t>
            </w:r>
            <w:r w:rsidRPr="005C46B5">
              <w:rPr>
                <w:rFonts w:ascii="Arial" w:eastAsia="Times New Roman" w:hAnsi="Arial" w:cs="Times New Roman"/>
                <w:spacing w:val="-2"/>
                <w:sz w:val="18"/>
                <w:szCs w:val="20"/>
                <w:lang w:val="nl-NL" w:eastAsia="nl-NL"/>
              </w:rPr>
              <w:t>(Nutricia)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3259-967</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sachets/zakjes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227,17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7001-696</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6,0747</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7001-696</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sachet/zakje x 36 g</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5,8377</w:t>
            </w: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79588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PKU Anamix Junior LQ arôme fruits des bois/bessensmaak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2590-156</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 x 6 x 125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342,00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342,00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7000-557</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7,3944</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7,3944</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7000-557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pr.1 x 125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7,1969</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7,1969</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795885" w:rsidTr="00416A48">
        <w:trPr>
          <w:trHeight w:val="433"/>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Anamix Junior LQ arôme orange/sinaasappelsmaak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2590-131</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 x 6 x 125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342,00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342,00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7000-565</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7,3944</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7,3944</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7000-565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7,1969</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7,1969</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500"/>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Cooler 10  orange / oranje (Vitaflo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2449-122</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gourdes / knijpverpakkingen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87mL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249,90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249,90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7000-433</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87mL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7,8690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7,8690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7000-433</w:t>
            </w:r>
          </w:p>
        </w:tc>
        <w:tc>
          <w:tcPr>
            <w:tcW w:w="318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87mL</w:t>
            </w:r>
          </w:p>
        </w:tc>
        <w:tc>
          <w:tcPr>
            <w:tcW w:w="69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7,6320</w:t>
            </w:r>
          </w:p>
        </w:tc>
        <w:tc>
          <w:tcPr>
            <w:tcW w:w="125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7,6320</w:t>
            </w: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Cooler 15 orange / oranje (Vitaflo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2449-155</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gourdes / knijpverpakkingen </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130mL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375,00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7000-409</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nl-NL" w:eastAsia="nl-NL"/>
              </w:rPr>
              <w:t>1 x 130mL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7000-409</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nl-NL" w:eastAsia="nl-NL"/>
              </w:rPr>
              <w:t>1 x 130mL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 xml:space="preserve">PKU Cooler 20 orange / </w:t>
            </w:r>
            <w:r w:rsidRPr="005C46B5">
              <w:rPr>
                <w:rFonts w:ascii="Arial" w:eastAsia="Times New Roman" w:hAnsi="Arial" w:cs="Arial"/>
                <w:noProof/>
                <w:sz w:val="18"/>
                <w:szCs w:val="18"/>
                <w:lang w:val="fr-FR" w:eastAsia="nl-NL"/>
              </w:rPr>
              <w:t xml:space="preserve">oranje </w:t>
            </w:r>
            <w:r w:rsidRPr="005C46B5">
              <w:rPr>
                <w:rFonts w:ascii="Arial" w:eastAsia="Times New Roman" w:hAnsi="Arial" w:cs="Times New Roman"/>
                <w:spacing w:val="-2"/>
                <w:sz w:val="18"/>
                <w:szCs w:val="20"/>
                <w:lang w:val="fr-FR" w:eastAsia="nl-NL"/>
              </w:rPr>
              <w:t>(</w:t>
            </w:r>
            <w:r w:rsidRPr="005C46B5">
              <w:rPr>
                <w:rFonts w:ascii="Arial" w:eastAsia="Times New Roman" w:hAnsi="Arial" w:cs="Arial"/>
                <w:sz w:val="18"/>
                <w:szCs w:val="18"/>
                <w:lang w:val="nl-NL" w:eastAsia="nl-NL"/>
              </w:rPr>
              <w:t>Vitaflo International Limited</w:t>
            </w:r>
            <w:r w:rsidRPr="005C46B5">
              <w:rPr>
                <w:rFonts w:ascii="Arial" w:eastAsia="Times New Roman" w:hAnsi="Arial" w:cs="Times New Roman"/>
                <w:spacing w:val="-2"/>
                <w:sz w:val="18"/>
                <w:szCs w:val="20"/>
                <w:lang w:val="fr-FR" w:eastAsia="nl-NL"/>
              </w:rPr>
              <w:t>)</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2449-148</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gourdes / knijpverpakkingen </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174mL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500,00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7000-417</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nl-NL" w:eastAsia="nl-NL"/>
              </w:rPr>
              <w:t>1 x 174mL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15,5010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7000-417</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z w:val="18"/>
                <w:szCs w:val="20"/>
                <w:lang w:val="nl-NL" w:eastAsia="nl-NL"/>
              </w:rPr>
              <w:t>1 x 174mL</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15,2640</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PKU Cooler 10 violet / paars </w:t>
            </w:r>
            <w:r w:rsidRPr="005C46B5">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2449-130</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gourdes / knijpverpakkingen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87mL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249,90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249,90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7000-425</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87mL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7,8690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7,8690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7000-425</w:t>
            </w:r>
          </w:p>
        </w:tc>
        <w:tc>
          <w:tcPr>
            <w:tcW w:w="318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87mL</w:t>
            </w:r>
          </w:p>
        </w:tc>
        <w:tc>
          <w:tcPr>
            <w:tcW w:w="69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7,6320</w:t>
            </w:r>
          </w:p>
        </w:tc>
        <w:tc>
          <w:tcPr>
            <w:tcW w:w="125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7,6320</w:t>
            </w: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500"/>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Cooler 15 violet / paars</w:t>
            </w:r>
            <w:r w:rsidRPr="005C46B5">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2449-114</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gourdes / knijpverpakkingen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130mL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375,00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375,00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7000-441</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130mL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11,6850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11,6850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7000-441</w:t>
            </w:r>
          </w:p>
        </w:tc>
        <w:tc>
          <w:tcPr>
            <w:tcW w:w="318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130mL</w:t>
            </w:r>
          </w:p>
        </w:tc>
        <w:tc>
          <w:tcPr>
            <w:tcW w:w="69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11,4480</w:t>
            </w:r>
          </w:p>
        </w:tc>
        <w:tc>
          <w:tcPr>
            <w:tcW w:w="125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11,4480</w:t>
            </w: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514"/>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Cooler 20 violet / paars</w:t>
            </w:r>
            <w:r w:rsidRPr="005C46B5">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2449-163</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gourdes / knijpverpakkingen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174mL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500,00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7000-391</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174mL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15,5010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15,5010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7000-391</w:t>
            </w:r>
          </w:p>
        </w:tc>
        <w:tc>
          <w:tcPr>
            <w:tcW w:w="318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gourde / knijpverpakking </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174mL</w:t>
            </w:r>
          </w:p>
        </w:tc>
        <w:tc>
          <w:tcPr>
            <w:tcW w:w="69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15,2640</w:t>
            </w:r>
          </w:p>
        </w:tc>
        <w:tc>
          <w:tcPr>
            <w:tcW w:w="125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15,2640</w:t>
            </w: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500"/>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Cooler 10 blanc / wit</w:t>
            </w:r>
            <w:r w:rsidRPr="005C46B5">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2512-069</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gourdes / knijpverpakkingen</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87mL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249,90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249,90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7000-458</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gourde / knijpverpakking</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z w:val="18"/>
                <w:szCs w:val="20"/>
                <w:lang w:val="nl-NL" w:eastAsia="nl-NL"/>
              </w:rPr>
              <w:t>1 x 87mL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7,8690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7,8690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7000-458</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gourde / knijpverpakking</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z w:val="18"/>
                <w:szCs w:val="20"/>
                <w:lang w:val="nl-NL" w:eastAsia="nl-NL"/>
              </w:rPr>
              <w:t>1 x 87mL</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7,6320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7,6320</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500"/>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PKU Cooler 15 blanc / wit</w:t>
            </w:r>
            <w:r w:rsidRPr="005C46B5">
              <w:rPr>
                <w:rFonts w:ascii="Arial" w:eastAsia="Times New Roman" w:hAnsi="Arial" w:cs="Arial"/>
                <w:sz w:val="20"/>
                <w:szCs w:val="20"/>
                <w:lang w:val="nl-BE" w:eastAsia="nl-NL"/>
              </w:rPr>
              <w:t xml:space="preserve"> </w:t>
            </w:r>
            <w:r w:rsidRPr="005C46B5">
              <w:rPr>
                <w:rFonts w:ascii="Arial" w:eastAsia="Times New Roman" w:hAnsi="Arial" w:cs="Arial"/>
                <w:sz w:val="20"/>
                <w:szCs w:val="20"/>
                <w:lang w:val="nl-BE" w:eastAsia="nl-NL"/>
              </w:rPr>
              <w:br/>
            </w:r>
            <w:r w:rsidRPr="005C46B5">
              <w:rPr>
                <w:rFonts w:ascii="Arial" w:eastAsia="Times New Roman" w:hAnsi="Arial" w:cs="Times New Roman"/>
                <w:spacing w:val="-2"/>
                <w:sz w:val="18"/>
                <w:szCs w:val="20"/>
                <w:lang w:val="nl-BE" w:eastAsia="nl-NL"/>
              </w:rPr>
              <w:t>(</w:t>
            </w:r>
            <w:r w:rsidRPr="005C46B5">
              <w:rPr>
                <w:rFonts w:ascii="Arial" w:eastAsia="Times New Roman" w:hAnsi="Arial" w:cs="Arial"/>
                <w:sz w:val="18"/>
                <w:szCs w:val="18"/>
                <w:lang w:val="nl-NL" w:eastAsia="nl-NL"/>
              </w:rPr>
              <w:t>Vitaflo International Limited</w:t>
            </w:r>
            <w:r w:rsidRPr="005C46B5">
              <w:rPr>
                <w:rFonts w:ascii="Arial" w:eastAsia="Times New Roman" w:hAnsi="Arial" w:cs="Times New Roman"/>
                <w:spacing w:val="-2"/>
                <w:sz w:val="18"/>
                <w:szCs w:val="20"/>
                <w:lang w:val="nl-BE" w:eastAsia="nl-NL"/>
              </w:rPr>
              <w:t>)</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nl-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BE"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2512-051</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gourdes / knijpverpakkingen</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130mL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375,00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375,00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7000-466</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gourde / knijpverpakking</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z w:val="18"/>
                <w:szCs w:val="20"/>
                <w:lang w:val="nl-NL" w:eastAsia="nl-NL"/>
              </w:rPr>
              <w:t>1 x 130mL</w:t>
            </w:r>
            <w:r w:rsidRPr="005C46B5">
              <w:rPr>
                <w:rFonts w:ascii="Arial" w:eastAsia="Times New Roman" w:hAnsi="Arial" w:cs="Times New Roman"/>
                <w:sz w:val="18"/>
                <w:szCs w:val="20"/>
                <w:lang w:val="nl-BE" w:eastAsia="nl-NL"/>
              </w:rPr>
              <w:t xml:space="preserve"> </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11,6850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7000-466</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gourde / knijpverpakking</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z w:val="18"/>
                <w:szCs w:val="20"/>
                <w:lang w:val="nl-NL" w:eastAsia="nl-NL"/>
              </w:rPr>
              <w:t>1 x 130mL</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11,4480</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500"/>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PKU Cooler 20 blanc / wit</w:t>
            </w:r>
            <w:r w:rsidRPr="005C46B5">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2512-044</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gourdes / knijpverpakkingen</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174mL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500,00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7000-474</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gourde / knijpverpakking</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174mL</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15,5010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15,5010</w:t>
            </w: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7000-474</w:t>
            </w:r>
          </w:p>
        </w:tc>
        <w:tc>
          <w:tcPr>
            <w:tcW w:w="318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gourde / knijpverpakking</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 x 174mL</w:t>
            </w:r>
          </w:p>
        </w:tc>
        <w:tc>
          <w:tcPr>
            <w:tcW w:w="69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15,2640</w:t>
            </w:r>
          </w:p>
        </w:tc>
        <w:tc>
          <w:tcPr>
            <w:tcW w:w="125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15,2640</w:t>
            </w: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Cooler 10 rouge / rood</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2840-049</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87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249,90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249,90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7000-813</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87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7,8690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7,8690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7000-813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87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7,6320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7,6320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Cooler 15 rouge / rood</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2840-056</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130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375,00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375,00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7000-821</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130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11,6850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11,6850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7000-821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130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11,4480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11,4480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Cooler 20 rouge / rood</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2840-064</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174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7000-839</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174 ml</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15,5010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15,5010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7000-839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174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15,2640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15,2640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416A48">
        <w:tc>
          <w:tcPr>
            <w:tcW w:w="98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lastRenderedPageBreak/>
              <w:t>A</w:t>
            </w:r>
          </w:p>
        </w:tc>
        <w:tc>
          <w:tcPr>
            <w:tcW w:w="131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PKU Cooler 10 geel / jaune</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(Vitaflo International Limited)</w:t>
            </w:r>
          </w:p>
        </w:tc>
        <w:tc>
          <w:tcPr>
            <w:tcW w:w="69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FR"/>
              </w:rPr>
              <w:t>3674-900</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noProof/>
                <w:sz w:val="18"/>
                <w:szCs w:val="18"/>
                <w:lang w:val="nl-BE"/>
              </w:rPr>
              <w:t>30 x 87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Calibri" w:hAnsi="Arial" w:cs="Times New Roman"/>
                <w:sz w:val="18"/>
                <w:szCs w:val="18"/>
                <w:lang w:val="fr-BE"/>
              </w:rPr>
              <w:t>M</w:t>
            </w: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249,90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249,90</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0,00</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0,00</w:t>
            </w: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FR"/>
              </w:rPr>
              <w:t>7002-033</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 1 x 87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7,8690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7,8690</w:t>
            </w: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FR"/>
              </w:rPr>
              <w:t>7002-033</w:t>
            </w:r>
          </w:p>
        </w:tc>
        <w:tc>
          <w:tcPr>
            <w:tcW w:w="3181"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 1 x 87 ml</w:t>
            </w:r>
          </w:p>
        </w:tc>
        <w:tc>
          <w:tcPr>
            <w:tcW w:w="69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7,6320</w:t>
            </w:r>
          </w:p>
        </w:tc>
        <w:tc>
          <w:tcPr>
            <w:tcW w:w="1251"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Times New Roman"/>
                <w:sz w:val="18"/>
                <w:lang w:val="fr-BE"/>
              </w:rPr>
              <w:t>7,6320</w:t>
            </w: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A</w:t>
            </w:r>
          </w:p>
        </w:tc>
        <w:tc>
          <w:tcPr>
            <w:tcW w:w="131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FR"/>
              </w:rPr>
            </w:pPr>
          </w:p>
        </w:tc>
        <w:tc>
          <w:tcPr>
            <w:tcW w:w="3181"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PKU Cooler 15 geel / jaune</w:t>
            </w:r>
          </w:p>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(Vitaflo International Limited)</w:t>
            </w:r>
          </w:p>
        </w:tc>
        <w:tc>
          <w:tcPr>
            <w:tcW w:w="69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Times New Roman"/>
                <w:sz w:val="18"/>
                <w:lang w:val="fr-BE"/>
              </w:rPr>
            </w:pPr>
          </w:p>
        </w:tc>
        <w:tc>
          <w:tcPr>
            <w:tcW w:w="1251"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Times New Roman"/>
                <w:sz w:val="18"/>
                <w:lang w:val="fr-BE"/>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FR"/>
              </w:rPr>
            </w:pPr>
            <w:r w:rsidRPr="005C46B5">
              <w:rPr>
                <w:rFonts w:ascii="Arial" w:eastAsia="Calibri" w:hAnsi="Arial" w:cs="Arial"/>
                <w:spacing w:val="-2"/>
                <w:sz w:val="18"/>
                <w:szCs w:val="18"/>
                <w:lang w:val="fr-BE" w:eastAsia="zh-CN"/>
              </w:rPr>
              <w:t>3674-918</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noProof/>
                <w:sz w:val="18"/>
                <w:szCs w:val="18"/>
                <w:lang w:val="nl-BE"/>
              </w:rPr>
              <w:t>30 x 130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Calibri" w:hAnsi="Arial" w:cs="Times New Roman"/>
                <w:sz w:val="18"/>
                <w:szCs w:val="18"/>
                <w:lang w:val="fr-BE"/>
              </w:rPr>
              <w:t>M</w:t>
            </w: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Calibri" w:hAnsi="Arial" w:cs="Times New Roman"/>
                <w:sz w:val="18"/>
                <w:lang w:val="fr-BE"/>
              </w:rPr>
            </w:pPr>
            <w:r w:rsidRPr="005C46B5">
              <w:rPr>
                <w:rFonts w:ascii="Arial" w:eastAsia="Calibri" w:hAnsi="Arial" w:cs="Arial"/>
                <w:sz w:val="18"/>
                <w:szCs w:val="18"/>
                <w:lang w:val="fr-BE"/>
              </w:rPr>
              <w:t>375,00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Calibri" w:hAnsi="Arial" w:cs="Times New Roman"/>
                <w:sz w:val="18"/>
                <w:lang w:val="fr-BE"/>
              </w:rPr>
            </w:pPr>
            <w:r w:rsidRPr="005C46B5">
              <w:rPr>
                <w:rFonts w:ascii="Arial" w:eastAsia="Calibri" w:hAnsi="Arial" w:cs="Arial"/>
                <w:sz w:val="18"/>
                <w:szCs w:val="18"/>
                <w:lang w:val="fr-BE"/>
              </w:rPr>
              <w:t>375,00</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0,00</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0,00</w:t>
            </w: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FR"/>
              </w:rPr>
            </w:pPr>
            <w:r w:rsidRPr="005C46B5">
              <w:rPr>
                <w:rFonts w:ascii="Arial" w:eastAsia="Calibri" w:hAnsi="Arial" w:cs="Arial"/>
                <w:sz w:val="18"/>
                <w:szCs w:val="18"/>
                <w:lang w:val="fr-FR"/>
              </w:rPr>
              <w:t>7002-041</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 1 x 130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Times New Roman"/>
                <w:sz w:val="18"/>
                <w:lang w:val="fr-BE"/>
              </w:rPr>
            </w:pPr>
            <w:r w:rsidRPr="005C46B5">
              <w:rPr>
                <w:rFonts w:ascii="Arial" w:eastAsia="Calibri" w:hAnsi="Arial" w:cs="Arial"/>
                <w:sz w:val="18"/>
                <w:szCs w:val="18"/>
                <w:lang w:val="fr-BE"/>
              </w:rPr>
              <w:t>11,6850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Times New Roman"/>
                <w:sz w:val="18"/>
                <w:lang w:val="fr-BE"/>
              </w:rPr>
            </w:pPr>
            <w:r w:rsidRPr="005C46B5">
              <w:rPr>
                <w:rFonts w:ascii="Arial" w:eastAsia="Calibri" w:hAnsi="Arial" w:cs="Arial"/>
                <w:sz w:val="18"/>
                <w:szCs w:val="18"/>
                <w:lang w:val="fr-BE"/>
              </w:rPr>
              <w:t>11,6850</w:t>
            </w: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FR"/>
              </w:rPr>
            </w:pPr>
            <w:r w:rsidRPr="005C46B5">
              <w:rPr>
                <w:rFonts w:ascii="Arial" w:eastAsia="Calibri" w:hAnsi="Arial" w:cs="Arial"/>
                <w:sz w:val="18"/>
                <w:szCs w:val="18"/>
                <w:lang w:val="fr-FR"/>
              </w:rPr>
              <w:t>7002-041</w:t>
            </w:r>
          </w:p>
        </w:tc>
        <w:tc>
          <w:tcPr>
            <w:tcW w:w="3181"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 1 x 130 ml</w:t>
            </w:r>
          </w:p>
        </w:tc>
        <w:tc>
          <w:tcPr>
            <w:tcW w:w="69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Times New Roman"/>
                <w:sz w:val="18"/>
                <w:lang w:val="fr-BE"/>
              </w:rPr>
            </w:pPr>
            <w:r w:rsidRPr="005C46B5">
              <w:rPr>
                <w:rFonts w:ascii="Arial" w:eastAsia="Calibri" w:hAnsi="Arial" w:cs="Arial"/>
                <w:sz w:val="18"/>
                <w:szCs w:val="18"/>
                <w:lang w:val="fr-BE"/>
              </w:rPr>
              <w:t>11,4480</w:t>
            </w:r>
          </w:p>
        </w:tc>
        <w:tc>
          <w:tcPr>
            <w:tcW w:w="1251"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Times New Roman"/>
                <w:sz w:val="18"/>
                <w:lang w:val="fr-BE"/>
              </w:rPr>
            </w:pPr>
            <w:r w:rsidRPr="005C46B5">
              <w:rPr>
                <w:rFonts w:ascii="Arial" w:eastAsia="Calibri" w:hAnsi="Arial" w:cs="Arial"/>
                <w:sz w:val="18"/>
                <w:szCs w:val="18"/>
                <w:lang w:val="fr-BE"/>
              </w:rPr>
              <w:t>11,4480</w:t>
            </w: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A</w:t>
            </w:r>
          </w:p>
        </w:tc>
        <w:tc>
          <w:tcPr>
            <w:tcW w:w="131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FR"/>
              </w:rPr>
            </w:pPr>
          </w:p>
        </w:tc>
        <w:tc>
          <w:tcPr>
            <w:tcW w:w="3181"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PKU Cooler 20 geel / jaune</w:t>
            </w:r>
          </w:p>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(Vitaflo International Limited)</w:t>
            </w:r>
          </w:p>
        </w:tc>
        <w:tc>
          <w:tcPr>
            <w:tcW w:w="69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Arial"/>
                <w:sz w:val="18"/>
                <w:szCs w:val="18"/>
                <w:lang w:val="fr-BE"/>
              </w:rPr>
            </w:pPr>
          </w:p>
        </w:tc>
        <w:tc>
          <w:tcPr>
            <w:tcW w:w="1251"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Arial"/>
                <w:sz w:val="18"/>
                <w:szCs w:val="18"/>
                <w:lang w:val="fr-BE"/>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FR"/>
              </w:rPr>
            </w:pPr>
            <w:r w:rsidRPr="005C46B5">
              <w:rPr>
                <w:rFonts w:ascii="Arial" w:eastAsia="Calibri" w:hAnsi="Arial" w:cs="Arial"/>
                <w:spacing w:val="-2"/>
                <w:sz w:val="18"/>
                <w:szCs w:val="18"/>
                <w:lang w:val="fr-FR"/>
              </w:rPr>
              <w:t>3674-926</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noProof/>
                <w:sz w:val="18"/>
                <w:szCs w:val="18"/>
                <w:lang w:val="nl-BE"/>
              </w:rPr>
              <w:t>30 x 174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Calibri" w:hAnsi="Arial" w:cs="Times New Roman"/>
                <w:sz w:val="18"/>
                <w:szCs w:val="18"/>
                <w:lang w:val="fr-BE"/>
              </w:rPr>
              <w:t>M</w:t>
            </w: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BE"/>
              </w:rPr>
            </w:pPr>
            <w:r w:rsidRPr="005C46B5">
              <w:rPr>
                <w:rFonts w:ascii="Arial" w:eastAsia="Calibri" w:hAnsi="Arial" w:cs="Times New Roman"/>
                <w:sz w:val="18"/>
                <w:lang w:val="fr-BE"/>
              </w:rPr>
              <w:t>500,00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BE"/>
              </w:rPr>
            </w:pPr>
            <w:r w:rsidRPr="005C46B5">
              <w:rPr>
                <w:rFonts w:ascii="Arial" w:eastAsia="Calibri" w:hAnsi="Arial" w:cs="Times New Roman"/>
                <w:sz w:val="18"/>
                <w:lang w:val="fr-BE"/>
              </w:rPr>
              <w:t>500,00</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0,00</w:t>
            </w:r>
          </w:p>
        </w:tc>
        <w:tc>
          <w:tcPr>
            <w:tcW w:w="1098"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0,00</w:t>
            </w: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FR"/>
              </w:rPr>
            </w:pPr>
            <w:r w:rsidRPr="005C46B5">
              <w:rPr>
                <w:rFonts w:ascii="Arial" w:eastAsia="Calibri" w:hAnsi="Arial" w:cs="Arial"/>
                <w:sz w:val="18"/>
                <w:szCs w:val="18"/>
                <w:lang w:val="fr-FR"/>
              </w:rPr>
              <w:t>7002-058</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 1 x 174 ml</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Arial"/>
                <w:sz w:val="18"/>
                <w:szCs w:val="18"/>
                <w:lang w:val="fr-BE"/>
              </w:rPr>
            </w:pPr>
            <w:r w:rsidRPr="005C46B5">
              <w:rPr>
                <w:rFonts w:ascii="Arial" w:eastAsia="Calibri" w:hAnsi="Arial" w:cs="Times New Roman"/>
                <w:sz w:val="18"/>
                <w:lang w:val="fr-BE"/>
              </w:rPr>
              <w:t>15,5010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Arial"/>
                <w:sz w:val="18"/>
                <w:szCs w:val="18"/>
                <w:lang w:val="fr-BE"/>
              </w:rPr>
            </w:pPr>
            <w:r w:rsidRPr="005C46B5">
              <w:rPr>
                <w:rFonts w:ascii="Arial" w:eastAsia="Calibri" w:hAnsi="Arial" w:cs="Times New Roman"/>
                <w:sz w:val="18"/>
                <w:lang w:val="fr-BE"/>
              </w:rPr>
              <w:t>15,5010</w:t>
            </w: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z w:val="18"/>
                <w:szCs w:val="18"/>
                <w:lang w:val="fr-FR"/>
              </w:rPr>
            </w:pPr>
            <w:r w:rsidRPr="005C46B5">
              <w:rPr>
                <w:rFonts w:ascii="Arial" w:eastAsia="Calibri" w:hAnsi="Arial" w:cs="Arial"/>
                <w:sz w:val="18"/>
                <w:szCs w:val="18"/>
                <w:lang w:val="fr-FR"/>
              </w:rPr>
              <w:t>7002-058</w:t>
            </w:r>
          </w:p>
        </w:tc>
        <w:tc>
          <w:tcPr>
            <w:tcW w:w="3181"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 1 x 174 ml</w:t>
            </w:r>
          </w:p>
        </w:tc>
        <w:tc>
          <w:tcPr>
            <w:tcW w:w="69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Arial"/>
                <w:sz w:val="18"/>
                <w:szCs w:val="18"/>
                <w:lang w:val="fr-BE"/>
              </w:rPr>
            </w:pPr>
            <w:r w:rsidRPr="005C46B5">
              <w:rPr>
                <w:rFonts w:ascii="Arial" w:eastAsia="Calibri" w:hAnsi="Arial" w:cs="Times New Roman"/>
                <w:sz w:val="18"/>
                <w:lang w:val="fr-BE"/>
              </w:rPr>
              <w:t>15,2640</w:t>
            </w:r>
          </w:p>
        </w:tc>
        <w:tc>
          <w:tcPr>
            <w:tcW w:w="1251"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Calibri" w:hAnsi="Arial" w:cs="Arial"/>
                <w:sz w:val="18"/>
                <w:szCs w:val="18"/>
                <w:lang w:val="fr-BE"/>
              </w:rPr>
            </w:pPr>
            <w:r w:rsidRPr="005C46B5">
              <w:rPr>
                <w:rFonts w:ascii="Arial" w:eastAsia="Calibri" w:hAnsi="Arial" w:cs="Times New Roman"/>
                <w:sz w:val="18"/>
                <w:lang w:val="fr-BE"/>
              </w:rPr>
              <w:t>15,2640</w:t>
            </w: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PKU Express 15 non aromatisé / niet gearomatiseerd</w:t>
            </w:r>
            <w:r w:rsidRPr="005C46B5">
              <w:rPr>
                <w:rFonts w:ascii="Arial" w:eastAsia="Times New Roman" w:hAnsi="Arial" w:cs="Times New Roman"/>
                <w:spacing w:val="-2"/>
                <w:sz w:val="18"/>
                <w:szCs w:val="20"/>
                <w:lang w:val="fr-FR" w:eastAsia="nl-NL"/>
              </w:rPr>
              <w:br/>
              <w:t>(</w:t>
            </w:r>
            <w:r w:rsidRPr="005C46B5">
              <w:rPr>
                <w:rFonts w:ascii="Arial" w:eastAsia="Times New Roman" w:hAnsi="Arial" w:cs="Arial"/>
                <w:sz w:val="18"/>
                <w:szCs w:val="18"/>
                <w:lang w:val="nl-NL" w:eastAsia="nl-NL"/>
              </w:rPr>
              <w:t>Vitaflo International Limited</w:t>
            </w:r>
            <w:r w:rsidRPr="005C46B5">
              <w:rPr>
                <w:rFonts w:ascii="Arial" w:eastAsia="Times New Roman" w:hAnsi="Arial" w:cs="Times New Roman"/>
                <w:spacing w:val="-2"/>
                <w:sz w:val="18"/>
                <w:szCs w:val="20"/>
                <w:lang w:val="fr-FR" w:eastAsia="nl-NL"/>
              </w:rPr>
              <w:t>)</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fr-FR"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3050-242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343,72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343,72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7001-001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w:t>
            </w:r>
            <w:r w:rsidRPr="005C46B5">
              <w:rPr>
                <w:rFonts w:ascii="Arial" w:eastAsia="Times New Roman" w:hAnsi="Arial" w:cs="Times New Roman"/>
                <w:sz w:val="18"/>
                <w:szCs w:val="20"/>
                <w:lang w:val="nl-NL" w:eastAsia="nl-NL"/>
              </w:rPr>
              <w:t>1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10,7310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10,7310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7001-001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w:t>
            </w:r>
            <w:r w:rsidRPr="005C46B5">
              <w:rPr>
                <w:rFonts w:ascii="Arial" w:eastAsia="Times New Roman" w:hAnsi="Arial" w:cs="Times New Roman"/>
                <w:sz w:val="18"/>
                <w:szCs w:val="20"/>
                <w:lang w:val="nl-NL" w:eastAsia="nl-NL"/>
              </w:rPr>
              <w:t>1 x 25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nl-BE" w:eastAsia="nl-NL"/>
              </w:rPr>
              <w:t>1</w:t>
            </w:r>
            <w:r w:rsidRPr="005C46B5">
              <w:rPr>
                <w:rFonts w:ascii="Arial" w:eastAsia="Times New Roman" w:hAnsi="Arial" w:cs="Times New Roman"/>
                <w:sz w:val="18"/>
                <w:szCs w:val="20"/>
                <w:lang w:val="fr-BE" w:eastAsia="nl-NL"/>
              </w:rPr>
              <w:t>0,4940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10,4940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PKU Express 15 citron / citroen</w:t>
            </w:r>
            <w:r w:rsidRPr="005C46B5">
              <w:rPr>
                <w:rFonts w:ascii="Arial" w:eastAsia="Times New Roman" w:hAnsi="Arial" w:cs="Times New Roman"/>
                <w:spacing w:val="-2"/>
                <w:sz w:val="18"/>
                <w:szCs w:val="20"/>
                <w:lang w:val="fr-FR" w:eastAsia="nl-NL"/>
              </w:rPr>
              <w:br/>
              <w:t>(</w:t>
            </w:r>
            <w:r w:rsidRPr="005C46B5">
              <w:rPr>
                <w:rFonts w:ascii="Arial" w:eastAsia="Times New Roman" w:hAnsi="Arial" w:cs="Arial"/>
                <w:sz w:val="18"/>
                <w:szCs w:val="18"/>
                <w:lang w:val="nl-NL" w:eastAsia="nl-NL"/>
              </w:rPr>
              <w:t>Vitaflo International Limited</w:t>
            </w:r>
            <w:r w:rsidRPr="005C46B5">
              <w:rPr>
                <w:rFonts w:ascii="Arial" w:eastAsia="Times New Roman" w:hAnsi="Arial" w:cs="Times New Roman"/>
                <w:spacing w:val="-2"/>
                <w:sz w:val="18"/>
                <w:szCs w:val="20"/>
                <w:lang w:val="fr-FR" w:eastAsia="nl-NL"/>
              </w:rPr>
              <w:t>)</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fr-FR"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3050-259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343,72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343,72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7001-019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w:t>
            </w:r>
            <w:r w:rsidRPr="005C46B5">
              <w:rPr>
                <w:rFonts w:ascii="Arial" w:eastAsia="Times New Roman" w:hAnsi="Arial" w:cs="Times New Roman"/>
                <w:sz w:val="18"/>
                <w:szCs w:val="20"/>
                <w:lang w:val="nl-NL" w:eastAsia="nl-NL"/>
              </w:rPr>
              <w:t>1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10,7310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10,7310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7001-019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w:t>
            </w:r>
            <w:r w:rsidRPr="005C46B5">
              <w:rPr>
                <w:rFonts w:ascii="Arial" w:eastAsia="Times New Roman" w:hAnsi="Arial" w:cs="Times New Roman"/>
                <w:sz w:val="18"/>
                <w:szCs w:val="20"/>
                <w:lang w:val="nl-NL" w:eastAsia="nl-NL"/>
              </w:rPr>
              <w:t>1 x 25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nl-BE" w:eastAsia="nl-NL"/>
              </w:rPr>
              <w:t>1</w:t>
            </w:r>
            <w:r w:rsidRPr="005C46B5">
              <w:rPr>
                <w:rFonts w:ascii="Arial" w:eastAsia="Times New Roman" w:hAnsi="Arial" w:cs="Times New Roman"/>
                <w:sz w:val="18"/>
                <w:szCs w:val="20"/>
                <w:lang w:val="fr-BE" w:eastAsia="nl-NL"/>
              </w:rPr>
              <w:t>0,4940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10,4940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PKU Express 15 orange / sinaasappel</w:t>
            </w:r>
            <w:r w:rsidRPr="005C46B5">
              <w:rPr>
                <w:rFonts w:ascii="Arial" w:eastAsia="Times New Roman" w:hAnsi="Arial" w:cs="Times New Roman"/>
                <w:spacing w:val="-2"/>
                <w:sz w:val="18"/>
                <w:szCs w:val="20"/>
                <w:lang w:val="fr-FR" w:eastAsia="nl-NL"/>
              </w:rPr>
              <w:br/>
              <w:t>(</w:t>
            </w:r>
            <w:r w:rsidRPr="005C46B5">
              <w:rPr>
                <w:rFonts w:ascii="Arial" w:eastAsia="Times New Roman" w:hAnsi="Arial" w:cs="Arial"/>
                <w:sz w:val="18"/>
                <w:szCs w:val="18"/>
                <w:lang w:val="nl-NL" w:eastAsia="nl-NL"/>
              </w:rPr>
              <w:t>Vitaflo International Limited</w:t>
            </w:r>
            <w:r w:rsidRPr="005C46B5">
              <w:rPr>
                <w:rFonts w:ascii="Arial" w:eastAsia="Times New Roman" w:hAnsi="Arial" w:cs="Times New Roman"/>
                <w:spacing w:val="-2"/>
                <w:sz w:val="18"/>
                <w:szCs w:val="20"/>
                <w:lang w:val="fr-FR" w:eastAsia="nl-NL"/>
              </w:rPr>
              <w:t>)</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FR"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FR"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FR"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fr-FR"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3050-267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343,72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343,72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7001-027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w:t>
            </w:r>
            <w:r w:rsidRPr="005C46B5">
              <w:rPr>
                <w:rFonts w:ascii="Arial" w:eastAsia="Times New Roman" w:hAnsi="Arial" w:cs="Times New Roman"/>
                <w:sz w:val="18"/>
                <w:szCs w:val="20"/>
                <w:lang w:val="nl-NL" w:eastAsia="nl-NL"/>
              </w:rPr>
              <w:t>1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10,7310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10,7310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7001-027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z w:val="18"/>
                <w:szCs w:val="20"/>
                <w:lang w:val="nl-NL" w:eastAsia="nl-NL"/>
              </w:rPr>
            </w:pPr>
            <w:r w:rsidRPr="005C46B5">
              <w:rPr>
                <w:rFonts w:ascii="Arial" w:eastAsia="Times New Roman" w:hAnsi="Arial" w:cs="Times New Roman"/>
                <w:spacing w:val="-2"/>
                <w:sz w:val="18"/>
                <w:szCs w:val="20"/>
                <w:lang w:val="nl-NL" w:eastAsia="nl-NL"/>
              </w:rPr>
              <w:t xml:space="preserve">** pr. </w:t>
            </w:r>
            <w:r w:rsidRPr="005C46B5">
              <w:rPr>
                <w:rFonts w:ascii="Arial" w:eastAsia="Times New Roman" w:hAnsi="Arial" w:cs="Times New Roman"/>
                <w:sz w:val="18"/>
                <w:szCs w:val="20"/>
                <w:lang w:val="nl-NL" w:eastAsia="nl-NL"/>
              </w:rPr>
              <w:t>1 x 25 g</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nl-BE" w:eastAsia="nl-NL"/>
              </w:rPr>
              <w:t>1</w:t>
            </w:r>
            <w:r w:rsidRPr="005C46B5">
              <w:rPr>
                <w:rFonts w:ascii="Arial" w:eastAsia="Times New Roman" w:hAnsi="Arial" w:cs="Times New Roman"/>
                <w:sz w:val="18"/>
                <w:szCs w:val="20"/>
                <w:lang w:val="fr-BE" w:eastAsia="nl-NL"/>
              </w:rPr>
              <w:t>0,4940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10,4940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Express 15 tropical</w:t>
            </w:r>
            <w:r w:rsidRPr="005C46B5">
              <w:rPr>
                <w:rFonts w:ascii="Arial" w:eastAsia="Times New Roman" w:hAnsi="Arial" w:cs="Times New Roman"/>
                <w:spacing w:val="-2"/>
                <w:sz w:val="18"/>
                <w:szCs w:val="20"/>
                <w:lang w:eastAsia="nl-NL"/>
              </w:rPr>
              <w:br/>
              <w:t>(</w:t>
            </w:r>
            <w:r w:rsidRPr="005C46B5">
              <w:rPr>
                <w:rFonts w:ascii="Arial" w:eastAsia="Times New Roman" w:hAnsi="Arial" w:cs="Arial"/>
                <w:sz w:val="18"/>
                <w:szCs w:val="18"/>
                <w:lang w:eastAsia="nl-NL"/>
              </w:rPr>
              <w:t>Vitaflo International Limited</w:t>
            </w:r>
            <w:r w:rsidRPr="005C46B5">
              <w:rPr>
                <w:rFonts w:ascii="Arial" w:eastAsia="Times New Roman" w:hAnsi="Arial" w:cs="Times New Roman"/>
                <w:spacing w:val="-2"/>
                <w:sz w:val="18"/>
                <w:szCs w:val="20"/>
                <w:lang w:eastAsia="nl-NL"/>
              </w:rPr>
              <w:t>)</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3050-275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343,72</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343,72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7001-035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w:t>
            </w:r>
            <w:r w:rsidRPr="005C46B5">
              <w:rPr>
                <w:rFonts w:ascii="Arial" w:eastAsia="Times New Roman" w:hAnsi="Arial" w:cs="Times New Roman"/>
                <w:sz w:val="18"/>
                <w:szCs w:val="20"/>
                <w:lang w:val="nl-NL" w:eastAsia="nl-NL"/>
              </w:rPr>
              <w:t>1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10,7310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10,7310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7001-035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w:t>
            </w:r>
            <w:r w:rsidRPr="005C46B5">
              <w:rPr>
                <w:rFonts w:ascii="Arial" w:eastAsia="Times New Roman" w:hAnsi="Arial" w:cs="Times New Roman"/>
                <w:sz w:val="18"/>
                <w:szCs w:val="20"/>
                <w:lang w:val="nl-NL" w:eastAsia="nl-NL"/>
              </w:rPr>
              <w:t>1 x 25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nl-BE" w:eastAsia="nl-NL"/>
              </w:rPr>
              <w:t>1</w:t>
            </w:r>
            <w:r w:rsidRPr="005C46B5">
              <w:rPr>
                <w:rFonts w:ascii="Arial" w:eastAsia="Times New Roman" w:hAnsi="Arial" w:cs="Times New Roman"/>
                <w:sz w:val="18"/>
                <w:szCs w:val="20"/>
                <w:lang w:val="fr-BE" w:eastAsia="nl-NL"/>
              </w:rPr>
              <w:t>0,4940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10,4940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xml:space="preserve">PKU Express 20 </w:t>
            </w:r>
            <w:r w:rsidRPr="005C46B5">
              <w:rPr>
                <w:rFonts w:ascii="Arial" w:eastAsia="Times New Roman" w:hAnsi="Arial" w:cs="Times New Roman"/>
                <w:spacing w:val="-2"/>
                <w:sz w:val="18"/>
                <w:szCs w:val="20"/>
                <w:lang w:val="nl-BE" w:eastAsia="nl-NL"/>
              </w:rPr>
              <w:br/>
              <w:t>niet gearomatiseerd  / non aromatisé</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3140-712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458,29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458,29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7001-373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13,8813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13,8813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7001-373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13,6443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13,6443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PKU Express 20 citroen / citron (Vitaflo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3140-720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458,29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458,29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7001-381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13,8813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13,8813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7001-381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13,6443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13,6443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Express 20 tropical</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3140-738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458,29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458,29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7001-399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13,8813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13,8813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7001-399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13,6443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13,6443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Express 20</w:t>
            </w:r>
            <w:r w:rsidRPr="005C46B5">
              <w:rPr>
                <w:rFonts w:ascii="Arial" w:eastAsia="Times New Roman" w:hAnsi="Arial" w:cs="Times New Roman"/>
                <w:spacing w:val="-2"/>
                <w:sz w:val="18"/>
                <w:szCs w:val="20"/>
                <w:lang w:eastAsia="nl-NL"/>
              </w:rPr>
              <w:br/>
              <w:t>sinaasappel / orange</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3140-746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458,29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458,29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7001-407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13,8813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13,8813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7001-407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13,6443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13,6443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nl-BE" w:eastAsia="nl-NL"/>
              </w:rPr>
            </w:pPr>
            <w:r w:rsidRPr="005C46B5">
              <w:rPr>
                <w:rFonts w:ascii="Arial" w:eastAsia="Times New Roman" w:hAnsi="Arial" w:cs="Arial"/>
                <w:spacing w:val="-2"/>
                <w:sz w:val="18"/>
                <w:szCs w:val="18"/>
                <w:lang w:val="nl-BE" w:eastAsia="nl-NL"/>
              </w:rPr>
              <w:t>PKU Gel non aromatisé / niet gearomatiseerd</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Arial"/>
                <w:sz w:val="18"/>
                <w:szCs w:val="18"/>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Arial"/>
                <w:sz w:val="18"/>
                <w:szCs w:val="18"/>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Arial"/>
                <w:spacing w:val="-2"/>
                <w:sz w:val="18"/>
                <w:szCs w:val="18"/>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Arial"/>
                <w:spacing w:val="-2"/>
                <w:sz w:val="18"/>
                <w:szCs w:val="18"/>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3006-780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30 x 24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242,03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242,03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Arial"/>
                <w:spacing w:val="-2"/>
                <w:sz w:val="18"/>
                <w:szCs w:val="18"/>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7000-870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 pr. 1 x 24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7,3213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7,3213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Arial"/>
                <w:spacing w:val="-2"/>
                <w:sz w:val="18"/>
                <w:szCs w:val="18"/>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7000-870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 pr. 1 x 24g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7,0843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7,0843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PKU Gel framboise / framboos</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Arial"/>
                <w:sz w:val="18"/>
                <w:szCs w:val="18"/>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Arial"/>
                <w:sz w:val="18"/>
                <w:szCs w:val="18"/>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Arial"/>
                <w:spacing w:val="-2"/>
                <w:sz w:val="18"/>
                <w:szCs w:val="18"/>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Arial"/>
                <w:spacing w:val="-2"/>
                <w:sz w:val="18"/>
                <w:szCs w:val="18"/>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3006-772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30 x 24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242,03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242,03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Arial"/>
                <w:spacing w:val="-2"/>
                <w:sz w:val="18"/>
                <w:szCs w:val="18"/>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7000-888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 pr. 1 x 24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7,3213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7,3213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Arial"/>
                <w:spacing w:val="-2"/>
                <w:sz w:val="18"/>
                <w:szCs w:val="18"/>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7000-888</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 pr. 1 x 24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7,0843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7,0843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5C46B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PKU Gel orange / sinaasappel</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Arial"/>
                <w:sz w:val="18"/>
                <w:szCs w:val="18"/>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Arial"/>
                <w:spacing w:val="-2"/>
                <w:sz w:val="18"/>
                <w:szCs w:val="18"/>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Arial"/>
                <w:spacing w:val="-2"/>
                <w:sz w:val="18"/>
                <w:szCs w:val="18"/>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Arial"/>
                <w:spacing w:val="-2"/>
                <w:sz w:val="18"/>
                <w:szCs w:val="18"/>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3006-798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30 x 24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242,03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242,03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Arial"/>
                <w:spacing w:val="-2"/>
                <w:sz w:val="18"/>
                <w:szCs w:val="18"/>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7000-896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 pr. 1 x 24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7,3213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7,3213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Arial"/>
                <w:spacing w:val="-2"/>
                <w:sz w:val="18"/>
                <w:szCs w:val="18"/>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7000-896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pacing w:val="-2"/>
                <w:sz w:val="18"/>
                <w:szCs w:val="18"/>
                <w:lang w:val="fr-BE" w:eastAsia="nl-NL"/>
              </w:rPr>
            </w:pPr>
            <w:r w:rsidRPr="005C46B5">
              <w:rPr>
                <w:rFonts w:ascii="Arial" w:eastAsia="Times New Roman" w:hAnsi="Arial" w:cs="Arial"/>
                <w:spacing w:val="-2"/>
                <w:sz w:val="18"/>
                <w:szCs w:val="18"/>
                <w:lang w:val="fr-BE" w:eastAsia="nl-NL"/>
              </w:rPr>
              <w:t>** pr. 1 x 24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7,0843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Arial"/>
                <w:sz w:val="18"/>
                <w:szCs w:val="18"/>
                <w:lang w:val="fr-BE" w:eastAsia="nl-NL"/>
              </w:rPr>
            </w:pPr>
            <w:r w:rsidRPr="005C46B5">
              <w:rPr>
                <w:rFonts w:ascii="Arial" w:eastAsia="Times New Roman" w:hAnsi="Arial" w:cs="Arial"/>
                <w:sz w:val="18"/>
                <w:szCs w:val="18"/>
                <w:lang w:val="fr-BE" w:eastAsia="nl-NL"/>
              </w:rPr>
              <w:t>7,0843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79588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PKU Lophlex poeder / poudre</w:t>
            </w:r>
          </w:p>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3674-892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30 x 27,8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513,00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513,00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7002-009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 1 x 27,8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13,1890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13,1890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7002-009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 1 x 27,8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12,9520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12,9520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79588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PKU Lophlex poeder/poudre bessensmaak / arôme fruits des bois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3674-868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nl-NL"/>
              </w:rPr>
            </w:pPr>
            <w:r w:rsidRPr="005C46B5">
              <w:rPr>
                <w:rFonts w:ascii="Arial" w:eastAsia="Calibri" w:hAnsi="Arial" w:cs="Arial"/>
                <w:spacing w:val="-2"/>
                <w:sz w:val="18"/>
                <w:szCs w:val="18"/>
                <w:lang w:val="fr-BE"/>
              </w:rPr>
              <w:t>30 x 27,8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513,00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513,00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7002-017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nl-NL"/>
              </w:rPr>
            </w:pPr>
            <w:r w:rsidRPr="005C46B5">
              <w:rPr>
                <w:rFonts w:ascii="Arial" w:eastAsia="Calibri" w:hAnsi="Arial" w:cs="Arial"/>
                <w:spacing w:val="-2"/>
                <w:sz w:val="18"/>
                <w:szCs w:val="18"/>
                <w:lang w:val="fr-BE"/>
              </w:rPr>
              <w:t>* 1 x 27,8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13,1890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13,1890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Calibri" w:hAnsi="Arial" w:cs="Arial"/>
                <w:spacing w:val="-2"/>
                <w:sz w:val="18"/>
                <w:szCs w:val="18"/>
                <w:lang w:val="fr-BE"/>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7002-017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nl-NL"/>
              </w:rPr>
            </w:pPr>
            <w:r w:rsidRPr="005C46B5">
              <w:rPr>
                <w:rFonts w:ascii="Arial" w:eastAsia="Calibri" w:hAnsi="Arial" w:cs="Arial"/>
                <w:spacing w:val="-2"/>
                <w:sz w:val="18"/>
                <w:szCs w:val="18"/>
                <w:lang w:val="fr-BE"/>
              </w:rPr>
              <w:t>** 1 x 27,8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12,9520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12,9520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nl-NL"/>
              </w:rPr>
            </w:pPr>
            <w:r w:rsidRPr="005C46B5">
              <w:rPr>
                <w:rFonts w:ascii="Arial" w:eastAsia="Calibri" w:hAnsi="Arial" w:cs="Arial"/>
                <w:spacing w:val="-2"/>
                <w:sz w:val="18"/>
                <w:szCs w:val="18"/>
                <w:lang w:val="nl-NL"/>
              </w:rPr>
              <w:t>PKU Lophlex poeder/poudre sinaasappelsmaak / arôme orange</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3674-884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30 x 27,8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513,00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513,00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7002-025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 1 x 27,8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13,1890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13,1890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7002-025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 1 x 27,8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12,9520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12,9520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PKU Lophlex LQ 10 Juicy citrus / arôme agrumes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3201-076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7001-589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62,5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7001-589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62,5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5C46B5" w:rsidRPr="0079588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PKU Lophlex LQ 10  Juicy</w:t>
            </w:r>
            <w:r w:rsidRPr="005C46B5">
              <w:rPr>
                <w:rFonts w:ascii="Arial" w:eastAsia="Times New Roman" w:hAnsi="Arial" w:cs="Times New Roman"/>
                <w:spacing w:val="-2"/>
                <w:sz w:val="18"/>
                <w:szCs w:val="20"/>
                <w:lang w:val="fr-BE" w:eastAsia="nl-NL"/>
              </w:rPr>
              <w:br/>
              <w:t>fruits des bois / bessen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3050-317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7001-068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62,5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7001-068</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62,5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79588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PKU Lophlex LQ 10  Juicy</w:t>
            </w:r>
            <w:r w:rsidRPr="005C46B5">
              <w:rPr>
                <w:rFonts w:ascii="Arial" w:eastAsia="Times New Roman" w:hAnsi="Arial" w:cs="Times New Roman"/>
                <w:spacing w:val="-2"/>
                <w:sz w:val="18"/>
                <w:szCs w:val="20"/>
                <w:lang w:val="fr-BE" w:eastAsia="nl-NL"/>
              </w:rPr>
              <w:br/>
              <w:t>orange / sinaasappel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3050-283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7001-043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62,5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7001-043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62,5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Lophlex LQ 10 Juicy tropical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3202-173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 x 62,5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564,30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564,30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7001-605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62,5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7,2435</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7,2435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7001-605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62,5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7,1250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7,1250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PKU Lophlex LQ 20 Juicy citrus / arôme agrumes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3201-084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7001-597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7001-597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79588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PKU Lophlex LQ 20 Juicy</w:t>
            </w:r>
            <w:r w:rsidRPr="005C46B5">
              <w:rPr>
                <w:rFonts w:ascii="Arial" w:eastAsia="Times New Roman" w:hAnsi="Arial" w:cs="Times New Roman"/>
                <w:spacing w:val="-2"/>
                <w:sz w:val="18"/>
                <w:szCs w:val="20"/>
                <w:lang w:val="fr-BE" w:eastAsia="nl-NL"/>
              </w:rPr>
              <w:br/>
              <w:t>fruits des bois / bessen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3050-309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7001-076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7001-076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79588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PKU Lophlex LQ 20  Juicy</w:t>
            </w:r>
            <w:r w:rsidRPr="005C46B5">
              <w:rPr>
                <w:rFonts w:ascii="Arial" w:eastAsia="Times New Roman" w:hAnsi="Arial" w:cs="Times New Roman"/>
                <w:spacing w:val="-2"/>
                <w:sz w:val="18"/>
                <w:szCs w:val="20"/>
                <w:lang w:val="fr-BE" w:eastAsia="nl-NL"/>
              </w:rPr>
              <w:br/>
              <w:t>orange / sinaasappel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val="fr-BE"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3050-291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7001-050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7001-050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PKU Lophlex LQ 20  Juicy tropical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pacing w:val="-2"/>
                <w:sz w:val="18"/>
                <w:szCs w:val="20"/>
                <w:lang w:eastAsia="nl-NL"/>
              </w:rPr>
            </w:pP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0" w:line="240" w:lineRule="auto"/>
              <w:ind w:left="416" w:hanging="416"/>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3202-181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513,00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513,00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227"/>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7001-613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13,1890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13,1890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227"/>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7001-613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12,9520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before="40" w:after="54" w:line="240" w:lineRule="auto"/>
              <w:ind w:left="56"/>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12,9520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NL"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79588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PKU Lophlex Sensation 20 orange/sinaasappel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3097-946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12 x 3 x 109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fr-BE" w:eastAsia="nl-NL"/>
              </w:rPr>
            </w:pPr>
            <w:r w:rsidRPr="005C46B5">
              <w:rPr>
                <w:rFonts w:ascii="Arial" w:eastAsia="Times New Roman" w:hAnsi="Arial" w:cs="Times New Roman"/>
                <w:sz w:val="20"/>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615,60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615,60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7001-209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109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13,1550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13,1550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7001-209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109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12,9575</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12,9575</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79588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PKU Lophlex Sensation 20</w:t>
            </w:r>
            <w:r w:rsidRPr="005C46B5">
              <w:rPr>
                <w:rFonts w:ascii="Arial" w:eastAsia="Times New Roman" w:hAnsi="Arial" w:cs="Times New Roman"/>
                <w:spacing w:val="-2"/>
                <w:sz w:val="18"/>
                <w:szCs w:val="18"/>
                <w:lang w:val="fr-BE" w:eastAsia="nl-NL"/>
              </w:rPr>
              <w:br/>
              <w:t xml:space="preserve">fruits des bois /bessen (Nutricia) </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3097-953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12 x 3 x 109 g </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615,60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615,60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7001-217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109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13,1550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13,1550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7001-217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109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12,9575</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12,9575</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75774D" w:rsidTr="00416A48">
        <w:tc>
          <w:tcPr>
            <w:tcW w:w="985"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r w:rsidRPr="0075774D">
              <w:rPr>
                <w:rFonts w:ascii="Arial" w:eastAsia="Calibri" w:hAnsi="Arial" w:cs="Times New Roman"/>
                <w:spacing w:val="-2"/>
                <w:sz w:val="18"/>
                <w:szCs w:val="18"/>
                <w:highlight w:val="yellow"/>
                <w:lang w:val="nl-NL" w:eastAsia="nl-NL"/>
              </w:rPr>
              <w:t>A</w:t>
            </w:r>
          </w:p>
        </w:tc>
        <w:tc>
          <w:tcPr>
            <w:tcW w:w="1310"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p>
        </w:tc>
        <w:tc>
          <w:tcPr>
            <w:tcW w:w="3181" w:type="dxa"/>
            <w:tcBorders>
              <w:top w:val="single" w:sz="4" w:space="0" w:color="auto"/>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nl-BE" w:eastAsia="nl-NL"/>
              </w:rPr>
              <w:t>PKU Sphere 15</w:t>
            </w:r>
          </w:p>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nl-BE" w:eastAsia="nl-NL"/>
              </w:rPr>
              <w:t>fruits rouges / rode vruchten</w:t>
            </w:r>
          </w:p>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eastAsia="nl-NL"/>
              </w:rPr>
              <w:t>(Vitaflo International Limited)</w:t>
            </w:r>
          </w:p>
        </w:tc>
        <w:tc>
          <w:tcPr>
            <w:tcW w:w="690"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p>
        </w:tc>
        <w:tc>
          <w:tcPr>
            <w:tcW w:w="1251"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p>
        </w:tc>
        <w:tc>
          <w:tcPr>
            <w:tcW w:w="1098"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p>
        </w:tc>
        <w:tc>
          <w:tcPr>
            <w:tcW w:w="1310" w:type="dxa"/>
            <w:tcBorders>
              <w:top w:val="nil"/>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3703-774</w:t>
            </w:r>
          </w:p>
        </w:tc>
        <w:tc>
          <w:tcPr>
            <w:tcW w:w="3181" w:type="dxa"/>
            <w:tcBorders>
              <w:top w:val="nil"/>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noProof/>
                <w:sz w:val="18"/>
                <w:szCs w:val="18"/>
                <w:highlight w:val="yellow"/>
                <w:lang w:val="nl-BE"/>
              </w:rPr>
              <w:t>30 x 27 g</w:t>
            </w:r>
          </w:p>
        </w:tc>
        <w:tc>
          <w:tcPr>
            <w:tcW w:w="690"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yellow"/>
                <w:lang w:val="fr-BE" w:eastAsia="nl-NL"/>
              </w:rPr>
            </w:pPr>
            <w:r w:rsidRPr="0075774D">
              <w:rPr>
                <w:rFonts w:ascii="Arial" w:eastAsia="Calibri" w:hAnsi="Arial" w:cs="Times New Roman"/>
                <w:sz w:val="18"/>
                <w:szCs w:val="18"/>
                <w:highlight w:val="yellow"/>
                <w:lang w:val="fr-BE" w:eastAsia="nl-NL"/>
              </w:rPr>
              <w:t>M</w:t>
            </w:r>
          </w:p>
        </w:tc>
        <w:tc>
          <w:tcPr>
            <w:tcW w:w="1263"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eastAsia="nl-NL"/>
              </w:rPr>
              <w:t>438,08</w:t>
            </w:r>
          </w:p>
        </w:tc>
        <w:tc>
          <w:tcPr>
            <w:tcW w:w="1251"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eastAsia="nl-NL"/>
              </w:rPr>
              <w:t>438,08</w:t>
            </w:r>
          </w:p>
        </w:tc>
        <w:tc>
          <w:tcPr>
            <w:tcW w:w="1098"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Times New Roman"/>
                <w:spacing w:val="-2"/>
                <w:sz w:val="18"/>
                <w:szCs w:val="18"/>
                <w:highlight w:val="yellow"/>
                <w:lang w:val="fr-BE" w:eastAsia="nl-NL"/>
              </w:rPr>
              <w:t>0,00</w:t>
            </w:r>
          </w:p>
        </w:tc>
        <w:tc>
          <w:tcPr>
            <w:tcW w:w="1098"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Times New Roman"/>
                <w:spacing w:val="-2"/>
                <w:sz w:val="18"/>
                <w:szCs w:val="18"/>
                <w:highlight w:val="yellow"/>
                <w:lang w:val="fr-BE" w:eastAsia="nl-NL"/>
              </w:rPr>
              <w:t>0,00</w:t>
            </w:r>
          </w:p>
        </w:tc>
      </w:tr>
      <w:tr w:rsidR="005C46B5" w:rsidRPr="0075774D" w:rsidTr="00416A48">
        <w:tc>
          <w:tcPr>
            <w:tcW w:w="98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p>
        </w:tc>
        <w:tc>
          <w:tcPr>
            <w:tcW w:w="1310" w:type="dxa"/>
            <w:tcBorders>
              <w:top w:val="nil"/>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7002-066</w:t>
            </w:r>
          </w:p>
        </w:tc>
        <w:tc>
          <w:tcPr>
            <w:tcW w:w="3181" w:type="dxa"/>
            <w:tcBorders>
              <w:top w:val="nil"/>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fr-BE" w:eastAsia="nl-NL"/>
              </w:rPr>
              <w:t>* 1 x 27 g</w:t>
            </w:r>
          </w:p>
        </w:tc>
        <w:tc>
          <w:tcPr>
            <w:tcW w:w="690"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rPr>
              <w:t>14,0523</w:t>
            </w:r>
          </w:p>
        </w:tc>
        <w:tc>
          <w:tcPr>
            <w:tcW w:w="1251"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rPr>
              <w:t>14,0523</w:t>
            </w:r>
          </w:p>
        </w:tc>
        <w:tc>
          <w:tcPr>
            <w:tcW w:w="1098"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p>
        </w:tc>
        <w:tc>
          <w:tcPr>
            <w:tcW w:w="1310"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7002-066</w:t>
            </w:r>
          </w:p>
        </w:tc>
        <w:tc>
          <w:tcPr>
            <w:tcW w:w="3181" w:type="dxa"/>
            <w:tcBorders>
              <w:top w:val="nil"/>
              <w:left w:val="single" w:sz="4" w:space="0" w:color="auto"/>
              <w:bottom w:val="single" w:sz="4" w:space="0" w:color="auto"/>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fr-BE" w:eastAsia="nl-NL"/>
              </w:rPr>
              <w:t>** 1 x 27 g</w:t>
            </w:r>
          </w:p>
        </w:tc>
        <w:tc>
          <w:tcPr>
            <w:tcW w:w="690"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rPr>
              <w:t>13,8153</w:t>
            </w:r>
          </w:p>
        </w:tc>
        <w:tc>
          <w:tcPr>
            <w:tcW w:w="1251"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rPr>
              <w:t>13,8153</w:t>
            </w:r>
          </w:p>
        </w:tc>
        <w:tc>
          <w:tcPr>
            <w:tcW w:w="1098"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r w:rsidRPr="0075774D">
              <w:rPr>
                <w:rFonts w:ascii="Arial" w:eastAsia="Calibri" w:hAnsi="Arial" w:cs="Times New Roman"/>
                <w:spacing w:val="-2"/>
                <w:sz w:val="18"/>
                <w:szCs w:val="18"/>
                <w:highlight w:val="yellow"/>
                <w:lang w:val="nl-NL" w:eastAsia="nl-NL"/>
              </w:rPr>
              <w:t>A</w:t>
            </w:r>
          </w:p>
        </w:tc>
        <w:tc>
          <w:tcPr>
            <w:tcW w:w="1310"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p>
        </w:tc>
        <w:tc>
          <w:tcPr>
            <w:tcW w:w="3181" w:type="dxa"/>
            <w:tcBorders>
              <w:top w:val="single" w:sz="4" w:space="0" w:color="auto"/>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nl-BE" w:eastAsia="nl-NL"/>
              </w:rPr>
              <w:t xml:space="preserve">PKU Sphere 15 vanille </w:t>
            </w:r>
          </w:p>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eastAsia="nl-NL"/>
              </w:rPr>
              <w:t>(Vitaflo International Limited)</w:t>
            </w:r>
          </w:p>
        </w:tc>
        <w:tc>
          <w:tcPr>
            <w:tcW w:w="690"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p>
        </w:tc>
        <w:tc>
          <w:tcPr>
            <w:tcW w:w="1251"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p>
        </w:tc>
        <w:tc>
          <w:tcPr>
            <w:tcW w:w="1098"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p>
        </w:tc>
        <w:tc>
          <w:tcPr>
            <w:tcW w:w="1310" w:type="dxa"/>
            <w:tcBorders>
              <w:top w:val="nil"/>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3703-790</w:t>
            </w:r>
          </w:p>
        </w:tc>
        <w:tc>
          <w:tcPr>
            <w:tcW w:w="3181" w:type="dxa"/>
            <w:tcBorders>
              <w:top w:val="nil"/>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noProof/>
                <w:sz w:val="18"/>
                <w:szCs w:val="18"/>
                <w:highlight w:val="yellow"/>
                <w:lang w:val="nl-BE"/>
              </w:rPr>
              <w:t>30 x 27 g</w:t>
            </w:r>
          </w:p>
        </w:tc>
        <w:tc>
          <w:tcPr>
            <w:tcW w:w="690"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yellow"/>
                <w:lang w:val="fr-BE" w:eastAsia="nl-NL"/>
              </w:rPr>
            </w:pPr>
            <w:r w:rsidRPr="0075774D">
              <w:rPr>
                <w:rFonts w:ascii="Arial" w:eastAsia="Calibri" w:hAnsi="Arial" w:cs="Times New Roman"/>
                <w:sz w:val="18"/>
                <w:szCs w:val="18"/>
                <w:highlight w:val="yellow"/>
                <w:lang w:val="fr-BE" w:eastAsia="nl-NL"/>
              </w:rPr>
              <w:t>M</w:t>
            </w:r>
          </w:p>
        </w:tc>
        <w:tc>
          <w:tcPr>
            <w:tcW w:w="1263"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eastAsia="nl-NL"/>
              </w:rPr>
              <w:t>438,08</w:t>
            </w:r>
          </w:p>
        </w:tc>
        <w:tc>
          <w:tcPr>
            <w:tcW w:w="1251"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eastAsia="nl-NL"/>
              </w:rPr>
              <w:t>438,08</w:t>
            </w:r>
          </w:p>
        </w:tc>
        <w:tc>
          <w:tcPr>
            <w:tcW w:w="1098"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Times New Roman"/>
                <w:spacing w:val="-2"/>
                <w:sz w:val="18"/>
                <w:szCs w:val="18"/>
                <w:highlight w:val="yellow"/>
                <w:lang w:val="fr-BE" w:eastAsia="nl-NL"/>
              </w:rPr>
              <w:t>0,00</w:t>
            </w:r>
          </w:p>
        </w:tc>
        <w:tc>
          <w:tcPr>
            <w:tcW w:w="1098"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Times New Roman"/>
                <w:spacing w:val="-2"/>
                <w:sz w:val="18"/>
                <w:szCs w:val="18"/>
                <w:highlight w:val="yellow"/>
                <w:lang w:val="fr-BE" w:eastAsia="nl-NL"/>
              </w:rPr>
              <w:t>0,00</w:t>
            </w:r>
          </w:p>
        </w:tc>
      </w:tr>
      <w:tr w:rsidR="005C46B5" w:rsidRPr="0075774D" w:rsidTr="00416A48">
        <w:tc>
          <w:tcPr>
            <w:tcW w:w="98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p>
        </w:tc>
        <w:tc>
          <w:tcPr>
            <w:tcW w:w="1310" w:type="dxa"/>
            <w:tcBorders>
              <w:top w:val="nil"/>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7002-074</w:t>
            </w:r>
          </w:p>
        </w:tc>
        <w:tc>
          <w:tcPr>
            <w:tcW w:w="3181" w:type="dxa"/>
            <w:tcBorders>
              <w:top w:val="nil"/>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fr-BE" w:eastAsia="nl-NL"/>
              </w:rPr>
              <w:t>* 1 x 27 g</w:t>
            </w:r>
          </w:p>
        </w:tc>
        <w:tc>
          <w:tcPr>
            <w:tcW w:w="690"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rPr>
              <w:t>14,0523</w:t>
            </w:r>
          </w:p>
        </w:tc>
        <w:tc>
          <w:tcPr>
            <w:tcW w:w="1251"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rPr>
              <w:t>14,0523</w:t>
            </w:r>
          </w:p>
        </w:tc>
        <w:tc>
          <w:tcPr>
            <w:tcW w:w="1098"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p>
        </w:tc>
        <w:tc>
          <w:tcPr>
            <w:tcW w:w="1310"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7002-074</w:t>
            </w:r>
          </w:p>
        </w:tc>
        <w:tc>
          <w:tcPr>
            <w:tcW w:w="3181" w:type="dxa"/>
            <w:tcBorders>
              <w:top w:val="nil"/>
              <w:left w:val="single" w:sz="4" w:space="0" w:color="auto"/>
              <w:bottom w:val="single" w:sz="4" w:space="0" w:color="auto"/>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fr-BE" w:eastAsia="nl-NL"/>
              </w:rPr>
              <w:t>** 1 x 27 g</w:t>
            </w:r>
          </w:p>
        </w:tc>
        <w:tc>
          <w:tcPr>
            <w:tcW w:w="690"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rPr>
              <w:t>13,8153</w:t>
            </w:r>
          </w:p>
        </w:tc>
        <w:tc>
          <w:tcPr>
            <w:tcW w:w="1251"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Arial"/>
                <w:sz w:val="18"/>
                <w:szCs w:val="18"/>
                <w:highlight w:val="yellow"/>
                <w:lang w:val="fr-BE"/>
              </w:rPr>
              <w:t>13,8153</w:t>
            </w:r>
          </w:p>
        </w:tc>
        <w:tc>
          <w:tcPr>
            <w:tcW w:w="1098"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r w:rsidRPr="0075774D">
              <w:rPr>
                <w:rFonts w:ascii="Arial" w:eastAsia="Calibri" w:hAnsi="Arial" w:cs="Times New Roman"/>
                <w:spacing w:val="-2"/>
                <w:sz w:val="18"/>
                <w:szCs w:val="18"/>
                <w:highlight w:val="yellow"/>
                <w:lang w:val="nl-NL" w:eastAsia="nl-NL"/>
              </w:rPr>
              <w:t>A</w:t>
            </w:r>
          </w:p>
        </w:tc>
        <w:tc>
          <w:tcPr>
            <w:tcW w:w="1310"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p>
        </w:tc>
        <w:tc>
          <w:tcPr>
            <w:tcW w:w="3181" w:type="dxa"/>
            <w:tcBorders>
              <w:top w:val="single" w:sz="4" w:space="0" w:color="auto"/>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nl-BE" w:eastAsia="nl-NL"/>
              </w:rPr>
              <w:t>PKU Sphere 20</w:t>
            </w:r>
          </w:p>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nl-BE" w:eastAsia="nl-NL"/>
              </w:rPr>
              <w:t>fruits rouges / rode vruchten</w:t>
            </w:r>
          </w:p>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fr-BE" w:eastAsia="nl-NL"/>
              </w:rPr>
              <w:t>(</w:t>
            </w:r>
            <w:r w:rsidRPr="0075774D">
              <w:rPr>
                <w:rFonts w:ascii="Arial" w:eastAsia="Calibri" w:hAnsi="Arial" w:cs="Arial"/>
                <w:spacing w:val="-2"/>
                <w:sz w:val="18"/>
                <w:szCs w:val="18"/>
                <w:highlight w:val="yellow"/>
                <w:lang w:eastAsia="nl-NL"/>
              </w:rPr>
              <w:t>Vitaflo International Limited</w:t>
            </w:r>
            <w:r w:rsidRPr="0075774D">
              <w:rPr>
                <w:rFonts w:ascii="Arial" w:eastAsia="Calibri" w:hAnsi="Arial" w:cs="Arial"/>
                <w:spacing w:val="-2"/>
                <w:sz w:val="18"/>
                <w:szCs w:val="18"/>
                <w:highlight w:val="yellow"/>
                <w:lang w:val="fr-BE" w:eastAsia="nl-NL"/>
              </w:rPr>
              <w:t>)</w:t>
            </w:r>
          </w:p>
        </w:tc>
        <w:tc>
          <w:tcPr>
            <w:tcW w:w="690"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p>
        </w:tc>
        <w:tc>
          <w:tcPr>
            <w:tcW w:w="1251"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p>
        </w:tc>
        <w:tc>
          <w:tcPr>
            <w:tcW w:w="1098"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p>
        </w:tc>
        <w:tc>
          <w:tcPr>
            <w:tcW w:w="1310" w:type="dxa"/>
            <w:tcBorders>
              <w:top w:val="nil"/>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3703-808</w:t>
            </w:r>
          </w:p>
        </w:tc>
        <w:tc>
          <w:tcPr>
            <w:tcW w:w="3181" w:type="dxa"/>
            <w:tcBorders>
              <w:top w:val="nil"/>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noProof/>
                <w:sz w:val="18"/>
                <w:szCs w:val="18"/>
                <w:highlight w:val="yellow"/>
                <w:lang w:val="nl-BE"/>
              </w:rPr>
              <w:t>30 x 35 g</w:t>
            </w:r>
          </w:p>
        </w:tc>
        <w:tc>
          <w:tcPr>
            <w:tcW w:w="690"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yellow"/>
                <w:lang w:val="fr-BE" w:eastAsia="nl-NL"/>
              </w:rPr>
            </w:pPr>
            <w:r w:rsidRPr="0075774D">
              <w:rPr>
                <w:rFonts w:ascii="Arial" w:eastAsia="Calibri" w:hAnsi="Arial" w:cs="Times New Roman"/>
                <w:sz w:val="18"/>
                <w:szCs w:val="18"/>
                <w:highlight w:val="yellow"/>
                <w:lang w:val="fr-BE" w:eastAsia="nl-NL"/>
              </w:rPr>
              <w:t>M</w:t>
            </w:r>
          </w:p>
        </w:tc>
        <w:tc>
          <w:tcPr>
            <w:tcW w:w="1263"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584,10</w:t>
            </w:r>
          </w:p>
        </w:tc>
        <w:tc>
          <w:tcPr>
            <w:tcW w:w="1251"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584,10</w:t>
            </w:r>
          </w:p>
        </w:tc>
        <w:tc>
          <w:tcPr>
            <w:tcW w:w="1098"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Times New Roman"/>
                <w:spacing w:val="-2"/>
                <w:sz w:val="18"/>
                <w:szCs w:val="18"/>
                <w:highlight w:val="yellow"/>
                <w:lang w:val="fr-BE" w:eastAsia="nl-NL"/>
              </w:rPr>
              <w:t>0,00</w:t>
            </w:r>
          </w:p>
        </w:tc>
        <w:tc>
          <w:tcPr>
            <w:tcW w:w="1098"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Times New Roman"/>
                <w:spacing w:val="-2"/>
                <w:sz w:val="18"/>
                <w:szCs w:val="18"/>
                <w:highlight w:val="yellow"/>
                <w:lang w:val="fr-BE" w:eastAsia="nl-NL"/>
              </w:rPr>
              <w:t>0,00</w:t>
            </w:r>
          </w:p>
        </w:tc>
      </w:tr>
      <w:tr w:rsidR="005C46B5" w:rsidRPr="0075774D" w:rsidTr="00416A48">
        <w:tc>
          <w:tcPr>
            <w:tcW w:w="98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p>
        </w:tc>
        <w:tc>
          <w:tcPr>
            <w:tcW w:w="1310" w:type="dxa"/>
            <w:tcBorders>
              <w:top w:val="nil"/>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7002-082</w:t>
            </w:r>
          </w:p>
        </w:tc>
        <w:tc>
          <w:tcPr>
            <w:tcW w:w="3181" w:type="dxa"/>
            <w:tcBorders>
              <w:top w:val="nil"/>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fr-BE" w:eastAsia="nl-NL"/>
              </w:rPr>
              <w:t>* 1 x 35 g</w:t>
            </w:r>
          </w:p>
        </w:tc>
        <w:tc>
          <w:tcPr>
            <w:tcW w:w="690"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18,6570</w:t>
            </w:r>
          </w:p>
        </w:tc>
        <w:tc>
          <w:tcPr>
            <w:tcW w:w="1251"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18,6570</w:t>
            </w:r>
          </w:p>
        </w:tc>
        <w:tc>
          <w:tcPr>
            <w:tcW w:w="1098"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nl-NL" w:eastAsia="nl-NL"/>
              </w:rPr>
            </w:pPr>
          </w:p>
        </w:tc>
        <w:tc>
          <w:tcPr>
            <w:tcW w:w="1310"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7002-082</w:t>
            </w:r>
          </w:p>
        </w:tc>
        <w:tc>
          <w:tcPr>
            <w:tcW w:w="3181" w:type="dxa"/>
            <w:tcBorders>
              <w:top w:val="nil"/>
              <w:left w:val="single" w:sz="4" w:space="0" w:color="auto"/>
              <w:bottom w:val="single" w:sz="4" w:space="0" w:color="auto"/>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fr-BE" w:eastAsia="nl-NL"/>
              </w:rPr>
              <w:t>** 1 x 35 g</w:t>
            </w:r>
          </w:p>
        </w:tc>
        <w:tc>
          <w:tcPr>
            <w:tcW w:w="690"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18,4200</w:t>
            </w:r>
          </w:p>
        </w:tc>
        <w:tc>
          <w:tcPr>
            <w:tcW w:w="1251"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18,4200</w:t>
            </w:r>
          </w:p>
        </w:tc>
        <w:tc>
          <w:tcPr>
            <w:tcW w:w="1098"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fr-BE"/>
              </w:rPr>
            </w:pPr>
            <w:r w:rsidRPr="0075774D">
              <w:rPr>
                <w:rFonts w:ascii="Arial" w:eastAsia="Calibri" w:hAnsi="Arial" w:cs="Times New Roman"/>
                <w:spacing w:val="-2"/>
                <w:sz w:val="18"/>
                <w:szCs w:val="18"/>
                <w:highlight w:val="yellow"/>
                <w:lang w:val="nl-NL" w:eastAsia="nl-NL"/>
              </w:rPr>
              <w:t>A</w:t>
            </w:r>
          </w:p>
        </w:tc>
        <w:tc>
          <w:tcPr>
            <w:tcW w:w="1310"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p>
        </w:tc>
        <w:tc>
          <w:tcPr>
            <w:tcW w:w="3181" w:type="dxa"/>
            <w:tcBorders>
              <w:top w:val="single" w:sz="4" w:space="0" w:color="auto"/>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nl-BE" w:eastAsia="nl-NL"/>
              </w:rPr>
            </w:pPr>
            <w:r w:rsidRPr="0075774D">
              <w:rPr>
                <w:rFonts w:ascii="Arial" w:eastAsia="Calibri" w:hAnsi="Arial" w:cs="Arial"/>
                <w:spacing w:val="-2"/>
                <w:sz w:val="18"/>
                <w:szCs w:val="18"/>
                <w:highlight w:val="yellow"/>
                <w:lang w:val="nl-BE" w:eastAsia="nl-NL"/>
              </w:rPr>
              <w:t>PKU Sphere 20 vanille</w:t>
            </w:r>
          </w:p>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Times New Roman"/>
                <w:spacing w:val="-2"/>
                <w:sz w:val="18"/>
                <w:highlight w:val="yellow"/>
                <w:lang w:val="en-GB"/>
              </w:rPr>
            </w:pPr>
            <w:r w:rsidRPr="0075774D">
              <w:rPr>
                <w:rFonts w:ascii="Arial" w:eastAsia="Calibri" w:hAnsi="Arial" w:cs="Arial"/>
                <w:spacing w:val="-2"/>
                <w:sz w:val="18"/>
                <w:szCs w:val="18"/>
                <w:highlight w:val="yellow"/>
                <w:lang w:val="fr-BE" w:eastAsia="nl-NL"/>
              </w:rPr>
              <w:t>(</w:t>
            </w:r>
            <w:r w:rsidRPr="0075774D">
              <w:rPr>
                <w:rFonts w:ascii="Arial" w:eastAsia="Calibri" w:hAnsi="Arial" w:cs="Arial"/>
                <w:spacing w:val="-2"/>
                <w:sz w:val="18"/>
                <w:szCs w:val="18"/>
                <w:highlight w:val="yellow"/>
                <w:lang w:eastAsia="nl-NL"/>
              </w:rPr>
              <w:t>Vitaflo International Limited</w:t>
            </w:r>
            <w:r w:rsidRPr="0075774D">
              <w:rPr>
                <w:rFonts w:ascii="Arial" w:eastAsia="Calibri" w:hAnsi="Arial" w:cs="Arial"/>
                <w:spacing w:val="-2"/>
                <w:sz w:val="18"/>
                <w:szCs w:val="18"/>
                <w:highlight w:val="yellow"/>
                <w:lang w:val="fr-BE" w:eastAsia="nl-NL"/>
              </w:rPr>
              <w:t>)</w:t>
            </w:r>
          </w:p>
        </w:tc>
        <w:tc>
          <w:tcPr>
            <w:tcW w:w="690"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p>
        </w:tc>
        <w:tc>
          <w:tcPr>
            <w:tcW w:w="1251"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p>
        </w:tc>
        <w:tc>
          <w:tcPr>
            <w:tcW w:w="1098"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single" w:sz="4" w:space="0" w:color="auto"/>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75774D" w:rsidTr="00416A48">
        <w:tc>
          <w:tcPr>
            <w:tcW w:w="98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fr-BE"/>
              </w:rPr>
            </w:pPr>
          </w:p>
        </w:tc>
        <w:tc>
          <w:tcPr>
            <w:tcW w:w="1310" w:type="dxa"/>
            <w:tcBorders>
              <w:top w:val="nil"/>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3703-816</w:t>
            </w:r>
          </w:p>
        </w:tc>
        <w:tc>
          <w:tcPr>
            <w:tcW w:w="3181" w:type="dxa"/>
            <w:tcBorders>
              <w:top w:val="nil"/>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Times New Roman"/>
                <w:spacing w:val="-2"/>
                <w:sz w:val="18"/>
                <w:highlight w:val="yellow"/>
                <w:lang w:val="en-GB"/>
              </w:rPr>
            </w:pPr>
            <w:r w:rsidRPr="0075774D">
              <w:rPr>
                <w:rFonts w:ascii="Arial" w:eastAsia="Calibri" w:hAnsi="Arial" w:cs="Arial"/>
                <w:noProof/>
                <w:sz w:val="18"/>
                <w:szCs w:val="18"/>
                <w:highlight w:val="yellow"/>
                <w:lang w:val="nl-BE"/>
              </w:rPr>
              <w:t>30 x 35 g</w:t>
            </w:r>
          </w:p>
        </w:tc>
        <w:tc>
          <w:tcPr>
            <w:tcW w:w="690"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highlight w:val="yellow"/>
                <w:lang w:val="fr-BE" w:eastAsia="nl-NL"/>
              </w:rPr>
            </w:pPr>
            <w:r w:rsidRPr="0075774D">
              <w:rPr>
                <w:rFonts w:ascii="Arial" w:eastAsia="Calibri" w:hAnsi="Arial" w:cs="Times New Roman"/>
                <w:sz w:val="18"/>
                <w:szCs w:val="18"/>
                <w:highlight w:val="yellow"/>
                <w:lang w:val="fr-BE" w:eastAsia="nl-NL"/>
              </w:rPr>
              <w:t>M</w:t>
            </w:r>
          </w:p>
        </w:tc>
        <w:tc>
          <w:tcPr>
            <w:tcW w:w="1263"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584,10</w:t>
            </w:r>
          </w:p>
        </w:tc>
        <w:tc>
          <w:tcPr>
            <w:tcW w:w="1251"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584,10</w:t>
            </w:r>
          </w:p>
        </w:tc>
        <w:tc>
          <w:tcPr>
            <w:tcW w:w="1098"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Times New Roman"/>
                <w:spacing w:val="-2"/>
                <w:sz w:val="18"/>
                <w:szCs w:val="18"/>
                <w:highlight w:val="yellow"/>
                <w:lang w:val="fr-BE" w:eastAsia="nl-NL"/>
              </w:rPr>
              <w:t>0,00</w:t>
            </w:r>
          </w:p>
        </w:tc>
        <w:tc>
          <w:tcPr>
            <w:tcW w:w="1098"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Times New Roman"/>
                <w:spacing w:val="-2"/>
                <w:sz w:val="18"/>
                <w:szCs w:val="18"/>
                <w:highlight w:val="yellow"/>
                <w:lang w:val="fr-BE" w:eastAsia="nl-NL"/>
              </w:rPr>
              <w:t>0,00</w:t>
            </w:r>
          </w:p>
        </w:tc>
      </w:tr>
      <w:tr w:rsidR="005C46B5" w:rsidRPr="0075774D" w:rsidTr="00416A48">
        <w:tc>
          <w:tcPr>
            <w:tcW w:w="98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fr-BE"/>
              </w:rPr>
            </w:pPr>
          </w:p>
        </w:tc>
        <w:tc>
          <w:tcPr>
            <w:tcW w:w="1310" w:type="dxa"/>
            <w:tcBorders>
              <w:top w:val="nil"/>
              <w:left w:val="single" w:sz="4" w:space="0" w:color="auto"/>
              <w:bottom w:val="nil"/>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7002-090</w:t>
            </w:r>
          </w:p>
        </w:tc>
        <w:tc>
          <w:tcPr>
            <w:tcW w:w="3181" w:type="dxa"/>
            <w:tcBorders>
              <w:top w:val="nil"/>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Times New Roman"/>
                <w:spacing w:val="-2"/>
                <w:sz w:val="18"/>
                <w:highlight w:val="yellow"/>
                <w:lang w:val="en-GB"/>
              </w:rPr>
            </w:pPr>
            <w:r w:rsidRPr="0075774D">
              <w:rPr>
                <w:rFonts w:ascii="Arial" w:eastAsia="Calibri" w:hAnsi="Arial" w:cs="Arial"/>
                <w:spacing w:val="-2"/>
                <w:sz w:val="18"/>
                <w:szCs w:val="18"/>
                <w:highlight w:val="yellow"/>
                <w:lang w:val="fr-BE" w:eastAsia="nl-NL"/>
              </w:rPr>
              <w:t>* 1 x 35 g</w:t>
            </w:r>
          </w:p>
        </w:tc>
        <w:tc>
          <w:tcPr>
            <w:tcW w:w="690"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18,6570</w:t>
            </w:r>
          </w:p>
        </w:tc>
        <w:tc>
          <w:tcPr>
            <w:tcW w:w="1251"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18,6570</w:t>
            </w:r>
          </w:p>
        </w:tc>
        <w:tc>
          <w:tcPr>
            <w:tcW w:w="1098"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c>
          <w:tcPr>
            <w:tcW w:w="1098" w:type="dxa"/>
            <w:tcBorders>
              <w:top w:val="nil"/>
              <w:left w:val="single" w:sz="4" w:space="0" w:color="auto"/>
              <w:bottom w:val="nil"/>
              <w:right w:val="single" w:sz="4" w:space="0" w:color="auto"/>
            </w:tcBorders>
          </w:tcPr>
          <w:p w:rsidR="005C46B5" w:rsidRPr="0075774D"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highlight w:val="yellow"/>
                <w:lang w:val="fr-BE" w:eastAsia="nl-NL"/>
              </w:rPr>
            </w:pPr>
          </w:p>
        </w:tc>
      </w:tr>
      <w:tr w:rsidR="005C46B5" w:rsidRPr="005C46B5" w:rsidTr="00416A48">
        <w:tc>
          <w:tcPr>
            <w:tcW w:w="985"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highlight w:val="yellow"/>
                <w:lang w:val="fr-BE"/>
              </w:rPr>
            </w:pPr>
          </w:p>
        </w:tc>
        <w:tc>
          <w:tcPr>
            <w:tcW w:w="1310"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highlight w:val="yellow"/>
                <w:lang w:val="fr-BE" w:eastAsia="nl-NL"/>
              </w:rPr>
            </w:pPr>
            <w:r w:rsidRPr="0075774D">
              <w:rPr>
                <w:rFonts w:ascii="Arial" w:eastAsia="Calibri" w:hAnsi="Arial" w:cs="Arial"/>
                <w:sz w:val="18"/>
                <w:szCs w:val="18"/>
                <w:highlight w:val="yellow"/>
                <w:lang w:val="fr-BE"/>
              </w:rPr>
              <w:t>7002-090</w:t>
            </w:r>
          </w:p>
        </w:tc>
        <w:tc>
          <w:tcPr>
            <w:tcW w:w="3181" w:type="dxa"/>
            <w:tcBorders>
              <w:top w:val="nil"/>
              <w:left w:val="single" w:sz="4" w:space="0" w:color="auto"/>
              <w:bottom w:val="single" w:sz="4" w:space="0" w:color="auto"/>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Times New Roman"/>
                <w:spacing w:val="-2"/>
                <w:sz w:val="18"/>
                <w:highlight w:val="yellow"/>
                <w:lang w:val="en-GB"/>
              </w:rPr>
            </w:pPr>
            <w:r w:rsidRPr="0075774D">
              <w:rPr>
                <w:rFonts w:ascii="Arial" w:eastAsia="Calibri" w:hAnsi="Arial" w:cs="Arial"/>
                <w:spacing w:val="-2"/>
                <w:sz w:val="18"/>
                <w:szCs w:val="18"/>
                <w:highlight w:val="yellow"/>
                <w:lang w:val="fr-BE" w:eastAsia="nl-NL"/>
              </w:rPr>
              <w:t>** 1 x 35 g</w:t>
            </w:r>
          </w:p>
        </w:tc>
        <w:tc>
          <w:tcPr>
            <w:tcW w:w="690" w:type="dxa"/>
            <w:tcBorders>
              <w:top w:val="nil"/>
              <w:left w:val="single" w:sz="4" w:space="0" w:color="auto"/>
              <w:bottom w:val="single" w:sz="4" w:space="0" w:color="auto"/>
              <w:right w:val="single" w:sz="4" w:space="0" w:color="auto"/>
            </w:tcBorders>
          </w:tcPr>
          <w:p w:rsidR="005C46B5" w:rsidRPr="0075774D"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highlight w:val="yellow"/>
                <w:lang w:val="fr-BE"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highlight w:val="yellow"/>
                <w:lang w:val="fr-BE" w:eastAsia="nl-NL"/>
              </w:rPr>
            </w:pPr>
            <w:r w:rsidRPr="0075774D">
              <w:rPr>
                <w:rFonts w:ascii="Arial" w:eastAsia="Calibri" w:hAnsi="Arial" w:cs="Times New Roman"/>
                <w:sz w:val="18"/>
                <w:highlight w:val="yellow"/>
                <w:lang w:val="fr-BE"/>
              </w:rPr>
              <w:t>18,4200</w:t>
            </w:r>
          </w:p>
        </w:tc>
        <w:tc>
          <w:tcPr>
            <w:tcW w:w="1251"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val="fr-BE" w:eastAsia="nl-NL"/>
              </w:rPr>
            </w:pPr>
            <w:r w:rsidRPr="0075774D">
              <w:rPr>
                <w:rFonts w:ascii="Arial" w:eastAsia="Calibri" w:hAnsi="Arial" w:cs="Times New Roman"/>
                <w:sz w:val="18"/>
                <w:highlight w:val="yellow"/>
                <w:lang w:val="fr-BE"/>
              </w:rPr>
              <w:t>18,4200</w:t>
            </w: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szCs w:val="18"/>
                <w:lang w:val="fr-BE"/>
              </w:rPr>
              <w:t>A</w:t>
            </w:r>
          </w:p>
        </w:tc>
        <w:tc>
          <w:tcPr>
            <w:tcW w:w="131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Times New Roman"/>
                <w:spacing w:val="-2"/>
                <w:sz w:val="18"/>
                <w:lang w:val="en-GB"/>
              </w:rPr>
            </w:pPr>
            <w:r w:rsidRPr="005C46B5">
              <w:rPr>
                <w:rFonts w:ascii="Arial" w:eastAsia="Calibri" w:hAnsi="Arial" w:cs="Times New Roman"/>
                <w:spacing w:val="-2"/>
                <w:sz w:val="18"/>
                <w:lang w:val="en-GB"/>
              </w:rPr>
              <w:t>PKU Start</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en-GB"/>
              </w:rPr>
              <w:t>(Vitaflo International Ltd.)</w:t>
            </w:r>
          </w:p>
        </w:tc>
        <w:tc>
          <w:tcPr>
            <w:tcW w:w="690"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val="fr-BE"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Arial"/>
                <w:sz w:val="18"/>
                <w:szCs w:val="18"/>
                <w:lang w:val="en-GB"/>
              </w:rPr>
              <w:t>3960-143</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en-GB"/>
              </w:rPr>
              <w:t>4 X 400 g</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Calibri" w:hAnsi="Arial" w:cs="Times New Roman"/>
                <w:sz w:val="18"/>
                <w:szCs w:val="18"/>
                <w:lang w:val="en-GB"/>
              </w:rPr>
              <w:t>M</w:t>
            </w: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Calibri" w:hAnsi="Arial" w:cs="Times New Roman"/>
                <w:sz w:val="18"/>
                <w:lang w:val="en-GB"/>
              </w:rPr>
              <w:t>258,55</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after="54" w:line="240" w:lineRule="auto"/>
              <w:ind w:left="56"/>
              <w:rPr>
                <w:rFonts w:ascii="Arial" w:eastAsia="Times New Roman" w:hAnsi="Arial" w:cs="Times New Roman"/>
                <w:sz w:val="18"/>
                <w:szCs w:val="20"/>
                <w:lang w:val="fr-BE" w:eastAsia="nl-NL"/>
              </w:rPr>
            </w:pPr>
            <w:r w:rsidRPr="005C46B5">
              <w:rPr>
                <w:rFonts w:ascii="Arial" w:eastAsia="Calibri" w:hAnsi="Arial" w:cs="Times New Roman"/>
                <w:sz w:val="18"/>
                <w:lang w:val="en-GB"/>
              </w:rPr>
              <w:t>258,55</w:t>
            </w:r>
          </w:p>
        </w:tc>
        <w:tc>
          <w:tcPr>
            <w:tcW w:w="1098" w:type="dxa"/>
            <w:tcBorders>
              <w:top w:val="nil"/>
              <w:left w:val="single" w:sz="4" w:space="0" w:color="auto"/>
              <w:bottom w:val="nil"/>
              <w:right w:val="single" w:sz="4" w:space="0" w:color="auto"/>
            </w:tcBorders>
            <w:shd w:val="clear" w:color="auto" w:fill="auto"/>
          </w:tcPr>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747"/>
              <w:gridCol w:w="5272"/>
            </w:tblGrid>
            <w:tr w:rsidR="005C46B5" w:rsidRPr="005C46B5" w:rsidTr="009B7E3C">
              <w:trPr>
                <w:cantSplit/>
                <w:trHeight w:val="227"/>
              </w:trPr>
              <w:tc>
                <w:tcPr>
                  <w:tcW w:w="848" w:type="dxa"/>
                  <w:tcBorders>
                    <w:top w:val="nil"/>
                    <w:left w:val="nil"/>
                    <w:bottom w:val="nil"/>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rPr>
                      <w:rFonts w:ascii="Arial" w:eastAsia="Calibri" w:hAnsi="Arial" w:cs="Times New Roman"/>
                      <w:spacing w:val="-2"/>
                      <w:sz w:val="18"/>
                      <w:szCs w:val="18"/>
                      <w:lang w:val="en-GB"/>
                    </w:rPr>
                  </w:pPr>
                  <w:r w:rsidRPr="005C46B5">
                    <w:rPr>
                      <w:rFonts w:ascii="Arial" w:eastAsia="Calibri" w:hAnsi="Arial" w:cs="Times New Roman"/>
                      <w:spacing w:val="-2"/>
                      <w:sz w:val="18"/>
                      <w:szCs w:val="18"/>
                      <w:lang w:val="en-GB"/>
                    </w:rPr>
                    <w:t>0,00</w:t>
                  </w:r>
                </w:p>
              </w:tc>
              <w:tc>
                <w:tcPr>
                  <w:tcW w:w="778" w:type="dxa"/>
                  <w:tcBorders>
                    <w:top w:val="nil"/>
                    <w:left w:val="single" w:sz="4" w:space="0" w:color="auto"/>
                    <w:bottom w:val="nil"/>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rPr>
                      <w:rFonts w:ascii="Arial" w:eastAsia="Calibri" w:hAnsi="Arial" w:cs="Times New Roman"/>
                      <w:spacing w:val="-2"/>
                      <w:sz w:val="18"/>
                      <w:szCs w:val="18"/>
                      <w:lang w:val="en-GB"/>
                    </w:rPr>
                  </w:pPr>
                  <w:r w:rsidRPr="005C46B5">
                    <w:rPr>
                      <w:rFonts w:ascii="Arial" w:eastAsia="Calibri" w:hAnsi="Arial" w:cs="Times New Roman"/>
                      <w:spacing w:val="-2"/>
                      <w:sz w:val="18"/>
                      <w:szCs w:val="18"/>
                      <w:lang w:val="en-GB"/>
                    </w:rPr>
                    <w:t>0,00</w:t>
                  </w:r>
                </w:p>
              </w:tc>
            </w:tr>
          </w:tbl>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nil"/>
              <w:left w:val="single" w:sz="4" w:space="0" w:color="auto"/>
              <w:bottom w:val="nil"/>
              <w:right w:val="single" w:sz="4" w:space="0" w:color="auto"/>
            </w:tcBorders>
            <w:shd w:val="clear" w:color="auto" w:fill="auto"/>
          </w:tcPr>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747"/>
              <w:gridCol w:w="5272"/>
            </w:tblGrid>
            <w:tr w:rsidR="005C46B5" w:rsidRPr="005C46B5" w:rsidTr="009B7E3C">
              <w:trPr>
                <w:cantSplit/>
                <w:trHeight w:val="227"/>
              </w:trPr>
              <w:tc>
                <w:tcPr>
                  <w:tcW w:w="848" w:type="dxa"/>
                  <w:tcBorders>
                    <w:top w:val="nil"/>
                    <w:left w:val="nil"/>
                    <w:bottom w:val="nil"/>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rPr>
                      <w:rFonts w:ascii="Arial" w:eastAsia="Calibri" w:hAnsi="Arial" w:cs="Times New Roman"/>
                      <w:spacing w:val="-2"/>
                      <w:sz w:val="18"/>
                      <w:szCs w:val="18"/>
                      <w:lang w:val="en-GB"/>
                    </w:rPr>
                  </w:pPr>
                  <w:r w:rsidRPr="005C46B5">
                    <w:rPr>
                      <w:rFonts w:ascii="Arial" w:eastAsia="Calibri" w:hAnsi="Arial" w:cs="Times New Roman"/>
                      <w:spacing w:val="-2"/>
                      <w:sz w:val="18"/>
                      <w:szCs w:val="18"/>
                      <w:lang w:val="en-GB"/>
                    </w:rPr>
                    <w:t>0,00</w:t>
                  </w:r>
                </w:p>
              </w:tc>
              <w:tc>
                <w:tcPr>
                  <w:tcW w:w="778" w:type="dxa"/>
                  <w:tcBorders>
                    <w:top w:val="nil"/>
                    <w:left w:val="single" w:sz="4" w:space="0" w:color="auto"/>
                    <w:bottom w:val="nil"/>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rPr>
                      <w:rFonts w:ascii="Arial" w:eastAsia="Calibri" w:hAnsi="Arial" w:cs="Times New Roman"/>
                      <w:spacing w:val="-2"/>
                      <w:sz w:val="18"/>
                      <w:szCs w:val="18"/>
                      <w:lang w:val="en-GB"/>
                    </w:rPr>
                  </w:pPr>
                  <w:r w:rsidRPr="005C46B5">
                    <w:rPr>
                      <w:rFonts w:ascii="Arial" w:eastAsia="Calibri" w:hAnsi="Arial" w:cs="Times New Roman"/>
                      <w:spacing w:val="-2"/>
                      <w:sz w:val="18"/>
                      <w:szCs w:val="18"/>
                      <w:lang w:val="en-GB"/>
                    </w:rPr>
                    <w:t>0,00</w:t>
                  </w:r>
                </w:p>
              </w:tc>
            </w:tr>
          </w:tbl>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Arial"/>
                <w:sz w:val="18"/>
                <w:szCs w:val="18"/>
                <w:lang w:val="en-GB"/>
              </w:rPr>
              <w:t>7002-215</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en-GB"/>
              </w:rPr>
              <w:t>* 1 x 400 g</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Calibri" w:hAnsi="Arial" w:cs="Times New Roman"/>
                <w:sz w:val="18"/>
                <w:lang w:val="en-GB"/>
              </w:rPr>
              <w:t>52,8800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val="fr-BE" w:eastAsia="nl-NL"/>
              </w:rPr>
            </w:pPr>
            <w:r w:rsidRPr="005C46B5">
              <w:rPr>
                <w:rFonts w:ascii="Arial" w:eastAsia="Calibri" w:hAnsi="Arial" w:cs="Times New Roman"/>
                <w:sz w:val="18"/>
                <w:lang w:val="en-GB"/>
              </w:rPr>
              <w:t>52,8800</w:t>
            </w: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Arial"/>
                <w:sz w:val="18"/>
                <w:szCs w:val="18"/>
                <w:lang w:val="en-GB"/>
              </w:rPr>
              <w:t>7002-215</w:t>
            </w:r>
          </w:p>
        </w:tc>
        <w:tc>
          <w:tcPr>
            <w:tcW w:w="3181" w:type="dxa"/>
            <w:tcBorders>
              <w:top w:val="nil"/>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en-GB"/>
              </w:rPr>
              <w:t xml:space="preserve">** 1 x </w:t>
            </w:r>
            <w:r w:rsidRPr="005C46B5">
              <w:rPr>
                <w:rFonts w:ascii="Arial" w:eastAsia="Calibri" w:hAnsi="Arial" w:cs="Times New Roman"/>
                <w:spacing w:val="-2"/>
                <w:sz w:val="18"/>
                <w:lang w:val="fr-BE"/>
              </w:rPr>
              <w:t>400 g</w:t>
            </w:r>
          </w:p>
        </w:tc>
        <w:tc>
          <w:tcPr>
            <w:tcW w:w="690"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Calibri" w:hAnsi="Arial" w:cs="Times New Roman"/>
                <w:sz w:val="18"/>
                <w:lang w:val="fr-BE"/>
              </w:rPr>
              <w:t>51,1025</w:t>
            </w:r>
          </w:p>
        </w:tc>
        <w:tc>
          <w:tcPr>
            <w:tcW w:w="1251"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val="fr-BE" w:eastAsia="nl-NL"/>
              </w:rPr>
            </w:pPr>
            <w:r w:rsidRPr="005C46B5">
              <w:rPr>
                <w:rFonts w:ascii="Arial" w:eastAsia="Calibri" w:hAnsi="Arial" w:cs="Times New Roman"/>
                <w:sz w:val="18"/>
                <w:lang w:val="fr-BE"/>
              </w:rPr>
              <w:t>51,1025</w:t>
            </w: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795885" w:rsidTr="00416A48">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Tasty Cola</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(Lactalis Nutrition Santé)</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after="54" w:line="240" w:lineRule="auto"/>
              <w:ind w:left="56"/>
              <w:jc w:val="right"/>
              <w:rPr>
                <w:rFonts w:ascii="Arial" w:eastAsia="Times New Roman" w:hAnsi="Arial" w:cs="Times New Roman"/>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3540-507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12 x 60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103,08</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103,08</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7001-936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60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7,7300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7,7300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7001-936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60 ml</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7,1375</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7,1375</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416A48">
        <w:trPr>
          <w:trHeight w:val="22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XP-MAXAMUM flavoured 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1402-932</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111,17</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111,17</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0748-608</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92,8200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92,8200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0748-608</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85,7100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85,7100</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29"/>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XP-MAXAMUM unflavoured Nutricia </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1402-940</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111,17</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111,17</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0748-616</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92,8200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92,8200</w:t>
            </w: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i/>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0748-616</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85,7100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85,7100</w:t>
            </w: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914619" w:rsidRDefault="00914619" w:rsidP="005C46B5">
            <w:pPr>
              <w:jc w:val="both"/>
              <w:rPr>
                <w:rFonts w:ascii="Arial" w:eastAsia="Times New Roman" w:hAnsi="Arial" w:cs="Times New Roman"/>
                <w:b/>
                <w:spacing w:val="-3"/>
                <w:sz w:val="20"/>
                <w:szCs w:val="20"/>
                <w:lang w:val="nl-BE" w:eastAsia="nl-NL"/>
              </w:rPr>
            </w:pPr>
          </w:p>
          <w:p w:rsidR="005C46B5" w:rsidRPr="005C46B5" w:rsidRDefault="005C46B5" w:rsidP="005C46B5">
            <w:pPr>
              <w:jc w:val="both"/>
              <w:rPr>
                <w:rFonts w:ascii="Arial" w:eastAsia="Times New Roman" w:hAnsi="Arial" w:cs="Times New Roman"/>
                <w:spacing w:val="-2"/>
                <w:sz w:val="20"/>
                <w:szCs w:val="20"/>
                <w:lang w:val="nl-BE" w:eastAsia="nl-NL"/>
              </w:rPr>
            </w:pPr>
            <w:r w:rsidRPr="005C46B5">
              <w:rPr>
                <w:rFonts w:ascii="Arial" w:eastAsia="Times New Roman" w:hAnsi="Arial" w:cs="Times New Roman"/>
                <w:b/>
                <w:spacing w:val="-3"/>
                <w:sz w:val="20"/>
                <w:szCs w:val="20"/>
                <w:lang w:val="nl-BE" w:eastAsia="nl-NL"/>
              </w:rPr>
              <w:t>§2</w:t>
            </w:r>
            <w:r w:rsidRPr="005C46B5">
              <w:rPr>
                <w:rFonts w:ascii="Arial" w:eastAsia="Times New Roman" w:hAnsi="Arial" w:cs="Times New Roman"/>
                <w:b/>
                <w:sz w:val="20"/>
                <w:szCs w:val="20"/>
                <w:lang w:val="nl-BE" w:eastAsia="nl-NL"/>
              </w:rPr>
              <w:t>0000</w:t>
            </w:r>
            <w:r w:rsidRPr="005C46B5">
              <w:rPr>
                <w:rFonts w:ascii="Arial" w:eastAsia="Times New Roman" w:hAnsi="Arial" w:cs="Times New Roman"/>
                <w:b/>
                <w:spacing w:val="-3"/>
                <w:sz w:val="20"/>
                <w:szCs w:val="20"/>
                <w:lang w:val="nl-BE" w:eastAsia="nl-NL"/>
              </w:rPr>
              <w:t>. Preparaten op basis van vitaminen, mineralen en oligo-elementen gebruikt in associatie met een mengsel dat enkel aminozuren bevat voor de behandeling van fenylketonurie of andere aminoacidopathieën</w:t>
            </w:r>
          </w:p>
        </w:tc>
        <w:tc>
          <w:tcPr>
            <w:tcW w:w="5381" w:type="dxa"/>
          </w:tcPr>
          <w:p w:rsidR="00914619" w:rsidRPr="003342B3" w:rsidRDefault="00914619" w:rsidP="005C46B5">
            <w:pPr>
              <w:jc w:val="both"/>
              <w:rPr>
                <w:rFonts w:ascii="Arial" w:eastAsia="Times New Roman" w:hAnsi="Arial" w:cs="Times New Roman"/>
                <w:b/>
                <w:spacing w:val="-3"/>
                <w:sz w:val="20"/>
                <w:szCs w:val="20"/>
                <w:lang w:val="nl-BE" w:eastAsia="nl-NL"/>
              </w:rPr>
            </w:pPr>
          </w:p>
          <w:p w:rsidR="005C46B5" w:rsidRPr="005C46B5" w:rsidRDefault="005C46B5" w:rsidP="005C46B5">
            <w:pPr>
              <w:jc w:val="both"/>
              <w:rPr>
                <w:rFonts w:ascii="Arial" w:eastAsia="Times New Roman" w:hAnsi="Arial" w:cs="Times New Roman"/>
                <w:spacing w:val="-2"/>
                <w:sz w:val="20"/>
                <w:szCs w:val="20"/>
                <w:lang w:eastAsia="nl-NL"/>
              </w:rPr>
            </w:pPr>
            <w:r w:rsidRPr="005C46B5">
              <w:rPr>
                <w:rFonts w:ascii="Arial" w:eastAsia="Times New Roman" w:hAnsi="Arial" w:cs="Times New Roman"/>
                <w:b/>
                <w:spacing w:val="-3"/>
                <w:sz w:val="20"/>
                <w:szCs w:val="20"/>
                <w:lang w:eastAsia="nl-NL"/>
              </w:rPr>
              <w:t>§2</w:t>
            </w:r>
            <w:r w:rsidRPr="005C46B5">
              <w:rPr>
                <w:rFonts w:ascii="Arial" w:eastAsia="Times New Roman" w:hAnsi="Arial" w:cs="Times New Roman"/>
                <w:b/>
                <w:sz w:val="20"/>
                <w:szCs w:val="20"/>
                <w:lang w:eastAsia="nl-NL"/>
              </w:rPr>
              <w:t>0000</w:t>
            </w:r>
            <w:r w:rsidRPr="005C46B5">
              <w:rPr>
                <w:rFonts w:ascii="Arial" w:eastAsia="Times New Roman" w:hAnsi="Arial" w:cs="Times New Roman"/>
                <w:b/>
                <w:spacing w:val="-3"/>
                <w:sz w:val="20"/>
                <w:szCs w:val="20"/>
                <w:lang w:eastAsia="nl-NL"/>
              </w:rPr>
              <w:t>. Préparations à base de vitamines, minéraux et oligo-éléments utilisées en association avec un mélange ne contenant que des acides aminés, pour le traitement de la phénylcétonurie ou d’autres aminoacidopathies</w:t>
            </w:r>
          </w:p>
        </w:tc>
      </w:tr>
      <w:tr w:rsidR="005C46B5" w:rsidRPr="00795885" w:rsidTr="009B7E3C">
        <w:tc>
          <w:tcPr>
            <w:tcW w:w="5529" w:type="dxa"/>
          </w:tcPr>
          <w:p w:rsidR="005C46B5" w:rsidRPr="005C46B5" w:rsidRDefault="005C46B5" w:rsidP="005C46B5">
            <w:pPr>
              <w:jc w:val="both"/>
              <w:rPr>
                <w:rFonts w:ascii="Arial" w:eastAsia="Times New Roman" w:hAnsi="Arial" w:cs="Times New Roman"/>
                <w:b/>
                <w:spacing w:val="-3"/>
                <w:sz w:val="20"/>
                <w:szCs w:val="20"/>
                <w:lang w:eastAsia="nl-NL"/>
              </w:rPr>
            </w:pPr>
          </w:p>
        </w:tc>
        <w:tc>
          <w:tcPr>
            <w:tcW w:w="5381" w:type="dxa"/>
          </w:tcPr>
          <w:p w:rsidR="005C46B5" w:rsidRPr="005C46B5" w:rsidRDefault="005C46B5" w:rsidP="005C46B5">
            <w:pPr>
              <w:jc w:val="both"/>
              <w:rPr>
                <w:rFonts w:ascii="Arial" w:eastAsia="Times New Roman" w:hAnsi="Arial" w:cs="Times New Roman"/>
                <w:b/>
                <w:spacing w:val="-3"/>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3"/>
                <w:sz w:val="20"/>
                <w:szCs w:val="20"/>
                <w:lang w:val="nl-BE" w:eastAsia="nl-NL"/>
              </w:rPr>
            </w:pPr>
            <w:r w:rsidRPr="005C46B5">
              <w:rPr>
                <w:rFonts w:ascii="Arial" w:eastAsia="Times New Roman" w:hAnsi="Arial" w:cs="Times New Roman"/>
                <w:spacing w:val="-3"/>
                <w:sz w:val="20"/>
                <w:szCs w:val="20"/>
                <w:lang w:val="nl-BE" w:eastAsia="nl-NL"/>
              </w:rPr>
              <w:t>De volgende medische voeding wordt vergoed in categorie A indien ze is voorgeschreven voor patiënten met fenylketonurie of in geval van andere aminoacidopathieën (methylmalonacidemie, propionacidemie, leucinose, tyrosinemie type I et II, ornithinetranscarbamylasedeficientie, hyperlysinemie, homocystinurie de type I, ureumcyclusstoornissen en glutaaracidurie type I).</w:t>
            </w:r>
          </w:p>
        </w:tc>
        <w:tc>
          <w:tcPr>
            <w:tcW w:w="5381" w:type="dxa"/>
          </w:tcPr>
          <w:p w:rsidR="005C46B5" w:rsidRPr="005C46B5" w:rsidRDefault="005C46B5" w:rsidP="005C46B5">
            <w:pPr>
              <w:jc w:val="both"/>
              <w:rPr>
                <w:rFonts w:ascii="Arial" w:eastAsia="Times New Roman" w:hAnsi="Arial" w:cs="Times New Roman"/>
                <w:spacing w:val="-3"/>
                <w:sz w:val="20"/>
                <w:szCs w:val="20"/>
                <w:lang w:eastAsia="nl-NL"/>
              </w:rPr>
            </w:pPr>
            <w:r w:rsidRPr="005C46B5">
              <w:rPr>
                <w:rFonts w:ascii="Arial" w:eastAsia="Times New Roman" w:hAnsi="Arial" w:cs="Times New Roman"/>
                <w:spacing w:val="-3"/>
                <w:sz w:val="20"/>
                <w:szCs w:val="20"/>
                <w:lang w:val="fr-FR" w:eastAsia="nl-NL"/>
              </w:rPr>
              <w:t>L’alimentation médicale suivante fait l'objet d'un remboursement en catégorie A si elle a été prescrite pour le traitement de la phénylcétonurie ou pour le traitement d’autres aminoacidopathies (methylmalonacidémie, propionacidémie, leucinose, tyrosinémie type I et II, déficience en ornithine transcarbamylase, hyperlysinémie, homocystinurie de type I, troubles du cycle de l’urée et glutaracidurie de type I).</w:t>
            </w:r>
          </w:p>
        </w:tc>
      </w:tr>
      <w:tr w:rsidR="005C46B5" w:rsidRPr="00795885" w:rsidTr="009B7E3C">
        <w:tc>
          <w:tcPr>
            <w:tcW w:w="5529" w:type="dxa"/>
          </w:tcPr>
          <w:p w:rsidR="005C46B5" w:rsidRPr="005C46B5" w:rsidRDefault="005C46B5" w:rsidP="005C46B5">
            <w:pPr>
              <w:jc w:val="both"/>
              <w:rPr>
                <w:rFonts w:ascii="Arial" w:eastAsia="Times New Roman" w:hAnsi="Arial" w:cs="Times New Roman"/>
                <w:b/>
                <w:spacing w:val="-3"/>
                <w:sz w:val="20"/>
                <w:szCs w:val="20"/>
                <w:lang w:eastAsia="nl-NL"/>
              </w:rPr>
            </w:pPr>
          </w:p>
        </w:tc>
        <w:tc>
          <w:tcPr>
            <w:tcW w:w="5381" w:type="dxa"/>
          </w:tcPr>
          <w:p w:rsidR="005C46B5" w:rsidRPr="005C46B5" w:rsidRDefault="005C46B5" w:rsidP="005C46B5">
            <w:pPr>
              <w:jc w:val="both"/>
              <w:rPr>
                <w:rFonts w:ascii="Arial" w:eastAsia="Times New Roman" w:hAnsi="Arial" w:cs="Times New Roman"/>
                <w:spacing w:val="-3"/>
                <w:sz w:val="20"/>
                <w:szCs w:val="20"/>
                <w:lang w:eastAsia="nl-NL"/>
              </w:rPr>
            </w:pPr>
          </w:p>
        </w:tc>
      </w:tr>
      <w:tr w:rsidR="005C46B5" w:rsidRPr="00795885" w:rsidTr="009B7E3C">
        <w:tc>
          <w:tcPr>
            <w:tcW w:w="5529" w:type="dxa"/>
          </w:tcPr>
          <w:p w:rsidR="005C46B5" w:rsidRPr="005C46B5" w:rsidRDefault="005C46B5" w:rsidP="00DD0302">
            <w:pPr>
              <w:jc w:val="both"/>
              <w:rPr>
                <w:rFonts w:ascii="Arial" w:eastAsia="Times New Roman" w:hAnsi="Arial" w:cs="Times New Roman"/>
                <w:spacing w:val="-3"/>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5C46B5">
              <w:rPr>
                <w:rFonts w:ascii="Arial" w:eastAsia="Times New Roman" w:hAnsi="Arial" w:cs="Times New Roman"/>
                <w:spacing w:val="-3"/>
                <w:sz w:val="20"/>
                <w:szCs w:val="20"/>
                <w:lang w:val="nl-BE" w:eastAsia="nl-NL"/>
              </w:rPr>
              <w:t xml:space="preserve">reikt de adviserend-arts aan de rechthebbende de machtiging uit waarvan het model is bepaald onder </w:t>
            </w:r>
            <w:r w:rsidR="006B765A">
              <w:rPr>
                <w:rFonts w:ascii="Arial" w:eastAsia="Times New Roman" w:hAnsi="Arial" w:cs="Times New Roman"/>
                <w:spacing w:val="-3"/>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3"/>
                <w:sz w:val="20"/>
                <w:szCs w:val="20"/>
                <w:lang w:val="nl-BE" w:eastAsia="nl-NL"/>
              </w:rPr>
              <w:t xml:space="preserve"> van de lijst en waarvan de geldigheidsduur tot maximum 12 maanden is beperkt.</w:t>
            </w:r>
          </w:p>
        </w:tc>
        <w:tc>
          <w:tcPr>
            <w:tcW w:w="5381" w:type="dxa"/>
          </w:tcPr>
          <w:p w:rsidR="005C46B5" w:rsidRPr="005C46B5" w:rsidRDefault="005C46B5" w:rsidP="006B765A">
            <w:pPr>
              <w:jc w:val="both"/>
              <w:rPr>
                <w:rFonts w:ascii="Arial" w:eastAsia="Times New Roman" w:hAnsi="Arial" w:cs="Times New Roman"/>
                <w:spacing w:val="-3"/>
                <w:sz w:val="20"/>
                <w:szCs w:val="20"/>
                <w:lang w:eastAsia="nl-NL"/>
              </w:rPr>
            </w:pPr>
            <w:r w:rsidRPr="005C46B5">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w:t>
            </w:r>
            <w:r w:rsidRPr="005C46B5">
              <w:rPr>
                <w:rFonts w:ascii="Arial" w:eastAsia="Times New Roman" w:hAnsi="Arial" w:cs="Times New Roman"/>
                <w:spacing w:val="-3"/>
                <w:sz w:val="20"/>
                <w:szCs w:val="20"/>
                <w:lang w:eastAsia="nl-NL"/>
              </w:rPr>
              <w:t xml:space="preserve">le médecin-conseil délivre au bénéficiaire l'autorisation dont le modèle est fixé sous </w:t>
            </w:r>
            <w:r w:rsidR="006B765A">
              <w:rPr>
                <w:rFonts w:ascii="Arial" w:eastAsia="Times New Roman" w:hAnsi="Arial" w:cs="Times New Roman"/>
                <w:spacing w:val="-3"/>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3"/>
                <w:sz w:val="20"/>
                <w:szCs w:val="20"/>
                <w:lang w:eastAsia="nl-NL"/>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3"/>
                <w:sz w:val="20"/>
                <w:szCs w:val="20"/>
                <w:lang w:eastAsia="nl-NL"/>
              </w:rPr>
            </w:pPr>
          </w:p>
        </w:tc>
        <w:tc>
          <w:tcPr>
            <w:tcW w:w="5381" w:type="dxa"/>
          </w:tcPr>
          <w:p w:rsidR="005C46B5" w:rsidRPr="005C46B5" w:rsidRDefault="005C46B5" w:rsidP="005C46B5">
            <w:pPr>
              <w:jc w:val="both"/>
              <w:rPr>
                <w:rFonts w:ascii="Arial" w:eastAsia="Times New Roman" w:hAnsi="Arial" w:cs="Times New Roman"/>
                <w:spacing w:val="-3"/>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3"/>
                <w:sz w:val="20"/>
                <w:szCs w:val="20"/>
                <w:lang w:val="nl-BE" w:eastAsia="nl-NL"/>
              </w:rPr>
            </w:pPr>
            <w:r w:rsidRPr="005C46B5">
              <w:rPr>
                <w:rFonts w:ascii="Arial" w:eastAsia="Times New Roman" w:hAnsi="Arial" w:cs="Times New Roman"/>
                <w:spacing w:val="-3"/>
                <w:sz w:val="20"/>
                <w:szCs w:val="20"/>
                <w:lang w:val="nl-BE" w:eastAsia="nl-NL"/>
              </w:rPr>
              <w:t>De machtiging voor vergoeding mag worden verlengd voor nieuwe perioden van maximum 12 maanden op gemotiveerd verzoek van de behandelende arts.</w:t>
            </w:r>
            <w:r w:rsidRPr="005C46B5">
              <w:rPr>
                <w:rFonts w:ascii="Arial" w:eastAsia="Times New Roman" w:hAnsi="Arial" w:cs="Arial"/>
                <w:spacing w:val="-2"/>
                <w:sz w:val="20"/>
                <w:szCs w:val="20"/>
                <w:lang w:val="nl-BE" w:eastAsia="nl-NL"/>
              </w:rPr>
              <w:t xml:space="preserve"> Hij houdt</w:t>
            </w:r>
            <w:r w:rsidRPr="005C46B5">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5C46B5">
              <w:rPr>
                <w:rFonts w:ascii="Arial" w:eastAsia="Times New Roman" w:hAnsi="Arial" w:cs="Times New Roman"/>
                <w:spacing w:val="-3"/>
                <w:sz w:val="20"/>
                <w:szCs w:val="20"/>
                <w:lang w:val="nl-BE" w:eastAsia="nl-NL"/>
              </w:rPr>
              <w:t>.</w:t>
            </w:r>
          </w:p>
        </w:tc>
        <w:tc>
          <w:tcPr>
            <w:tcW w:w="5381" w:type="dxa"/>
          </w:tcPr>
          <w:p w:rsidR="005C46B5" w:rsidRPr="005C46B5" w:rsidRDefault="005C46B5" w:rsidP="005C46B5">
            <w:pPr>
              <w:jc w:val="both"/>
              <w:rPr>
                <w:rFonts w:ascii="Arial" w:eastAsia="Times New Roman" w:hAnsi="Arial" w:cs="Times New Roman"/>
                <w:spacing w:val="-3"/>
                <w:sz w:val="20"/>
                <w:szCs w:val="20"/>
                <w:lang w:eastAsia="nl-NL"/>
              </w:rPr>
            </w:pPr>
            <w:r w:rsidRPr="005C46B5">
              <w:rPr>
                <w:rFonts w:ascii="Arial" w:eastAsia="Times New Roman" w:hAnsi="Arial" w:cs="Times New Roman"/>
                <w:spacing w:val="-3"/>
                <w:sz w:val="20"/>
                <w:szCs w:val="20"/>
                <w:lang w:val="fr-FR" w:eastAsia="nl-NL"/>
              </w:rPr>
              <w:t>L'autorisation de remboursement peut être prolongée pour de nouvelles périodes de 12 mois maximum à la demande motivée du médecin traitant, qui tient les éléments de preuve établissant que le patient concerné se trouvait dans la situation attestée à disposition du médecin-conseil.</w:t>
            </w: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3"/>
                <w:sz w:val="20"/>
                <w:szCs w:val="20"/>
                <w:lang w:eastAsia="nl-NL"/>
              </w:rPr>
            </w:pPr>
          </w:p>
        </w:tc>
        <w:tc>
          <w:tcPr>
            <w:tcW w:w="5381" w:type="dxa"/>
          </w:tcPr>
          <w:p w:rsidR="005C46B5" w:rsidRPr="005C46B5" w:rsidRDefault="005C46B5" w:rsidP="005C46B5">
            <w:pPr>
              <w:jc w:val="both"/>
              <w:rPr>
                <w:rFonts w:ascii="Arial" w:eastAsia="Times New Roman" w:hAnsi="Arial" w:cs="Times New Roman"/>
                <w:spacing w:val="-3"/>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3"/>
                <w:sz w:val="20"/>
                <w:szCs w:val="20"/>
                <w:lang w:val="nl-BE" w:eastAsia="nl-NL"/>
              </w:rPr>
            </w:pPr>
            <w:r w:rsidRPr="005C46B5">
              <w:rPr>
                <w:rFonts w:ascii="Arial" w:eastAsia="Times New Roman" w:hAnsi="Arial" w:cs="Times New Roman"/>
                <w:spacing w:val="-3"/>
                <w:sz w:val="20"/>
                <w:szCs w:val="20"/>
                <w:lang w:val="nl-BE" w:eastAsia="nl-NL"/>
              </w:rPr>
              <w:t>a</w:t>
            </w:r>
            <w:r w:rsidRPr="005C46B5">
              <w:rPr>
                <w:rFonts w:ascii="Arial" w:eastAsia="Times New Roman" w:hAnsi="Arial" w:cs="Times New Roman"/>
                <w:sz w:val="20"/>
                <w:szCs w:val="20"/>
                <w:lang w:val="nl-BE" w:eastAsia="nl-NL"/>
              </w:rPr>
              <w:t>) Voor kinderen van 3 tot en met 10 jaar :</w:t>
            </w:r>
          </w:p>
        </w:tc>
        <w:tc>
          <w:tcPr>
            <w:tcW w:w="5381" w:type="dxa"/>
          </w:tcPr>
          <w:p w:rsidR="005C46B5" w:rsidRPr="005C46B5" w:rsidRDefault="005C46B5" w:rsidP="005C46B5">
            <w:pPr>
              <w:jc w:val="both"/>
              <w:rPr>
                <w:rFonts w:ascii="Arial" w:eastAsia="Times New Roman" w:hAnsi="Arial" w:cs="Times New Roman"/>
                <w:spacing w:val="-3"/>
                <w:sz w:val="20"/>
                <w:szCs w:val="20"/>
                <w:lang w:eastAsia="nl-NL"/>
              </w:rPr>
            </w:pPr>
            <w:r w:rsidRPr="005C46B5">
              <w:rPr>
                <w:rFonts w:ascii="Arial" w:eastAsia="Times New Roman" w:hAnsi="Arial" w:cs="Times New Roman"/>
                <w:spacing w:val="-3"/>
                <w:sz w:val="20"/>
                <w:szCs w:val="20"/>
                <w:lang w:eastAsia="nl-NL"/>
              </w:rPr>
              <w:t>a</w:t>
            </w:r>
            <w:r w:rsidRPr="005C46B5">
              <w:rPr>
                <w:rFonts w:ascii="Arial" w:eastAsia="Times New Roman" w:hAnsi="Arial" w:cs="Times New Roman"/>
                <w:sz w:val="20"/>
                <w:szCs w:val="20"/>
                <w:lang w:eastAsia="nl-NL"/>
              </w:rPr>
              <w:t xml:space="preserve">) </w:t>
            </w:r>
            <w:r w:rsidRPr="005C46B5">
              <w:rPr>
                <w:rFonts w:ascii="Arial" w:eastAsia="Times New Roman" w:hAnsi="Arial" w:cs="Times New Roman"/>
                <w:spacing w:val="-3"/>
                <w:sz w:val="20"/>
                <w:szCs w:val="20"/>
                <w:lang w:eastAsia="nl-NL"/>
              </w:rPr>
              <w:t>Pour les enfants de 3 à 10 ans :</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2"/>
        <w:gridCol w:w="1311"/>
        <w:gridCol w:w="3184"/>
        <w:gridCol w:w="690"/>
        <w:gridCol w:w="1262"/>
        <w:gridCol w:w="1251"/>
        <w:gridCol w:w="1098"/>
        <w:gridCol w:w="1098"/>
      </w:tblGrid>
      <w:tr w:rsidR="005C46B5" w:rsidRPr="005C46B5" w:rsidTr="009B7E3C">
        <w:tc>
          <w:tcPr>
            <w:tcW w:w="100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4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28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70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87"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12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12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1009"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49"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289"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val="en-GB" w:eastAsia="nl-NL"/>
              </w:rPr>
            </w:pPr>
            <w:r w:rsidRPr="005C46B5">
              <w:rPr>
                <w:rFonts w:ascii="Arial" w:eastAsia="Times New Roman" w:hAnsi="Arial" w:cs="Times New Roman"/>
                <w:spacing w:val="-2"/>
                <w:sz w:val="18"/>
                <w:szCs w:val="18"/>
                <w:lang w:val="en-GB" w:eastAsia="nl-NL"/>
              </w:rPr>
              <w:t>FruitiVits</w:t>
            </w:r>
            <w:r w:rsidRPr="005C46B5">
              <w:rPr>
                <w:rFonts w:ascii="Arial" w:eastAsia="Times New Roman" w:hAnsi="Arial" w:cs="Times New Roman"/>
                <w:spacing w:val="-2"/>
                <w:sz w:val="18"/>
                <w:szCs w:val="18"/>
                <w:lang w:val="en-GB" w:eastAsia="nl-NL"/>
              </w:rPr>
              <w:br/>
              <w:t>(Vitaflo International Limited)</w:t>
            </w:r>
          </w:p>
        </w:tc>
        <w:tc>
          <w:tcPr>
            <w:tcW w:w="705"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GB" w:eastAsia="nl-NL"/>
              </w:rPr>
            </w:pPr>
          </w:p>
        </w:tc>
        <w:tc>
          <w:tcPr>
            <w:tcW w:w="12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GB" w:eastAsia="nl-NL"/>
              </w:rPr>
            </w:pPr>
          </w:p>
        </w:tc>
        <w:tc>
          <w:tcPr>
            <w:tcW w:w="1287"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12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12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9B7E3C">
        <w:trPr>
          <w:trHeight w:val="351"/>
        </w:trPr>
        <w:tc>
          <w:tcPr>
            <w:tcW w:w="100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49"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2990-604</w:t>
            </w:r>
          </w:p>
        </w:tc>
        <w:tc>
          <w:tcPr>
            <w:tcW w:w="3289"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30 x 6 g</w:t>
            </w:r>
          </w:p>
        </w:tc>
        <w:tc>
          <w:tcPr>
            <w:tcW w:w="705"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en-GB" w:eastAsia="nl-NL"/>
              </w:rPr>
            </w:pPr>
            <w:r w:rsidRPr="005C46B5">
              <w:rPr>
                <w:rFonts w:ascii="Arial" w:eastAsia="Times New Roman" w:hAnsi="Arial" w:cs="Times New Roman"/>
                <w:sz w:val="18"/>
                <w:szCs w:val="18"/>
                <w:lang w:val="en-GB" w:eastAsia="nl-NL"/>
              </w:rPr>
              <w:t>M</w:t>
            </w:r>
          </w:p>
        </w:tc>
        <w:tc>
          <w:tcPr>
            <w:tcW w:w="12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105,55</w:t>
            </w:r>
          </w:p>
        </w:tc>
        <w:tc>
          <w:tcPr>
            <w:tcW w:w="1287"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105,55</w:t>
            </w:r>
          </w:p>
        </w:tc>
        <w:tc>
          <w:tcPr>
            <w:tcW w:w="112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0,00</w:t>
            </w:r>
          </w:p>
        </w:tc>
        <w:tc>
          <w:tcPr>
            <w:tcW w:w="112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0,00</w:t>
            </w:r>
          </w:p>
        </w:tc>
      </w:tr>
      <w:tr w:rsidR="005C46B5" w:rsidRPr="005C46B5" w:rsidTr="009B7E3C">
        <w:trPr>
          <w:trHeight w:val="351"/>
        </w:trPr>
        <w:tc>
          <w:tcPr>
            <w:tcW w:w="100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49"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7001-225</w:t>
            </w:r>
          </w:p>
        </w:tc>
        <w:tc>
          <w:tcPr>
            <w:tcW w:w="3289"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 1 x 6 g</w:t>
            </w:r>
          </w:p>
        </w:tc>
        <w:tc>
          <w:tcPr>
            <w:tcW w:w="705"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3,1813</w:t>
            </w:r>
          </w:p>
        </w:tc>
        <w:tc>
          <w:tcPr>
            <w:tcW w:w="1287"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3,1813</w:t>
            </w:r>
          </w:p>
        </w:tc>
        <w:tc>
          <w:tcPr>
            <w:tcW w:w="112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12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r w:rsidR="005C46B5" w:rsidRPr="005C46B5" w:rsidTr="009B7E3C">
        <w:trPr>
          <w:trHeight w:val="351"/>
        </w:trPr>
        <w:tc>
          <w:tcPr>
            <w:tcW w:w="1009"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49"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7001-225</w:t>
            </w:r>
          </w:p>
        </w:tc>
        <w:tc>
          <w:tcPr>
            <w:tcW w:w="3289"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 1 x 6 g</w:t>
            </w:r>
          </w:p>
        </w:tc>
        <w:tc>
          <w:tcPr>
            <w:tcW w:w="705"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2,9443</w:t>
            </w:r>
          </w:p>
        </w:tc>
        <w:tc>
          <w:tcPr>
            <w:tcW w:w="1287"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2,9443</w:t>
            </w:r>
          </w:p>
        </w:tc>
        <w:tc>
          <w:tcPr>
            <w:tcW w:w="112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12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bl>
    <w:p w:rsidR="005C46B5" w:rsidRPr="005C46B5" w:rsidRDefault="005C46B5" w:rsidP="005C46B5">
      <w:pPr>
        <w:spacing w:after="0" w:line="240" w:lineRule="auto"/>
        <w:ind w:left="-992"/>
        <w:rPr>
          <w:rFonts w:ascii="Calibri" w:eastAsia="Calibri" w:hAnsi="Calibri" w:cs="Times New Roman"/>
          <w:lang w:val="en-GB"/>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5C46B5" w:rsidRPr="005C46B5" w:rsidRDefault="005C46B5" w:rsidP="005C46B5">
            <w:pPr>
              <w:jc w:val="both"/>
              <w:rPr>
                <w:rFonts w:ascii="Arial" w:eastAsia="Times New Roman" w:hAnsi="Arial" w:cs="Times New Roman"/>
                <w:spacing w:val="-3"/>
                <w:sz w:val="20"/>
                <w:szCs w:val="20"/>
                <w:lang w:val="nl-BE" w:eastAsia="nl-NL"/>
              </w:rPr>
            </w:pPr>
            <w:r w:rsidRPr="005C46B5">
              <w:rPr>
                <w:rFonts w:ascii="Arial" w:eastAsia="Times New Roman" w:hAnsi="Arial" w:cs="Times New Roman"/>
                <w:sz w:val="20"/>
                <w:szCs w:val="20"/>
                <w:lang w:val="nl-BE" w:eastAsia="nl-NL"/>
              </w:rPr>
              <w:t>b) Voor kinderen vanaf 11 jaar en volwassenen :</w:t>
            </w:r>
          </w:p>
        </w:tc>
        <w:tc>
          <w:tcPr>
            <w:tcW w:w="5381" w:type="dxa"/>
          </w:tcPr>
          <w:p w:rsidR="005C46B5" w:rsidRPr="005C46B5" w:rsidRDefault="005C46B5" w:rsidP="005C46B5">
            <w:pPr>
              <w:jc w:val="both"/>
              <w:rPr>
                <w:rFonts w:ascii="Arial" w:eastAsia="Times New Roman" w:hAnsi="Arial" w:cs="Times New Roman"/>
                <w:spacing w:val="-3"/>
                <w:sz w:val="20"/>
                <w:szCs w:val="20"/>
                <w:lang w:eastAsia="nl-NL"/>
              </w:rPr>
            </w:pPr>
            <w:r w:rsidRPr="005C46B5">
              <w:rPr>
                <w:rFonts w:ascii="Arial" w:eastAsia="Times New Roman" w:hAnsi="Arial" w:cs="Times New Roman"/>
                <w:sz w:val="20"/>
                <w:szCs w:val="20"/>
                <w:lang w:eastAsia="nl-NL"/>
              </w:rPr>
              <w:t>b) Pour les enfants à partir de 11 ans et les adultes :</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4"/>
        <w:gridCol w:w="1313"/>
        <w:gridCol w:w="3188"/>
        <w:gridCol w:w="676"/>
        <w:gridCol w:w="1264"/>
        <w:gridCol w:w="1253"/>
        <w:gridCol w:w="1099"/>
        <w:gridCol w:w="1099"/>
      </w:tblGrid>
      <w:tr w:rsidR="005C46B5" w:rsidRPr="005C46B5" w:rsidTr="009B7E3C">
        <w:tc>
          <w:tcPr>
            <w:tcW w:w="100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4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28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87"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12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12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1009"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49"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289"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PHLEXY-VITS (Nutricia)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87"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12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12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100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49"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2048-742</w:t>
            </w:r>
          </w:p>
        </w:tc>
        <w:tc>
          <w:tcPr>
            <w:tcW w:w="3289"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 compr.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49,03</w:t>
            </w:r>
          </w:p>
        </w:tc>
        <w:tc>
          <w:tcPr>
            <w:tcW w:w="1287"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49,03</w:t>
            </w:r>
          </w:p>
        </w:tc>
        <w:tc>
          <w:tcPr>
            <w:tcW w:w="112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12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100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49"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7000-037</w:t>
            </w:r>
          </w:p>
        </w:tc>
        <w:tc>
          <w:tcPr>
            <w:tcW w:w="3289"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compr.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120"/>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0,7527</w:t>
            </w:r>
          </w:p>
        </w:tc>
        <w:tc>
          <w:tcPr>
            <w:tcW w:w="1287"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120"/>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0,7527</w:t>
            </w:r>
          </w:p>
        </w:tc>
        <w:tc>
          <w:tcPr>
            <w:tcW w:w="112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12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1009"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49"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7000-037</w:t>
            </w:r>
          </w:p>
        </w:tc>
        <w:tc>
          <w:tcPr>
            <w:tcW w:w="3289"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compr.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0,6342</w:t>
            </w:r>
          </w:p>
        </w:tc>
        <w:tc>
          <w:tcPr>
            <w:tcW w:w="1287"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0,6342</w:t>
            </w:r>
          </w:p>
        </w:tc>
        <w:tc>
          <w:tcPr>
            <w:tcW w:w="112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12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5C46B5" w:rsidRPr="005C46B5" w:rsidRDefault="005C46B5" w:rsidP="005C46B5">
            <w:pPr>
              <w:jc w:val="both"/>
              <w:rPr>
                <w:rFonts w:ascii="Arial" w:eastAsia="Times New Roman" w:hAnsi="Arial" w:cs="Times New Roman"/>
                <w:spacing w:val="-3"/>
                <w:sz w:val="20"/>
                <w:szCs w:val="20"/>
                <w:lang w:val="nl-BE" w:eastAsia="nl-NL"/>
              </w:rPr>
            </w:pPr>
            <w:r w:rsidRPr="005C46B5">
              <w:rPr>
                <w:rFonts w:ascii="Arial" w:eastAsia="Times New Roman" w:hAnsi="Arial" w:cs="Times New Roman"/>
                <w:b/>
                <w:bCs/>
                <w:sz w:val="20"/>
                <w:szCs w:val="20"/>
                <w:lang w:val="nl-BE" w:eastAsia="nl-NL"/>
              </w:rPr>
              <w:t>30000. Aminozuurvoeding</w:t>
            </w:r>
          </w:p>
        </w:tc>
        <w:tc>
          <w:tcPr>
            <w:tcW w:w="5381" w:type="dxa"/>
          </w:tcPr>
          <w:p w:rsidR="005C46B5" w:rsidRPr="005C46B5" w:rsidRDefault="005C46B5" w:rsidP="005C46B5">
            <w:pPr>
              <w:jc w:val="both"/>
              <w:rPr>
                <w:rFonts w:ascii="Arial" w:eastAsia="Times New Roman" w:hAnsi="Arial" w:cs="Times New Roman"/>
                <w:spacing w:val="-3"/>
                <w:sz w:val="20"/>
                <w:szCs w:val="20"/>
                <w:lang w:eastAsia="nl-NL"/>
              </w:rPr>
            </w:pPr>
            <w:r w:rsidRPr="005C46B5">
              <w:rPr>
                <w:rFonts w:ascii="Arial" w:eastAsia="Times New Roman" w:hAnsi="Arial" w:cs="Times New Roman"/>
                <w:b/>
                <w:bCs/>
                <w:sz w:val="20"/>
                <w:szCs w:val="20"/>
                <w:lang w:val="fr-FR" w:eastAsia="nl-NL"/>
              </w:rPr>
              <w:t>§30000. Formules à base d’acides aminés</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val="fr-FR"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Voor de medische voeding die hieronder vermeld wordt, wordt een tegemoetkoming verleend in categorie B indien ze voorgeschreven werd in één van de volgende indicaties:</w:t>
            </w:r>
          </w:p>
        </w:tc>
        <w:tc>
          <w:tcPr>
            <w:tcW w:w="5381" w:type="dxa"/>
          </w:tcPr>
          <w:p w:rsidR="005C46B5" w:rsidRPr="005C46B5" w:rsidRDefault="005C46B5" w:rsidP="005C46B5">
            <w:p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L'alimentation médicale suivante fait l'objet d'un remboursement en catégorie B si elle a été prescrite dans une des indications suivantes:</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a) bij een patiënt met een ernstige aandoening als gevolg van een short bowel syndrome, waarbij er een geleidelijke afbouw is van de totale parenterale nutritie (TPN) met de bedoeling over te gaan naar een enterale voeding via sonde en/of het oraal gebruik van het product dat verder vermeld wordt. De diagnose wordt gesteld door een arts-specialist voor kindergeneeskunde of voor gastro-enterologie met een specifieke ervaring op dit domein.</w:t>
            </w:r>
          </w:p>
        </w:tc>
        <w:tc>
          <w:tcPr>
            <w:tcW w:w="5381" w:type="dxa"/>
          </w:tcPr>
          <w:p w:rsidR="005C46B5" w:rsidRPr="005C46B5" w:rsidRDefault="005C46B5" w:rsidP="005C46B5">
            <w:p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a) dans le cas d'une affection sévère suite à un intestin grêle court (avec diminution progressive de la nutrition parentérale totale (TPN) afin d'installer une nutrition entérale et/ou une utilisation orale du produit repris ci-dessous) dont le diagnostic a été posé par un médecin spécialiste en pédiatrie ou en gastro-entérologie ayant une expérience spécifique dans ce domaine.</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6B765A">
            <w:pPr>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 xml:space="preserve">De adviserend-arts verleent een machtiging aan de rechthebbende op basis van een omstandig verslag dat opgesteld werd door de arts-specialist die de diagnose stelde, waarin bevestigd wordt dat voldaan is aan de vermelde voorwaarden. De machtiging wordt verleend voor een duur van maximaal 6 maanden, aan de hand van een formulier waarvan het model is opgenomen onder </w:t>
            </w:r>
            <w:r w:rsidR="006B765A">
              <w:rPr>
                <w:rFonts w:ascii="Arial" w:eastAsia="Times New Roman" w:hAnsi="Arial" w:cs="Times New Roman"/>
                <w:bCs/>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bCs/>
                <w:sz w:val="20"/>
                <w:szCs w:val="20"/>
                <w:lang w:val="nl-BE" w:eastAsia="nl-NL"/>
              </w:rPr>
              <w:t xml:space="preserve"> van de lijst.</w:t>
            </w:r>
          </w:p>
        </w:tc>
        <w:tc>
          <w:tcPr>
            <w:tcW w:w="5381" w:type="dxa"/>
          </w:tcPr>
          <w:p w:rsidR="005C46B5" w:rsidRPr="005C46B5" w:rsidRDefault="005C46B5" w:rsidP="006B765A">
            <w:p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 xml:space="preserve">Sur base d'un rapport circonstancié rédigé par le médecin spécialiste ayant posé le diagnostic et attestant que les conditions visées ci-dessus sont remplies, le médecin-conseil délivre au bénéficiaire l'autorisation dont le modèle est fixé sous </w:t>
            </w:r>
            <w:r w:rsidR="006B765A">
              <w:rPr>
                <w:rFonts w:ascii="Arial" w:eastAsia="Times New Roman" w:hAnsi="Arial" w:cs="Times New Roman"/>
                <w:bCs/>
                <w:sz w:val="20"/>
                <w:szCs w:val="20"/>
                <w:lang w:val="fr-FR"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bCs/>
                <w:sz w:val="20"/>
                <w:szCs w:val="20"/>
                <w:lang w:val="fr-FR" w:eastAsia="nl-NL"/>
              </w:rPr>
              <w:t xml:space="preserve"> de la liste et dont la durée de validité est limitée à 6 mois maximum.</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Zolang de patiënt in afbouwfase is van de parenterale voeding, kan de machtiging verlengd worden, telkens met periodes van maximaal 6 maanden. De adviserend-arts verleent hiervoor zijn machtiging op vraag van de arts-specialist die de behandeling ingesteld heeft of de behandelende arts.</w:t>
            </w:r>
          </w:p>
        </w:tc>
        <w:tc>
          <w:tcPr>
            <w:tcW w:w="5381" w:type="dxa"/>
          </w:tcPr>
          <w:p w:rsidR="005C46B5" w:rsidRPr="005C46B5" w:rsidRDefault="005C46B5" w:rsidP="005C46B5">
            <w:p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L'autorisation de remboursement peut être prolongée pour de nouvelles périodes de 6 mois maximum sur demande du médecin spécialiste ayant instauré le traitement ou du médecin traitant tant que le patient est en cours de sevrage de la nutrition parentérale.</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val="nl-BE" w:eastAsia="nl-NL"/>
              </w:rPr>
            </w:pPr>
            <w:r w:rsidRPr="005C46B5">
              <w:rPr>
                <w:rFonts w:ascii="Arial" w:eastAsia="Times New Roman" w:hAnsi="Arial" w:cs="Arial"/>
                <w:sz w:val="20"/>
                <w:szCs w:val="20"/>
                <w:lang w:val="nl-BE" w:eastAsia="nl-NL"/>
              </w:rPr>
              <w:t>Na afbouw van de parenterale voeding, waarbij de patiënt via orale weg gebruik zou moeten blijven maken van het product dat verder vermeld wordt, is de verlenging afhankelijk van een motivatie door de arts-specialist die de behandeling heeft ingesteld of de behandelende arts. De machtiging wordt telkens verleend voor een duur van maximaal 6 maanden.</w:t>
            </w:r>
          </w:p>
        </w:tc>
        <w:tc>
          <w:tcPr>
            <w:tcW w:w="5381" w:type="dxa"/>
          </w:tcPr>
          <w:p w:rsidR="005C46B5" w:rsidRPr="005C46B5" w:rsidRDefault="005C46B5" w:rsidP="005C46B5">
            <w:p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eastAsia="nl-NL"/>
              </w:rPr>
              <w:t>Après sevrage de la nutrition parentérale, au cas où le patient devrait continuer l’utilisation par voie orale du produit repris ci-dessous, la prolongation est fonction d’une motivation du médecin-spécialiste ayant instauré le traitement ou du médecin traitant. L’autorisation est prolongée pour de nouvelles périodes de 6 mois maximum.</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b) bij een patiënt met een geobjectiveerde enteropathie als gevolg van een allergie, een epitheliale dysplasie of een villus atrofie, waarbij er een geleidelijke afbouw is van de totale parenterale nutritie (TPN) met de bedoeling over te gaan naar een enterale voeding via sonde en/of het oraal gebruik van het product dat verder vermeld wordt. De diagnose wordt gesteld door een arts-specialist voor kindergeneeskunde of voor gastro-enterologie met een specifieke ervaring op dit domein.</w:t>
            </w:r>
          </w:p>
        </w:tc>
        <w:tc>
          <w:tcPr>
            <w:tcW w:w="5381" w:type="dxa"/>
          </w:tcPr>
          <w:p w:rsidR="005C46B5" w:rsidRPr="005C46B5" w:rsidRDefault="005C46B5" w:rsidP="005C46B5">
            <w:p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b) entéropathie objectivée consécutive à une allergie, une dysplasie épithéliale ou une atrophie villositaire chez un patient en nutrition parentérale (avec diminution progressive de la nutrition parentérale totale (TPN) afin d'installer une nutrition entérale et/ou une utilisation orale du produit repris ci-dessous) dont le diagnostic a été posé par un médecin spécialiste en pédiatrie ou en gastro-entérologie ayant une expérience spécifique dans ce domaine.</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6B765A">
            <w:pPr>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 xml:space="preserve">De adviserend-arts verleent een machtiging aan de rechthebbende op basis van een omstandig verslag dat opgesteld werd door de arts-specialist die de diagnose stelde, waarin bevestigd wordt dat voldaan is aan de vermelde voorwaarden. De machtiging wordt verleend voor een duur van maximaal 6 maanden, aan de hand van een formulier waarvan het model is bepaald onder </w:t>
            </w:r>
            <w:r w:rsidR="006B765A">
              <w:rPr>
                <w:rFonts w:ascii="Arial" w:eastAsia="Times New Roman" w:hAnsi="Arial" w:cs="Times New Roman"/>
                <w:bCs/>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bCs/>
                <w:sz w:val="20"/>
                <w:szCs w:val="20"/>
                <w:lang w:val="nl-BE" w:eastAsia="nl-NL"/>
              </w:rPr>
              <w:t xml:space="preserve"> van de lijst.</w:t>
            </w:r>
          </w:p>
        </w:tc>
        <w:tc>
          <w:tcPr>
            <w:tcW w:w="5381" w:type="dxa"/>
          </w:tcPr>
          <w:p w:rsidR="005C46B5" w:rsidRPr="005C46B5" w:rsidRDefault="005C46B5" w:rsidP="006B765A">
            <w:p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 xml:space="preserve">Sur base d'un rapport circonstancié rédigé par le médecin spécialiste ayant posé le diagnostic et attestant que les conditions visées ci-dessus sont remplies, le médecin-conseil délivre au bénéficiaire l'autorisation dont le modèle est fixé sous </w:t>
            </w:r>
            <w:r w:rsidR="006B765A">
              <w:rPr>
                <w:rFonts w:ascii="Arial" w:eastAsia="Times New Roman" w:hAnsi="Arial" w:cs="Times New Roman"/>
                <w:bCs/>
                <w:sz w:val="20"/>
                <w:szCs w:val="20"/>
                <w:lang w:val="fr-FR"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bCs/>
                <w:sz w:val="20"/>
                <w:szCs w:val="20"/>
                <w:lang w:val="fr-FR" w:eastAsia="nl-NL"/>
              </w:rPr>
              <w:t xml:space="preserve"> de la liste et dont la durée de validité est limitée à 6 mois maximum.</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lastRenderedPageBreak/>
              <w:t>Zolang de patiënt is afbouwfase is van de parenterale voeding kan de machtiging verlengd worden, telkens met periodes van maximaal 6 maanden en dit zonder “food challenge“ (provocatietest). De adviserend-arts verleent hiervoor zijn machtiging op vraag van de arts-specialist die de behandeling ingesteld heeft of de behandelend-arts.</w:t>
            </w:r>
          </w:p>
        </w:tc>
        <w:tc>
          <w:tcPr>
            <w:tcW w:w="5381" w:type="dxa"/>
          </w:tcPr>
          <w:p w:rsidR="005C46B5" w:rsidRPr="005C46B5" w:rsidRDefault="005C46B5" w:rsidP="005C46B5">
            <w:p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L'autorisation de remboursement peut être prolongée pour de nouvelles périodes de 6 mois maximum sur demande du médecin spécialiste ayant instauré le traitement ou du médecin traitant tant que le patient est en cours de sevrage de la nutrition parentérale sans « food challenge » (test de provocation).</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Anderzijds, voor verlengingen na afbouw van de parenterale voeding vanaf het moment dat de parenterale voeding gestaakt werd, dient er binnen de daarop volgende 6 maanden een “food challenge“ (provocatietest) te gebeuren met een extensief eiwithydrolysaat.</w:t>
            </w:r>
          </w:p>
        </w:tc>
        <w:tc>
          <w:tcPr>
            <w:tcW w:w="5381" w:type="dxa"/>
          </w:tcPr>
          <w:p w:rsidR="005C46B5" w:rsidRPr="005C46B5" w:rsidRDefault="005C46B5" w:rsidP="005C46B5">
            <w:p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Par contre, après sevrage de la nutrition parentérale, le « food challenge » (test de provocation) sera réalisé après 6 mois maximum après l’arrêt de la nutrition parentérale, avec un hydrolysat extensif de protéines.</w:t>
            </w:r>
          </w:p>
        </w:tc>
      </w:tr>
      <w:tr w:rsidR="005C46B5" w:rsidRPr="00795885" w:rsidTr="009B7E3C">
        <w:tc>
          <w:tcPr>
            <w:tcW w:w="5529" w:type="dxa"/>
          </w:tcPr>
          <w:p w:rsidR="005C46B5" w:rsidRPr="005C46B5" w:rsidRDefault="005C46B5" w:rsidP="005C46B5">
            <w:pPr>
              <w:jc w:val="both"/>
              <w:rPr>
                <w:rFonts w:ascii="Arial" w:eastAsia="Times New Roman" w:hAnsi="Arial" w:cs="Times New Roman"/>
                <w:bCs/>
                <w:sz w:val="20"/>
                <w:szCs w:val="20"/>
                <w:lang w:eastAsia="nl-NL"/>
              </w:rPr>
            </w:pPr>
          </w:p>
        </w:tc>
        <w:tc>
          <w:tcPr>
            <w:tcW w:w="5381" w:type="dxa"/>
          </w:tcPr>
          <w:p w:rsidR="005C46B5" w:rsidRPr="005C46B5" w:rsidRDefault="005C46B5" w:rsidP="005C46B5">
            <w:pPr>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c) (1) Bij een patiënt met een koemelkeiwit allergie met milde tot matig ernstige symptomen (één of meerdere van volgende symptomen):</w:t>
            </w:r>
          </w:p>
          <w:p w:rsidR="005C46B5" w:rsidRPr="005C46B5" w:rsidRDefault="005C46B5" w:rsidP="005C46B5">
            <w:pPr>
              <w:numPr>
                <w:ilvl w:val="0"/>
                <w:numId w:val="1"/>
              </w:numPr>
              <w:suppressAutoHyphens/>
              <w:contextualSpacing/>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gastro-intestinale symptomen: frequente regurgitaties, braken, diarree, constipatie (zonder of met perianaal erytheem), bloed in de ontlasting, ijzergebrek</w:t>
            </w:r>
          </w:p>
          <w:p w:rsidR="005C46B5" w:rsidRPr="005C46B5" w:rsidRDefault="005C46B5" w:rsidP="005C46B5">
            <w:pPr>
              <w:numPr>
                <w:ilvl w:val="0"/>
                <w:numId w:val="1"/>
              </w:numPr>
              <w:suppressAutoHyphens/>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huid symptomen: atopische dermatitis, angio-oedeem, urticaria die niet gelinkt kan worden aan een infectie, geneesmiddeleninname of een andere oorzaak</w:t>
            </w:r>
          </w:p>
          <w:p w:rsidR="005C46B5" w:rsidRPr="005C46B5" w:rsidRDefault="005C46B5" w:rsidP="005C46B5">
            <w:pPr>
              <w:numPr>
                <w:ilvl w:val="0"/>
                <w:numId w:val="1"/>
              </w:numPr>
              <w:suppressAutoHyphens/>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respiratoire symptomen: rhinitis, chronische hoest, wheezing (niet gelinkt aan een infectie)</w:t>
            </w:r>
          </w:p>
          <w:p w:rsidR="005C46B5" w:rsidRPr="005C46B5" w:rsidRDefault="005C46B5" w:rsidP="005C46B5">
            <w:pPr>
              <w:numPr>
                <w:ilvl w:val="0"/>
                <w:numId w:val="1"/>
              </w:numPr>
              <w:suppressAutoHyphens/>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algemene symptomen: persisterende ongemakken, irritabiliteit of kolieken (&gt; 3 uur per dag) gedurende meer dan 3 dagen per week en gedurende een periode &gt; 3 weken.</w:t>
            </w:r>
          </w:p>
        </w:tc>
        <w:tc>
          <w:tcPr>
            <w:tcW w:w="5381" w:type="dxa"/>
          </w:tcPr>
          <w:p w:rsidR="005C46B5" w:rsidRPr="005C46B5" w:rsidRDefault="005C46B5" w:rsidP="005C46B5">
            <w:pPr>
              <w:ind w:left="34"/>
              <w:jc w:val="both"/>
              <w:rPr>
                <w:rFonts w:ascii="Arial" w:eastAsia="Times New Roman" w:hAnsi="Arial" w:cs="Times New Roman"/>
                <w:bCs/>
                <w:sz w:val="20"/>
                <w:szCs w:val="20"/>
                <w:lang w:val="fr-FR" w:eastAsia="nl-NL"/>
              </w:rPr>
            </w:pPr>
            <w:r w:rsidRPr="005C46B5">
              <w:rPr>
                <w:rFonts w:ascii="Arial" w:eastAsia="Times New Roman" w:hAnsi="Arial" w:cs="Times New Roman"/>
                <w:bCs/>
                <w:sz w:val="20"/>
                <w:szCs w:val="20"/>
                <w:lang w:val="fr-FR" w:eastAsia="nl-NL"/>
              </w:rPr>
              <w:t>c) (1) Dans les cas d’allergie aux protéines du lait de vache avec des manifestations allergiques légères à modérées (un ou plusieurs symptômes suivants) :</w:t>
            </w:r>
          </w:p>
          <w:p w:rsidR="005C46B5" w:rsidRPr="005C46B5" w:rsidRDefault="005C46B5" w:rsidP="005C46B5">
            <w:pPr>
              <w:numPr>
                <w:ilvl w:val="0"/>
                <w:numId w:val="1"/>
              </w:numPr>
              <w:jc w:val="both"/>
              <w:rPr>
                <w:rFonts w:ascii="Arial" w:eastAsia="Times New Roman" w:hAnsi="Arial" w:cs="Times New Roman"/>
                <w:bCs/>
                <w:sz w:val="20"/>
                <w:szCs w:val="20"/>
                <w:lang w:val="fr-FR" w:eastAsia="nl-NL"/>
              </w:rPr>
            </w:pPr>
            <w:r w:rsidRPr="005C46B5">
              <w:rPr>
                <w:rFonts w:ascii="Arial" w:eastAsia="Times New Roman" w:hAnsi="Arial" w:cs="Times New Roman"/>
                <w:bCs/>
                <w:sz w:val="20"/>
                <w:szCs w:val="20"/>
                <w:lang w:val="fr-FR" w:eastAsia="nl-NL"/>
              </w:rPr>
              <w:t>manifestations gastro-intestinales : régurgitations fréquentes, vomissements, diarrhées, constipation (avec ou sans érythème périanal), sang dans les selles, carence martiale</w:t>
            </w:r>
          </w:p>
          <w:p w:rsidR="005C46B5" w:rsidRPr="005C46B5" w:rsidRDefault="005C46B5" w:rsidP="005C46B5">
            <w:pPr>
              <w:numPr>
                <w:ilvl w:val="0"/>
                <w:numId w:val="1"/>
              </w:numPr>
              <w:jc w:val="both"/>
              <w:rPr>
                <w:rFonts w:ascii="Arial" w:eastAsia="Times New Roman" w:hAnsi="Arial" w:cs="Times New Roman"/>
                <w:bCs/>
                <w:sz w:val="20"/>
                <w:szCs w:val="20"/>
                <w:lang w:val="fr-FR" w:eastAsia="nl-NL"/>
              </w:rPr>
            </w:pPr>
            <w:r w:rsidRPr="005C46B5">
              <w:rPr>
                <w:rFonts w:ascii="Arial" w:eastAsia="Times New Roman" w:hAnsi="Arial" w:cs="Times New Roman"/>
                <w:bCs/>
                <w:sz w:val="20"/>
                <w:szCs w:val="20"/>
                <w:lang w:val="fr-FR" w:eastAsia="nl-NL"/>
              </w:rPr>
              <w:t>manifestations cutanées : dermatite atopique, angio-œdème, urticaire non relié à une infection ou à une prise médicamenteuse ou autre</w:t>
            </w:r>
          </w:p>
          <w:p w:rsidR="005C46B5" w:rsidRPr="005C46B5" w:rsidRDefault="005C46B5" w:rsidP="005C46B5">
            <w:pPr>
              <w:ind w:left="360"/>
              <w:jc w:val="both"/>
              <w:rPr>
                <w:rFonts w:ascii="Arial" w:eastAsia="Times New Roman" w:hAnsi="Arial" w:cs="Times New Roman"/>
                <w:bCs/>
                <w:sz w:val="20"/>
                <w:szCs w:val="20"/>
                <w:lang w:val="fr-FR" w:eastAsia="nl-NL"/>
              </w:rPr>
            </w:pPr>
          </w:p>
          <w:p w:rsidR="005C46B5" w:rsidRPr="005C46B5" w:rsidRDefault="005C46B5" w:rsidP="005C46B5">
            <w:pPr>
              <w:numPr>
                <w:ilvl w:val="0"/>
                <w:numId w:val="1"/>
              </w:numPr>
              <w:jc w:val="both"/>
              <w:rPr>
                <w:rFonts w:ascii="Arial" w:eastAsia="Times New Roman" w:hAnsi="Arial" w:cs="Times New Roman"/>
                <w:bCs/>
                <w:sz w:val="20"/>
                <w:szCs w:val="20"/>
                <w:lang w:val="fr-FR" w:eastAsia="nl-NL"/>
              </w:rPr>
            </w:pPr>
            <w:r w:rsidRPr="005C46B5">
              <w:rPr>
                <w:rFonts w:ascii="Arial" w:eastAsia="Times New Roman" w:hAnsi="Arial" w:cs="Times New Roman"/>
                <w:bCs/>
                <w:sz w:val="20"/>
                <w:szCs w:val="20"/>
                <w:lang w:val="fr-FR" w:eastAsia="nl-NL"/>
              </w:rPr>
              <w:t>manifestations respiratoires : rhinite, toux chronique, sibilances (non reliées à une infection)</w:t>
            </w:r>
          </w:p>
          <w:p w:rsidR="005C46B5" w:rsidRPr="005C46B5" w:rsidRDefault="005C46B5" w:rsidP="005C46B5">
            <w:pPr>
              <w:numPr>
                <w:ilvl w:val="0"/>
                <w:numId w:val="1"/>
              </w:numPr>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manifestations générales : inconfort persistant, irritabilité ou coliques (&gt; 3 heures par jour) au moins 3 jours/semaine pendant une période de &gt; 3 semaines.</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val="fr-FR" w:eastAsia="nl-NL"/>
              </w:rPr>
            </w:pPr>
          </w:p>
        </w:tc>
      </w:tr>
      <w:tr w:rsidR="005C46B5" w:rsidRPr="005C46B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val="nl-BE" w:eastAsia="nl-NL"/>
              </w:rPr>
            </w:pPr>
            <w:r w:rsidRPr="005C46B5">
              <w:rPr>
                <w:rFonts w:ascii="Arial" w:eastAsia="Times New Roman" w:hAnsi="Arial" w:cs="Times New Roman"/>
                <w:sz w:val="20"/>
                <w:szCs w:val="20"/>
                <w:lang w:val="nl-BE" w:eastAsia="nl-NL"/>
              </w:rPr>
              <w:t>c) (2) Bij een patiënt met een koemelkeiwit allergie met ernstige symptomen (één of meerdere van de volgende symptomen):</w:t>
            </w:r>
          </w:p>
          <w:p w:rsidR="005C46B5" w:rsidRPr="005C46B5" w:rsidRDefault="005C46B5" w:rsidP="005C46B5">
            <w:pPr>
              <w:numPr>
                <w:ilvl w:val="0"/>
                <w:numId w:val="1"/>
              </w:numPr>
              <w:suppressAutoHyphens/>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gastro-intestinale symptomen:  : vertraagde groei als gevolg van chronische diarree en/of regurgitaties / braken en/of weigering te eten,  ferriprieve anemie als gevolg van een occult of macroscopisch rectaal bloedverlies; exsudatieve enteropathie met hypoalbuminemie; endoscopie / histologie bevestigt de enteropathie of ernstige ulceratieve colitis</w:t>
            </w:r>
          </w:p>
          <w:p w:rsidR="005C46B5" w:rsidRPr="005C46B5" w:rsidRDefault="005C46B5" w:rsidP="005C46B5">
            <w:pPr>
              <w:suppressAutoHyphens/>
              <w:ind w:left="714"/>
              <w:jc w:val="both"/>
              <w:rPr>
                <w:rFonts w:ascii="Arial" w:eastAsia="Times New Roman" w:hAnsi="Arial" w:cs="Times New Roman"/>
                <w:bCs/>
                <w:sz w:val="20"/>
                <w:szCs w:val="20"/>
                <w:lang w:val="nl-BE" w:eastAsia="nl-NL"/>
              </w:rPr>
            </w:pPr>
          </w:p>
          <w:p w:rsidR="005C46B5" w:rsidRPr="005C46B5" w:rsidRDefault="005C46B5" w:rsidP="005C46B5">
            <w:pPr>
              <w:numPr>
                <w:ilvl w:val="0"/>
                <w:numId w:val="1"/>
              </w:numPr>
              <w:suppressAutoHyphens/>
              <w:ind w:left="743" w:hanging="425"/>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huidsymptomen:  : ernstige atopische of exsudatieve dermatitis met hypo-albuminemie of ferriprieve anemie of groeivertraging</w:t>
            </w:r>
          </w:p>
          <w:p w:rsidR="005C46B5" w:rsidRPr="005C46B5" w:rsidRDefault="005C46B5" w:rsidP="005C46B5">
            <w:pPr>
              <w:ind w:left="720"/>
              <w:contextualSpacing/>
              <w:rPr>
                <w:rFonts w:ascii="Arial" w:eastAsia="Times New Roman" w:hAnsi="Arial" w:cs="Times New Roman"/>
                <w:bCs/>
                <w:sz w:val="20"/>
                <w:szCs w:val="20"/>
                <w:lang w:val="nl-BE" w:eastAsia="nl-NL"/>
              </w:rPr>
            </w:pPr>
          </w:p>
          <w:p w:rsidR="005C46B5" w:rsidRPr="005C46B5" w:rsidRDefault="005C46B5" w:rsidP="005C46B5">
            <w:pPr>
              <w:numPr>
                <w:ilvl w:val="0"/>
                <w:numId w:val="1"/>
              </w:numPr>
              <w:suppressAutoHyphens/>
              <w:ind w:left="743" w:hanging="425"/>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luchtwegsymptomen: acuut larynx oedeem of bronchospasme met secundaire ademhalingsmoeilijkheden</w:t>
            </w:r>
          </w:p>
          <w:p w:rsidR="005C46B5" w:rsidRPr="005C46B5" w:rsidRDefault="005C46B5" w:rsidP="005C46B5">
            <w:pPr>
              <w:numPr>
                <w:ilvl w:val="0"/>
                <w:numId w:val="1"/>
              </w:numPr>
              <w:suppressAutoHyphens/>
              <w:ind w:left="743" w:hanging="425"/>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veralgemeende symptomen: : anafylactische shock</w:t>
            </w:r>
          </w:p>
          <w:p w:rsidR="005C46B5" w:rsidRPr="005C46B5" w:rsidRDefault="005C46B5" w:rsidP="005C46B5">
            <w:pPr>
              <w:suppressAutoHyphens/>
              <w:ind w:left="34"/>
              <w:jc w:val="both"/>
              <w:rPr>
                <w:rFonts w:ascii="Arial" w:eastAsia="Times New Roman" w:hAnsi="Arial" w:cs="Times New Roman"/>
                <w:bCs/>
                <w:sz w:val="20"/>
                <w:szCs w:val="20"/>
                <w:lang w:val="nl-BE"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val="fr-FR" w:eastAsia="nl-NL"/>
              </w:rPr>
            </w:pPr>
            <w:r w:rsidRPr="005C46B5">
              <w:rPr>
                <w:rFonts w:ascii="Arial" w:eastAsia="Times New Roman" w:hAnsi="Arial" w:cs="Times New Roman"/>
                <w:bCs/>
                <w:sz w:val="20"/>
                <w:szCs w:val="20"/>
                <w:lang w:val="fr-FR" w:eastAsia="nl-NL"/>
              </w:rPr>
              <w:t>c) (2) Dans les cas d’allergie aux protéines de lait de vache avec des manifestations allergiques sévères (un ou plusieurs symptômes suivants) :</w:t>
            </w:r>
          </w:p>
          <w:p w:rsidR="005C46B5" w:rsidRPr="005C46B5" w:rsidRDefault="005C46B5" w:rsidP="005C46B5">
            <w:pPr>
              <w:numPr>
                <w:ilvl w:val="0"/>
                <w:numId w:val="1"/>
              </w:numPr>
              <w:jc w:val="both"/>
              <w:rPr>
                <w:rFonts w:ascii="Arial" w:eastAsia="Times New Roman" w:hAnsi="Arial" w:cs="Times New Roman"/>
                <w:bCs/>
                <w:sz w:val="20"/>
                <w:szCs w:val="20"/>
                <w:lang w:val="fr-FR" w:eastAsia="nl-NL"/>
              </w:rPr>
            </w:pPr>
            <w:r w:rsidRPr="005C46B5">
              <w:rPr>
                <w:rFonts w:ascii="Arial" w:eastAsia="Times New Roman" w:hAnsi="Arial" w:cs="Times New Roman"/>
                <w:bCs/>
                <w:sz w:val="20"/>
                <w:szCs w:val="20"/>
                <w:lang w:val="fr-FR" w:eastAsia="nl-NL"/>
              </w:rPr>
              <w:t>manifestations gastro-intestinales : retard de croissance du à des diarrhées chroniques, et/ou régurgitations / vomissements et/ou refus alimentaire, anémie par carence martiale due à une perte occulte ou macroscopique de sang dans les selles ; entéropathie exsudative avec hypo-albuminémie ; endoscopie / histologie confirmant l’entéropathie ou la colite ulcérative sévère</w:t>
            </w:r>
          </w:p>
          <w:p w:rsidR="005C46B5" w:rsidRPr="005C46B5" w:rsidRDefault="005C46B5" w:rsidP="005C46B5">
            <w:pPr>
              <w:numPr>
                <w:ilvl w:val="0"/>
                <w:numId w:val="1"/>
              </w:numPr>
              <w:ind w:left="759" w:hanging="425"/>
              <w:jc w:val="both"/>
              <w:rPr>
                <w:rFonts w:ascii="Arial" w:eastAsia="Times New Roman" w:hAnsi="Arial" w:cs="Times New Roman"/>
                <w:bCs/>
                <w:sz w:val="20"/>
                <w:szCs w:val="20"/>
                <w:lang w:val="fr-FR" w:eastAsia="nl-NL"/>
              </w:rPr>
            </w:pPr>
            <w:r w:rsidRPr="005C46B5">
              <w:rPr>
                <w:rFonts w:ascii="Arial" w:eastAsia="Times New Roman" w:hAnsi="Arial" w:cs="Times New Roman"/>
                <w:bCs/>
                <w:sz w:val="20"/>
                <w:szCs w:val="20"/>
                <w:lang w:val="fr-FR" w:eastAsia="nl-NL"/>
              </w:rPr>
              <w:t>manifestations cutanées : dermatite atopique sévère ou exsudative avec hypo-albuminémie voire anémie par carence martiale ou retard de croissance</w:t>
            </w:r>
          </w:p>
          <w:p w:rsidR="005C46B5" w:rsidRPr="005C46B5" w:rsidRDefault="005C46B5" w:rsidP="005C46B5">
            <w:pPr>
              <w:numPr>
                <w:ilvl w:val="0"/>
                <w:numId w:val="1"/>
              </w:numPr>
              <w:jc w:val="both"/>
              <w:rPr>
                <w:rFonts w:ascii="Arial" w:eastAsia="Times New Roman" w:hAnsi="Arial" w:cs="Times New Roman"/>
                <w:bCs/>
                <w:sz w:val="20"/>
                <w:szCs w:val="20"/>
                <w:lang w:val="fr-FR" w:eastAsia="nl-NL"/>
              </w:rPr>
            </w:pPr>
            <w:r w:rsidRPr="005C46B5">
              <w:rPr>
                <w:rFonts w:ascii="Arial" w:eastAsia="Times New Roman" w:hAnsi="Arial" w:cs="Times New Roman"/>
                <w:bCs/>
                <w:sz w:val="20"/>
                <w:szCs w:val="20"/>
                <w:lang w:val="fr-FR" w:eastAsia="nl-NL"/>
              </w:rPr>
              <w:t>manifestations respiratoires : œdème laryngé aigu ou bronchospasme avec difficultés respiratoires secondaires</w:t>
            </w:r>
          </w:p>
          <w:p w:rsidR="005C46B5" w:rsidRPr="005C46B5" w:rsidRDefault="005C46B5" w:rsidP="005C46B5">
            <w:pPr>
              <w:numPr>
                <w:ilvl w:val="0"/>
                <w:numId w:val="1"/>
              </w:numPr>
              <w:rPr>
                <w:rFonts w:ascii="Arial" w:eastAsia="Times New Roman" w:hAnsi="Arial" w:cs="Times New Roman"/>
                <w:bCs/>
                <w:sz w:val="20"/>
                <w:szCs w:val="20"/>
                <w:lang w:val="fr-FR" w:eastAsia="nl-NL"/>
              </w:rPr>
            </w:pPr>
            <w:r w:rsidRPr="005C46B5">
              <w:rPr>
                <w:rFonts w:ascii="Arial" w:eastAsia="Times New Roman" w:hAnsi="Arial" w:cs="Times New Roman"/>
                <w:bCs/>
                <w:sz w:val="20"/>
                <w:szCs w:val="20"/>
                <w:lang w:val="fr-FR" w:eastAsia="nl-NL"/>
              </w:rPr>
              <w:t>manifestations systémiques : choc anaphylactique</w:t>
            </w:r>
          </w:p>
          <w:p w:rsidR="005C46B5" w:rsidRPr="005C46B5" w:rsidRDefault="005C46B5" w:rsidP="005C46B5">
            <w:pPr>
              <w:ind w:left="34"/>
              <w:jc w:val="both"/>
              <w:rPr>
                <w:rFonts w:ascii="Arial" w:eastAsia="Times New Roman" w:hAnsi="Arial" w:cs="Times New Roman"/>
                <w:bCs/>
                <w:sz w:val="20"/>
                <w:szCs w:val="20"/>
                <w:lang w:val="fr-FR" w:eastAsia="nl-NL"/>
              </w:rPr>
            </w:pPr>
          </w:p>
        </w:tc>
      </w:tr>
      <w:tr w:rsidR="005C46B5" w:rsidRPr="005C46B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val="nl-BE"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val="fr-FR" w:eastAsia="nl-NL"/>
              </w:rPr>
            </w:pPr>
          </w:p>
        </w:tc>
      </w:tr>
      <w:tr w:rsidR="005C46B5" w:rsidRPr="00795885" w:rsidTr="009B7E3C">
        <w:tc>
          <w:tcPr>
            <w:tcW w:w="5529" w:type="dxa"/>
          </w:tcPr>
          <w:p w:rsidR="005C46B5" w:rsidRPr="005C46B5" w:rsidRDefault="005C46B5" w:rsidP="006B765A">
            <w:pPr>
              <w:suppressAutoHyphens/>
              <w:ind w:left="34"/>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 xml:space="preserve">De adviserend-arts verleent een machtiging aan de rechthebbende op basis van een omstandig verslag dat opgesteld werd door de arts-specialist voor kindergeneeskunde die de diagnose stelde, waarin bevestigd wordt dat voldaan is aan de vermelde voorwaarden. Hij doet dit met een formulier waarvan het </w:t>
            </w:r>
            <w:r w:rsidRPr="005C46B5">
              <w:rPr>
                <w:rFonts w:ascii="Arial" w:eastAsia="Times New Roman" w:hAnsi="Arial" w:cs="Times New Roman"/>
                <w:bCs/>
                <w:sz w:val="20"/>
                <w:szCs w:val="20"/>
                <w:lang w:val="nl-BE" w:eastAsia="nl-NL"/>
              </w:rPr>
              <w:lastRenderedPageBreak/>
              <w:t xml:space="preserve">model is bepaald onder </w:t>
            </w:r>
            <w:r w:rsidR="006B765A">
              <w:rPr>
                <w:rFonts w:ascii="Arial" w:eastAsia="Times New Roman" w:hAnsi="Arial" w:cs="Times New Roman"/>
                <w:bCs/>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bCs/>
                <w:sz w:val="20"/>
                <w:szCs w:val="20"/>
                <w:lang w:val="nl-BE" w:eastAsia="nl-NL"/>
              </w:rPr>
              <w:t xml:space="preserve"> van de lijst en waarvan de geldigheidsduur beperkt is tot maximum 6 maanden.</w:t>
            </w:r>
          </w:p>
        </w:tc>
        <w:tc>
          <w:tcPr>
            <w:tcW w:w="5381" w:type="dxa"/>
          </w:tcPr>
          <w:p w:rsidR="005C46B5" w:rsidRPr="005C46B5" w:rsidRDefault="005C46B5" w:rsidP="006B765A">
            <w:pPr>
              <w:ind w:left="34"/>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lastRenderedPageBreak/>
              <w:t xml:space="preserve">Sur base d'un rapport circonstancié rédigé par le médecin spécialiste en pédiatrie ayant posé le diagnostic et attestant que les conditions visées ci-dessus sont remplies, le médecin-conseil délivre au bénéficiaire l'autorisation dont le modèle est fixé sous </w:t>
            </w:r>
            <w:r w:rsidR="006B765A">
              <w:rPr>
                <w:rFonts w:ascii="Arial" w:eastAsia="Times New Roman" w:hAnsi="Arial" w:cs="Times New Roman"/>
                <w:bCs/>
                <w:sz w:val="20"/>
                <w:szCs w:val="20"/>
                <w:lang w:val="fr-FR"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bCs/>
                <w:sz w:val="20"/>
                <w:szCs w:val="20"/>
                <w:lang w:val="fr-FR" w:eastAsia="nl-NL"/>
              </w:rPr>
              <w:t xml:space="preserve"> de la liste et dont la durée de validité est limitée à 6 mois maximum.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In de onder c) (1) vermelde gevallen, kan de tegemoetkoming worden verleend na falen (onvoldoende vermindering van de symptomen) van een extensief eiwithydrolysaat gedurende een periode van 4 weken. De tegemoetkoming wordt verleend voor een duur van maximaal 6 maanden.</w:t>
            </w: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Dans ces cas précités c) (1), le remboursement peut être accordé s’il y a échec (amélioration insuffisante des symptômes) après 4 semaines d’un hydrolysat extensif de protéines. Le remboursement sera accordé pour une durée maximale de 6 mois.</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In de onder c) (2) vermelde gevallen, kan onmiddellijk tegemoetkoming  worden verleend voor een periode van 8 weken, waarna een “food challenge“ (provocatietest) dient uitgevoerd te worden met een extensief hydrolysaat, behalve  in geval van anafylactisch shock.</w:t>
            </w: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Dans ces cas précités c) (2), le remboursement peut être accordé d’emblée pour une durée de 8 semaines au terme de laquelle un « food challenge » (test de provocation) avec un hydrolysat extensif sera tenté (sauf dans le cas d’antécédents de choc anaphylactique).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val="nl-BE" w:eastAsia="nl-NL"/>
              </w:rPr>
            </w:pPr>
            <w:r w:rsidRPr="005C46B5">
              <w:rPr>
                <w:rFonts w:ascii="Arial" w:eastAsia="Times New Roman" w:hAnsi="Arial" w:cs="Times New Roman"/>
                <w:bCs/>
                <w:iCs/>
                <w:sz w:val="20"/>
                <w:szCs w:val="20"/>
                <w:lang w:val="nl-BE" w:eastAsia="nl-NL"/>
              </w:rPr>
              <w:t>De machtiging voor tegemoetkoming kan telkens voor een periode van maximaal 6 maanden verlengd worden op vraag van de specialist-arts die de behandeling heeft opgestart of door de behandelende arts.</w:t>
            </w: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L'autorisation de remboursement peut être prolongée pour de nouvelles périodes de 6 mois maximum sur demande du médecin spécialiste ayant instauré le traitement ou du médecin traitant.</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i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val="fr-FR"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iCs/>
                <w:sz w:val="20"/>
                <w:szCs w:val="20"/>
                <w:lang w:val="nl-BE" w:eastAsia="nl-NL"/>
              </w:rPr>
            </w:pPr>
            <w:r w:rsidRPr="005C46B5">
              <w:rPr>
                <w:rFonts w:ascii="Arial" w:eastAsia="Times New Roman" w:hAnsi="Arial" w:cs="Times New Roman"/>
                <w:bCs/>
                <w:sz w:val="20"/>
                <w:szCs w:val="20"/>
                <w:lang w:val="nl-BE" w:eastAsia="nl-NL"/>
              </w:rPr>
              <w:t>Deze aanvraag tot verlenging zal steeds vooraf gegaan worden door een “food challenge“ (provocatietest). De “food challenge“ (provocatietest) dient niet uitgevoerd te worden bij kinderen die een anafylactische reactie vertoond hebben die levensbedreigend van karakter was of bij de kinderen die nog parenteraal gevoed worden.</w:t>
            </w: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Arial"/>
                <w:bCs/>
                <w:sz w:val="20"/>
                <w:szCs w:val="20"/>
                <w:lang w:val="fr-FR" w:eastAsia="nl-NL"/>
              </w:rPr>
              <w:t>Cette demande sera précédée d'un « food challenge » (test de provocation). Le « food challenge » (test de provocation) ne sera pas réalisé chez les enfants allergiques qui ont présenté une réaction anaphylactique qui a pu mettre leur vie en danger ou chez ceux qui sont encore sous nutrition parentérale.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i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iCs/>
                <w:sz w:val="20"/>
                <w:szCs w:val="20"/>
                <w:lang w:val="nl-BE" w:eastAsia="nl-NL"/>
              </w:rPr>
            </w:pPr>
            <w:r w:rsidRPr="005C46B5">
              <w:rPr>
                <w:rFonts w:ascii="Arial" w:eastAsia="Times New Roman" w:hAnsi="Arial" w:cs="Times New Roman"/>
                <w:bCs/>
                <w:sz w:val="20"/>
                <w:szCs w:val="20"/>
                <w:lang w:val="nl-BE" w:eastAsia="nl-NL"/>
              </w:rPr>
              <w:t>Uitvoering van de “food challenge” (provocatie test):</w:t>
            </w: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Arial"/>
                <w:bCs/>
                <w:sz w:val="20"/>
                <w:szCs w:val="20"/>
                <w:lang w:val="fr-FR" w:eastAsia="nl-NL"/>
              </w:rPr>
              <w:t>Réalisation du « food challenge » (test de provocation):</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Arial"/>
                <w:bCs/>
                <w:sz w:val="20"/>
                <w:szCs w:val="20"/>
                <w:lang w:val="nl-BE" w:eastAsia="nl-NL"/>
              </w:rPr>
            </w:pPr>
            <w:r w:rsidRPr="005C46B5">
              <w:rPr>
                <w:rFonts w:ascii="Arial" w:eastAsia="Times New Roman" w:hAnsi="Arial" w:cs="Times New Roman"/>
                <w:bCs/>
                <w:sz w:val="20"/>
                <w:szCs w:val="20"/>
                <w:lang w:val="nl-BE" w:eastAsia="nl-NL"/>
              </w:rPr>
              <w:t>De “food challenge“ (provocatietest) wordt uitgevoerd met een extensief hydrolysaat via een gestandaardiseerde procedure die volgens internationaal vastgelegde criteria verloopt.</w:t>
            </w: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Le « food challenge » (test de provocation) est réalisé avec des hydrolysats extensifs via une procédure standardisée pour laquelle il existe des critères internationaux.</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val="fr-FR"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val="nl-BE" w:eastAsia="nl-NL"/>
              </w:rPr>
            </w:pPr>
            <w:r w:rsidRPr="005C46B5">
              <w:rPr>
                <w:rFonts w:ascii="Arial" w:eastAsia="Times New Roman" w:hAnsi="Arial" w:cs="Times New Roman"/>
                <w:bCs/>
                <w:sz w:val="20"/>
                <w:szCs w:val="20"/>
                <w:lang w:val="nl-BE" w:eastAsia="nl-NL"/>
              </w:rPr>
              <w:t>In geval het om een koemelkeiwit allergie gaat met milde tot matig ernstige symptomen (c (1), waarbij de arts in functie van de resultaten van eventueel uitgevoerde allergietesten en de klinische toestand van de patiënt oordeelt dat de test geen risico voor de patiënt inhoudt, gebeurt de “food challenge“ (provocatietest) met een zuigelingenvoeding op basis van koemelkeiwitten in een ziekenhuis dat beschikt over een erkende dienst pediatrie (E).</w:t>
            </w: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val="fr-FR" w:eastAsia="nl-NL"/>
              </w:rPr>
              <w:t>Dans les cas d’allergie aux protéines de lait de vache avec des manifestations allergiques légères à modérées c) (1) si, compte tenu des résultats d’éventuels tests d’allergie et de la situation clinique du patient,</w:t>
            </w:r>
            <w:r w:rsidRPr="005C46B5">
              <w:rPr>
                <w:rFonts w:ascii="Arial" w:eastAsia="Times New Roman" w:hAnsi="Arial" w:cs="Times New Roman"/>
                <w:bCs/>
                <w:iCs/>
                <w:sz w:val="20"/>
                <w:szCs w:val="20"/>
                <w:lang w:val="fr-FR" w:eastAsia="nl-NL"/>
              </w:rPr>
              <w:t xml:space="preserve"> le médecin estime que la procédure ne constitue pas un risque pour le patient</w:t>
            </w:r>
            <w:r w:rsidRPr="005C46B5">
              <w:rPr>
                <w:rFonts w:ascii="Arial" w:eastAsia="Times New Roman" w:hAnsi="Arial" w:cs="Times New Roman"/>
                <w:bCs/>
                <w:sz w:val="20"/>
                <w:szCs w:val="20"/>
                <w:lang w:val="fr-FR" w:eastAsia="nl-NL"/>
              </w:rPr>
              <w:t>, le « food challenge » (test de provocation) se fera dans un hôpital disposant d’un service de pédiatrie (E) et sera réalisé avec des formules pour nourrissons à base de protéines de lait de vache.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val="nl-BE" w:eastAsia="nl-NL"/>
              </w:rPr>
            </w:pPr>
            <w:r w:rsidRPr="005C46B5">
              <w:rPr>
                <w:rFonts w:ascii="Arial" w:eastAsia="Times New Roman" w:hAnsi="Arial" w:cs="Times New Roman"/>
                <w:bCs/>
                <w:spacing w:val="-2"/>
                <w:sz w:val="20"/>
                <w:szCs w:val="20"/>
                <w:lang w:val="nl-BE" w:eastAsia="nl-NL"/>
              </w:rPr>
              <w:t xml:space="preserve">In geval het om een koemelkeiwit allergie gaat met ernstige symptomen c) (2) of een koemelkeiwit allergie met milde tot matig ernstige symptomen c) (1), waarbij de arts in functie van de resultaten van eventueel uitgevoerde allergietesten en de klinische toestand van de patiënt oordeelt dat de </w:t>
            </w:r>
            <w:r w:rsidRPr="005C46B5">
              <w:rPr>
                <w:rFonts w:ascii="Arial" w:eastAsia="Times New Roman" w:hAnsi="Arial" w:cs="Times New Roman"/>
                <w:bCs/>
                <w:sz w:val="20"/>
                <w:szCs w:val="20"/>
                <w:lang w:val="nl-BE" w:eastAsia="nl-NL"/>
              </w:rPr>
              <w:t>“food challenge“ (provocatietest)</w:t>
            </w:r>
            <w:r w:rsidRPr="005C46B5">
              <w:rPr>
                <w:rFonts w:ascii="Arial" w:eastAsia="Times New Roman" w:hAnsi="Arial" w:cs="Times New Roman"/>
                <w:bCs/>
                <w:spacing w:val="-2"/>
                <w:sz w:val="20"/>
                <w:szCs w:val="20"/>
                <w:lang w:val="nl-BE" w:eastAsia="nl-NL"/>
              </w:rPr>
              <w:t xml:space="preserve"> een potentieel risico inhoudt voor de patiënt, dient de challenge met een extensief eiwithydrolysaat uitgevoerd te worden, in een erkende ziekenhuisdienst pediatrie (E).</w:t>
            </w: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Times New Roman"/>
                <w:bCs/>
                <w:sz w:val="20"/>
                <w:szCs w:val="20"/>
                <w:lang w:eastAsia="nl-NL"/>
              </w:rPr>
              <w:t xml:space="preserve">Dans les cas d’allergie aux protéines de lait de vache avec des manifestations allergiques sévères c) (2) ou dans les cas d’allergie aux protéines de lait de vache avec des manifestations allergiques légères à modérées c) (1) si, compte tenu des résultats d’éventuels tests d’allergie et de la situation clinique du patient , le médecin estime que la procédure constitue un risque pour le patient, le « food challenge » (test de provocation) sera réalisé avec un hydrolysat extensif de protéines dans </w:t>
            </w:r>
            <w:r w:rsidRPr="005C46B5">
              <w:rPr>
                <w:rFonts w:ascii="Arial" w:eastAsia="Times New Roman" w:hAnsi="Arial" w:cs="Arial"/>
                <w:color w:val="333333"/>
                <w:sz w:val="20"/>
                <w:szCs w:val="20"/>
                <w:lang w:eastAsia="nl-NL"/>
              </w:rPr>
              <w:t>un service pédiatrique agréé (E) d' hôpital ».</w:t>
            </w: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79"/>
        <w:gridCol w:w="1299"/>
        <w:gridCol w:w="3194"/>
        <w:gridCol w:w="695"/>
        <w:gridCol w:w="1265"/>
        <w:gridCol w:w="1255"/>
        <w:gridCol w:w="1101"/>
        <w:gridCol w:w="1088"/>
      </w:tblGrid>
      <w:tr w:rsidR="005C46B5" w:rsidRPr="005C46B5" w:rsidTr="009B7E3C">
        <w:tc>
          <w:tcPr>
            <w:tcW w:w="97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29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94"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Dénomination et conditionnements</w:t>
            </w:r>
          </w:p>
        </w:tc>
        <w:tc>
          <w:tcPr>
            <w:tcW w:w="69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10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8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c>
          <w:tcPr>
            <w:tcW w:w="979" w:type="dxa"/>
            <w:tcBorders>
              <w:top w:val="single" w:sz="12"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B</w:t>
            </w:r>
          </w:p>
        </w:tc>
        <w:tc>
          <w:tcPr>
            <w:tcW w:w="1299" w:type="dxa"/>
            <w:tcBorders>
              <w:top w:val="single" w:sz="12" w:space="0" w:color="auto"/>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12"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en-GB"/>
              </w:rPr>
            </w:pPr>
            <w:r w:rsidRPr="005C46B5">
              <w:rPr>
                <w:rFonts w:ascii="Arial" w:eastAsia="Calibri" w:hAnsi="Arial" w:cs="Arial"/>
                <w:spacing w:val="-2"/>
                <w:sz w:val="18"/>
                <w:szCs w:val="18"/>
                <w:lang w:val="en-GB"/>
              </w:rPr>
              <w:t>Alfamino</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lang w:val="en-GB"/>
              </w:rPr>
              <w:t>(Nestlé Health Science Belgique)</w:t>
            </w:r>
          </w:p>
        </w:tc>
        <w:tc>
          <w:tcPr>
            <w:tcW w:w="695" w:type="dxa"/>
            <w:tcBorders>
              <w:top w:val="single" w:sz="12"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GB" w:eastAsia="nl-NL"/>
              </w:rPr>
            </w:pPr>
          </w:p>
        </w:tc>
        <w:tc>
          <w:tcPr>
            <w:tcW w:w="1265" w:type="dxa"/>
            <w:tcBorders>
              <w:top w:val="single" w:sz="12"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GB" w:eastAsia="nl-NL"/>
              </w:rPr>
            </w:pPr>
          </w:p>
        </w:tc>
        <w:tc>
          <w:tcPr>
            <w:tcW w:w="1255" w:type="dxa"/>
            <w:tcBorders>
              <w:top w:val="single" w:sz="12"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101" w:type="dxa"/>
            <w:tcBorders>
              <w:top w:val="single" w:sz="12"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88" w:type="dxa"/>
            <w:tcBorders>
              <w:top w:val="single" w:sz="12"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9B7E3C">
        <w:tc>
          <w:tcPr>
            <w:tcW w:w="979"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FR"/>
              </w:rPr>
              <w:t>3955-622</w:t>
            </w:r>
          </w:p>
        </w:tc>
        <w:tc>
          <w:tcPr>
            <w:tcW w:w="3194"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noProof/>
                <w:sz w:val="18"/>
                <w:szCs w:val="18"/>
                <w:lang w:val="nl-BE"/>
              </w:rPr>
              <w:t>400 g</w:t>
            </w:r>
          </w:p>
        </w:tc>
        <w:tc>
          <w:tcPr>
            <w:tcW w:w="695"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20"/>
                <w:lang w:val="fr-BE" w:eastAsia="nl-NL"/>
              </w:rPr>
            </w:pPr>
            <w:r w:rsidRPr="005C46B5">
              <w:rPr>
                <w:rFonts w:ascii="Arial" w:eastAsia="Calibri" w:hAnsi="Arial" w:cs="Times New Roman"/>
                <w:sz w:val="18"/>
                <w:szCs w:val="18"/>
                <w:lang w:val="fr-BE"/>
              </w:rPr>
              <w:t>M</w:t>
            </w:r>
          </w:p>
        </w:tc>
        <w:tc>
          <w:tcPr>
            <w:tcW w:w="126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r w:rsidRPr="005C46B5">
              <w:rPr>
                <w:rFonts w:ascii="Arial" w:eastAsia="Calibri" w:hAnsi="Arial" w:cs="Arial"/>
                <w:sz w:val="18"/>
                <w:szCs w:val="18"/>
                <w:lang w:val="fr-BE"/>
              </w:rPr>
              <w:t>42,30</w:t>
            </w:r>
          </w:p>
        </w:tc>
        <w:tc>
          <w:tcPr>
            <w:tcW w:w="125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42,30</w:t>
            </w:r>
          </w:p>
        </w:tc>
        <w:tc>
          <w:tcPr>
            <w:tcW w:w="1101" w:type="dxa"/>
            <w:tcBorders>
              <w:top w:val="nil"/>
              <w:left w:val="single" w:sz="4" w:space="0" w:color="auto"/>
              <w:bottom w:val="nil"/>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szCs w:val="18"/>
                <w:lang w:val="fr-BE"/>
              </w:rPr>
              <w:t>6,34</w:t>
            </w:r>
          </w:p>
        </w:tc>
        <w:tc>
          <w:tcPr>
            <w:tcW w:w="1088" w:type="dxa"/>
            <w:tcBorders>
              <w:top w:val="nil"/>
              <w:left w:val="single" w:sz="4" w:space="0" w:color="auto"/>
              <w:bottom w:val="nil"/>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szCs w:val="18"/>
                <w:lang w:val="fr-BE"/>
              </w:rPr>
              <w:t>10,57</w:t>
            </w:r>
          </w:p>
        </w:tc>
      </w:tr>
      <w:tr w:rsidR="005C46B5" w:rsidRPr="005C46B5" w:rsidTr="009B7E3C">
        <w:tc>
          <w:tcPr>
            <w:tcW w:w="979"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en-GB"/>
              </w:rPr>
              <w:t>7002-223</w:t>
            </w:r>
          </w:p>
        </w:tc>
        <w:tc>
          <w:tcPr>
            <w:tcW w:w="3194"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 400 g</w:t>
            </w:r>
          </w:p>
        </w:tc>
        <w:tc>
          <w:tcPr>
            <w:tcW w:w="695"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Calibri" w:hAnsi="Arial" w:cs="Arial"/>
                <w:sz w:val="18"/>
                <w:szCs w:val="18"/>
                <w:lang w:val="fr-BE"/>
              </w:rPr>
              <w:t>39,0900</w:t>
            </w:r>
          </w:p>
        </w:tc>
        <w:tc>
          <w:tcPr>
            <w:tcW w:w="125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39,0900</w:t>
            </w:r>
          </w:p>
        </w:tc>
        <w:tc>
          <w:tcPr>
            <w:tcW w:w="1101" w:type="dxa"/>
            <w:tcBorders>
              <w:top w:val="nil"/>
              <w:left w:val="single" w:sz="4" w:space="0" w:color="auto"/>
              <w:bottom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88" w:type="dxa"/>
            <w:tcBorders>
              <w:top w:val="nil"/>
              <w:left w:val="single" w:sz="4" w:space="0" w:color="auto"/>
              <w:bottom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c>
          <w:tcPr>
            <w:tcW w:w="979"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en-GB"/>
              </w:rPr>
              <w:t>7002-223</w:t>
            </w:r>
          </w:p>
        </w:tc>
        <w:tc>
          <w:tcPr>
            <w:tcW w:w="3194" w:type="dxa"/>
            <w:tcBorders>
              <w:top w:val="nil"/>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 400 g</w:t>
            </w:r>
          </w:p>
        </w:tc>
        <w:tc>
          <w:tcPr>
            <w:tcW w:w="695"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5"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Calibri" w:hAnsi="Arial" w:cs="Arial"/>
                <w:sz w:val="18"/>
                <w:szCs w:val="18"/>
                <w:lang w:val="fr-BE"/>
              </w:rPr>
              <w:t>32,1100</w:t>
            </w:r>
          </w:p>
        </w:tc>
        <w:tc>
          <w:tcPr>
            <w:tcW w:w="1255"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val="fr-BE" w:eastAsia="nl-NL"/>
              </w:rPr>
            </w:pPr>
            <w:r w:rsidRPr="005C46B5">
              <w:rPr>
                <w:rFonts w:ascii="Arial" w:eastAsia="Calibri" w:hAnsi="Arial" w:cs="Arial"/>
                <w:sz w:val="18"/>
                <w:szCs w:val="18"/>
                <w:lang w:val="fr-BE"/>
              </w:rPr>
              <w:t>32,1100</w:t>
            </w:r>
          </w:p>
        </w:tc>
        <w:tc>
          <w:tcPr>
            <w:tcW w:w="1101" w:type="dxa"/>
            <w:tcBorders>
              <w:top w:val="nil"/>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88" w:type="dxa"/>
            <w:tcBorders>
              <w:top w:val="nil"/>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c>
          <w:tcPr>
            <w:tcW w:w="979"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299"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Neocate (Nutricia)</w:t>
            </w:r>
          </w:p>
        </w:tc>
        <w:tc>
          <w:tcPr>
            <w:tcW w:w="695"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5"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5"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10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88"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c>
          <w:tcPr>
            <w:tcW w:w="97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nil"/>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1437-615</w:t>
            </w:r>
          </w:p>
        </w:tc>
        <w:tc>
          <w:tcPr>
            <w:tcW w:w="3194"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400 g pulv.or.</w:t>
            </w:r>
          </w:p>
        </w:tc>
        <w:tc>
          <w:tcPr>
            <w:tcW w:w="695"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5"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44,50</w:t>
            </w:r>
          </w:p>
        </w:tc>
        <w:tc>
          <w:tcPr>
            <w:tcW w:w="1255"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44,50</w:t>
            </w:r>
          </w:p>
        </w:tc>
        <w:tc>
          <w:tcPr>
            <w:tcW w:w="1101" w:type="dxa"/>
            <w:tcBorders>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6,67</w:t>
            </w:r>
          </w:p>
        </w:tc>
        <w:tc>
          <w:tcPr>
            <w:tcW w:w="1088" w:type="dxa"/>
            <w:tcBorders>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11,12</w:t>
            </w:r>
          </w:p>
        </w:tc>
      </w:tr>
      <w:tr w:rsidR="005C46B5" w:rsidRPr="005C46B5" w:rsidTr="009B7E3C">
        <w:tc>
          <w:tcPr>
            <w:tcW w:w="97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99"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7000-128</w:t>
            </w:r>
          </w:p>
        </w:tc>
        <w:tc>
          <w:tcPr>
            <w:tcW w:w="3194"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 pulv. or.</w:t>
            </w:r>
          </w:p>
        </w:tc>
        <w:tc>
          <w:tcPr>
            <w:tcW w:w="695"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5"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42,0300</w:t>
            </w:r>
          </w:p>
        </w:tc>
        <w:tc>
          <w:tcPr>
            <w:tcW w:w="1255"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42,0300</w:t>
            </w:r>
          </w:p>
        </w:tc>
        <w:tc>
          <w:tcPr>
            <w:tcW w:w="1101" w:type="dxa"/>
            <w:tcBorders>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88" w:type="dxa"/>
            <w:tcBorders>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c>
          <w:tcPr>
            <w:tcW w:w="979"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99"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7000-128</w:t>
            </w:r>
          </w:p>
        </w:tc>
        <w:tc>
          <w:tcPr>
            <w:tcW w:w="3194"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 pulv. or.</w:t>
            </w:r>
          </w:p>
        </w:tc>
        <w:tc>
          <w:tcPr>
            <w:tcW w:w="695"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5"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7"/>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34,9200</w:t>
            </w:r>
          </w:p>
        </w:tc>
        <w:tc>
          <w:tcPr>
            <w:tcW w:w="1255" w:type="dxa"/>
            <w:tcBorders>
              <w:left w:val="nil"/>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7"/>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34,9200</w:t>
            </w:r>
          </w:p>
        </w:tc>
        <w:tc>
          <w:tcPr>
            <w:tcW w:w="1101" w:type="dxa"/>
            <w:tcBorders>
              <w:left w:val="nil"/>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88" w:type="dxa"/>
            <w:tcBorders>
              <w:left w:val="nil"/>
              <w:bottom w:val="single" w:sz="4" w:space="0" w:color="auto"/>
              <w:right w:val="single" w:sz="7"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227"/>
        </w:trPr>
        <w:tc>
          <w:tcPr>
            <w:tcW w:w="979"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299"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Neocate Advance (Nutricia)</w:t>
            </w:r>
          </w:p>
        </w:tc>
        <w:tc>
          <w:tcPr>
            <w:tcW w:w="695"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9B7E3C">
        <w:trPr>
          <w:trHeight w:val="227"/>
        </w:trPr>
        <w:tc>
          <w:tcPr>
            <w:tcW w:w="97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3006-616</w:t>
            </w:r>
          </w:p>
        </w:tc>
        <w:tc>
          <w:tcPr>
            <w:tcW w:w="3194"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400 g</w:t>
            </w:r>
          </w:p>
        </w:tc>
        <w:tc>
          <w:tcPr>
            <w:tcW w:w="695"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5"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44,92</w:t>
            </w:r>
          </w:p>
        </w:tc>
        <w:tc>
          <w:tcPr>
            <w:tcW w:w="1255"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44,92</w:t>
            </w:r>
          </w:p>
        </w:tc>
        <w:tc>
          <w:tcPr>
            <w:tcW w:w="1101" w:type="dxa"/>
            <w:tcBorders>
              <w:left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6,74</w:t>
            </w:r>
          </w:p>
        </w:tc>
        <w:tc>
          <w:tcPr>
            <w:tcW w:w="1088" w:type="dxa"/>
            <w:tcBorders>
              <w:left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11,23</w:t>
            </w:r>
          </w:p>
        </w:tc>
      </w:tr>
      <w:tr w:rsidR="005C46B5" w:rsidRPr="005C46B5" w:rsidTr="009B7E3C">
        <w:trPr>
          <w:trHeight w:val="227"/>
        </w:trPr>
        <w:tc>
          <w:tcPr>
            <w:tcW w:w="97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7000-904</w:t>
            </w:r>
          </w:p>
        </w:tc>
        <w:tc>
          <w:tcPr>
            <w:tcW w:w="3194"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400 g</w:t>
            </w:r>
          </w:p>
        </w:tc>
        <w:tc>
          <w:tcPr>
            <w:tcW w:w="695"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41,1400</w:t>
            </w:r>
          </w:p>
        </w:tc>
        <w:tc>
          <w:tcPr>
            <w:tcW w:w="1255"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41,1400</w:t>
            </w:r>
          </w:p>
        </w:tc>
        <w:tc>
          <w:tcPr>
            <w:tcW w:w="1101" w:type="dxa"/>
            <w:tcBorders>
              <w:left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9B7E3C">
        <w:trPr>
          <w:trHeight w:val="227"/>
        </w:trPr>
        <w:tc>
          <w:tcPr>
            <w:tcW w:w="979"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7000-904</w:t>
            </w:r>
          </w:p>
        </w:tc>
        <w:tc>
          <w:tcPr>
            <w:tcW w:w="3194"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400 g</w:t>
            </w:r>
          </w:p>
        </w:tc>
        <w:tc>
          <w:tcPr>
            <w:tcW w:w="695"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34,0300</w:t>
            </w:r>
          </w:p>
        </w:tc>
        <w:tc>
          <w:tcPr>
            <w:tcW w:w="1255"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34,0300</w:t>
            </w:r>
          </w:p>
        </w:tc>
        <w:tc>
          <w:tcPr>
            <w:tcW w:w="1101" w:type="dxa"/>
            <w:tcBorders>
              <w:left w:val="nil"/>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nil"/>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9B7E3C">
        <w:tc>
          <w:tcPr>
            <w:tcW w:w="979"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B</w:t>
            </w:r>
          </w:p>
        </w:tc>
        <w:tc>
          <w:tcPr>
            <w:tcW w:w="1299"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Neocate Junior non aromatisé</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FR"/>
              </w:rPr>
              <w:t>(Nutricia)</w:t>
            </w:r>
          </w:p>
        </w:tc>
        <w:tc>
          <w:tcPr>
            <w:tcW w:w="69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9B7E3C">
        <w:tc>
          <w:tcPr>
            <w:tcW w:w="979"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eastAsia="zh-CN"/>
              </w:rPr>
              <w:t>3674-876</w:t>
            </w:r>
          </w:p>
        </w:tc>
        <w:tc>
          <w:tcPr>
            <w:tcW w:w="3194"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noProof/>
                <w:sz w:val="18"/>
                <w:szCs w:val="18"/>
                <w:lang w:val="nl-BE"/>
              </w:rPr>
              <w:t>400 g</w:t>
            </w:r>
          </w:p>
        </w:tc>
        <w:tc>
          <w:tcPr>
            <w:tcW w:w="69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Calibri" w:hAnsi="Arial" w:cs="Times New Roman"/>
                <w:sz w:val="18"/>
                <w:szCs w:val="18"/>
                <w:lang w:val="fr-BE"/>
              </w:rPr>
              <w:t>M</w:t>
            </w:r>
          </w:p>
        </w:tc>
        <w:tc>
          <w:tcPr>
            <w:tcW w:w="126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51,63</w:t>
            </w:r>
          </w:p>
        </w:tc>
        <w:tc>
          <w:tcPr>
            <w:tcW w:w="125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51,63</w:t>
            </w:r>
          </w:p>
        </w:tc>
        <w:tc>
          <w:tcPr>
            <w:tcW w:w="1101" w:type="dxa"/>
            <w:tcBorders>
              <w:top w:val="nil"/>
              <w:left w:val="single" w:sz="4" w:space="0" w:color="auto"/>
              <w:bottom w:val="nil"/>
              <w:right w:val="single" w:sz="4" w:space="0" w:color="auto"/>
            </w:tcBorders>
            <w:shd w:val="clear" w:color="auto" w:fill="auto"/>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7,74</w:t>
            </w:r>
          </w:p>
        </w:tc>
        <w:tc>
          <w:tcPr>
            <w:tcW w:w="1088" w:type="dxa"/>
            <w:tcBorders>
              <w:top w:val="nil"/>
              <w:left w:val="single" w:sz="4" w:space="0" w:color="auto"/>
              <w:bottom w:val="nil"/>
              <w:right w:val="single" w:sz="4" w:space="0" w:color="auto"/>
            </w:tcBorders>
            <w:shd w:val="clear" w:color="auto" w:fill="auto"/>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szCs w:val="18"/>
                <w:lang w:val="fr-BE"/>
              </w:rPr>
              <w:t>12,10</w:t>
            </w:r>
          </w:p>
        </w:tc>
      </w:tr>
      <w:tr w:rsidR="005C46B5" w:rsidRPr="005C46B5" w:rsidTr="009B7E3C">
        <w:tc>
          <w:tcPr>
            <w:tcW w:w="979"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FR"/>
              </w:rPr>
              <w:t>7001-993</w:t>
            </w:r>
          </w:p>
        </w:tc>
        <w:tc>
          <w:tcPr>
            <w:tcW w:w="3194"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 1 x 400 g</w:t>
            </w:r>
          </w:p>
        </w:tc>
        <w:tc>
          <w:tcPr>
            <w:tcW w:w="695"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44,2800</w:t>
            </w:r>
          </w:p>
        </w:tc>
        <w:tc>
          <w:tcPr>
            <w:tcW w:w="125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44,2800</w:t>
            </w:r>
          </w:p>
        </w:tc>
        <w:tc>
          <w:tcPr>
            <w:tcW w:w="1101" w:type="dxa"/>
            <w:tcBorders>
              <w:top w:val="nil"/>
              <w:left w:val="single" w:sz="4" w:space="0" w:color="auto"/>
              <w:bottom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9B7E3C">
        <w:tc>
          <w:tcPr>
            <w:tcW w:w="979"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FR"/>
              </w:rPr>
              <w:t>7001-993</w:t>
            </w:r>
          </w:p>
        </w:tc>
        <w:tc>
          <w:tcPr>
            <w:tcW w:w="3194"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Arial"/>
                <w:spacing w:val="-2"/>
                <w:sz w:val="18"/>
                <w:szCs w:val="18"/>
                <w:lang w:val="fr-BE"/>
              </w:rPr>
              <w:t>** 1 x 400 g</w:t>
            </w:r>
          </w:p>
        </w:tc>
        <w:tc>
          <w:tcPr>
            <w:tcW w:w="695"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37,1700</w:t>
            </w:r>
          </w:p>
        </w:tc>
        <w:tc>
          <w:tcPr>
            <w:tcW w:w="1255"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Calibri" w:hAnsi="Arial" w:cs="Arial"/>
                <w:sz w:val="18"/>
                <w:szCs w:val="18"/>
                <w:lang w:val="fr-BE"/>
              </w:rPr>
              <w:t>37,1700</w:t>
            </w:r>
          </w:p>
        </w:tc>
        <w:tc>
          <w:tcPr>
            <w:tcW w:w="1101" w:type="dxa"/>
            <w:tcBorders>
              <w:top w:val="nil"/>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75774D" w:rsidTr="009B7E3C">
        <w:tc>
          <w:tcPr>
            <w:tcW w:w="979"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Times New Roman"/>
                <w:spacing w:val="-2"/>
                <w:sz w:val="18"/>
                <w:szCs w:val="18"/>
                <w:highlight w:val="yellow"/>
                <w:lang w:val="nl-NL" w:eastAsia="nl-NL"/>
              </w:rPr>
              <w:t>B</w:t>
            </w:r>
          </w:p>
        </w:tc>
        <w:tc>
          <w:tcPr>
            <w:tcW w:w="1299"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4" w:space="0" w:color="auto"/>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eastAsia="nl-NL"/>
              </w:rPr>
            </w:pPr>
            <w:r w:rsidRPr="0075774D">
              <w:rPr>
                <w:rFonts w:ascii="Arial" w:eastAsia="Calibri" w:hAnsi="Arial" w:cs="Arial"/>
                <w:spacing w:val="-2"/>
                <w:sz w:val="18"/>
                <w:szCs w:val="18"/>
                <w:highlight w:val="yellow"/>
                <w:lang w:eastAsia="nl-NL"/>
              </w:rPr>
              <w:t>Neocate Junior</w:t>
            </w:r>
          </w:p>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eastAsia="nl-NL"/>
              </w:rPr>
            </w:pPr>
            <w:r w:rsidRPr="0075774D">
              <w:rPr>
                <w:rFonts w:ascii="Arial" w:eastAsia="Calibri" w:hAnsi="Arial" w:cs="Arial"/>
                <w:spacing w:val="-2"/>
                <w:sz w:val="18"/>
                <w:szCs w:val="18"/>
                <w:highlight w:val="yellow"/>
                <w:lang w:eastAsia="nl-NL"/>
              </w:rPr>
              <w:t>arôme fraise / aardbeiensmaak</w:t>
            </w:r>
          </w:p>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pacing w:val="-2"/>
                <w:sz w:val="18"/>
                <w:szCs w:val="18"/>
                <w:highlight w:val="yellow"/>
                <w:lang w:eastAsia="nl-NL"/>
              </w:rPr>
              <w:t>(Nutricia)</w:t>
            </w:r>
          </w:p>
        </w:tc>
        <w:tc>
          <w:tcPr>
            <w:tcW w:w="695"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55" w:type="dxa"/>
            <w:tcBorders>
              <w:top w:val="single" w:sz="4" w:space="0" w:color="auto"/>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101" w:type="dxa"/>
            <w:tcBorders>
              <w:top w:val="single" w:sz="4" w:space="0" w:color="auto"/>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single" w:sz="4" w:space="0" w:color="auto"/>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5C46B5" w:rsidRPr="0075774D" w:rsidTr="009B7E3C">
        <w:tc>
          <w:tcPr>
            <w:tcW w:w="979"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3703-824</w:t>
            </w:r>
          </w:p>
        </w:tc>
        <w:tc>
          <w:tcPr>
            <w:tcW w:w="3194"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noProof/>
                <w:sz w:val="18"/>
                <w:szCs w:val="18"/>
                <w:highlight w:val="yellow"/>
                <w:lang w:val="nl-BE"/>
              </w:rPr>
              <w:t>400 g</w:t>
            </w:r>
          </w:p>
        </w:tc>
        <w:tc>
          <w:tcPr>
            <w:tcW w:w="69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highlight w:val="yellow"/>
                <w:lang w:val="nl-NL" w:eastAsia="nl-NL"/>
              </w:rPr>
            </w:pPr>
            <w:r w:rsidRPr="0075774D">
              <w:rPr>
                <w:rFonts w:ascii="Arial" w:eastAsia="Calibri" w:hAnsi="Arial" w:cs="Times New Roman"/>
                <w:sz w:val="18"/>
                <w:szCs w:val="18"/>
                <w:highlight w:val="yellow"/>
                <w:lang w:val="fr-BE" w:eastAsia="nl-NL"/>
              </w:rPr>
              <w:t>M</w:t>
            </w:r>
          </w:p>
        </w:tc>
        <w:tc>
          <w:tcPr>
            <w:tcW w:w="1265"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eastAsia="nl-NL"/>
              </w:rPr>
              <w:t>51,63</w:t>
            </w:r>
          </w:p>
        </w:tc>
        <w:tc>
          <w:tcPr>
            <w:tcW w:w="1255"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eastAsia="nl-NL"/>
              </w:rPr>
              <w:t>51,63</w:t>
            </w:r>
          </w:p>
        </w:tc>
        <w:tc>
          <w:tcPr>
            <w:tcW w:w="1101" w:type="dxa"/>
            <w:tcBorders>
              <w:top w:val="nil"/>
              <w:left w:val="single" w:sz="4" w:space="0" w:color="auto"/>
              <w:bottom w:val="nil"/>
              <w:right w:val="single" w:sz="4" w:space="0" w:color="auto"/>
            </w:tcBorders>
            <w:shd w:val="clear" w:color="auto" w:fill="auto"/>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Times New Roman"/>
                <w:spacing w:val="-2"/>
                <w:sz w:val="18"/>
                <w:szCs w:val="18"/>
                <w:highlight w:val="yellow"/>
                <w:lang w:val="fr-BE" w:eastAsia="nl-NL"/>
              </w:rPr>
              <w:t>7,74</w:t>
            </w:r>
          </w:p>
        </w:tc>
        <w:tc>
          <w:tcPr>
            <w:tcW w:w="1088" w:type="dxa"/>
            <w:tcBorders>
              <w:top w:val="nil"/>
              <w:left w:val="single" w:sz="4" w:space="0" w:color="auto"/>
              <w:bottom w:val="nil"/>
              <w:right w:val="single" w:sz="4" w:space="0" w:color="auto"/>
            </w:tcBorders>
            <w:shd w:val="clear" w:color="auto" w:fill="auto"/>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Times New Roman"/>
                <w:spacing w:val="-2"/>
                <w:sz w:val="18"/>
                <w:szCs w:val="18"/>
                <w:highlight w:val="yellow"/>
                <w:lang w:val="fr-BE" w:eastAsia="nl-NL"/>
              </w:rPr>
              <w:t>12,10</w:t>
            </w:r>
          </w:p>
        </w:tc>
      </w:tr>
      <w:tr w:rsidR="005C46B5" w:rsidRPr="0075774D" w:rsidTr="009B7E3C">
        <w:tc>
          <w:tcPr>
            <w:tcW w:w="979"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7002-108</w:t>
            </w:r>
          </w:p>
        </w:tc>
        <w:tc>
          <w:tcPr>
            <w:tcW w:w="3194"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pacing w:val="-2"/>
                <w:sz w:val="18"/>
                <w:szCs w:val="18"/>
                <w:highlight w:val="yellow"/>
                <w:lang w:val="fr-BE" w:eastAsia="nl-NL"/>
              </w:rPr>
              <w:t>* 1 x 400 g</w:t>
            </w:r>
          </w:p>
        </w:tc>
        <w:tc>
          <w:tcPr>
            <w:tcW w:w="69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44,2800</w:t>
            </w:r>
          </w:p>
        </w:tc>
        <w:tc>
          <w:tcPr>
            <w:tcW w:w="1255"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44,2800</w:t>
            </w:r>
          </w:p>
        </w:tc>
        <w:tc>
          <w:tcPr>
            <w:tcW w:w="1101" w:type="dxa"/>
            <w:tcBorders>
              <w:top w:val="nil"/>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5C46B5" w:rsidRPr="0075774D" w:rsidTr="009B7E3C">
        <w:tc>
          <w:tcPr>
            <w:tcW w:w="979"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7002-108</w:t>
            </w:r>
          </w:p>
        </w:tc>
        <w:tc>
          <w:tcPr>
            <w:tcW w:w="3194"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pacing w:val="-2"/>
                <w:sz w:val="18"/>
                <w:szCs w:val="18"/>
                <w:highlight w:val="yellow"/>
                <w:lang w:val="fr-BE" w:eastAsia="nl-NL"/>
              </w:rPr>
              <w:t>** 1 x 400 g</w:t>
            </w:r>
          </w:p>
        </w:tc>
        <w:tc>
          <w:tcPr>
            <w:tcW w:w="695"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37,1700</w:t>
            </w:r>
          </w:p>
        </w:tc>
        <w:tc>
          <w:tcPr>
            <w:tcW w:w="1255"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37,1700</w:t>
            </w:r>
          </w:p>
        </w:tc>
        <w:tc>
          <w:tcPr>
            <w:tcW w:w="1101" w:type="dxa"/>
            <w:tcBorders>
              <w:top w:val="nil"/>
              <w:left w:val="single" w:sz="4" w:space="0" w:color="auto"/>
              <w:bottom w:val="single" w:sz="4" w:space="0" w:color="auto"/>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single" w:sz="4" w:space="0" w:color="auto"/>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5C46B5" w:rsidRPr="0075774D" w:rsidTr="009B7E3C">
        <w:tc>
          <w:tcPr>
            <w:tcW w:w="979"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Times New Roman"/>
                <w:spacing w:val="-2"/>
                <w:sz w:val="18"/>
                <w:szCs w:val="18"/>
                <w:highlight w:val="yellow"/>
                <w:lang w:val="nl-NL" w:eastAsia="nl-NL"/>
              </w:rPr>
              <w:t>B</w:t>
            </w:r>
          </w:p>
        </w:tc>
        <w:tc>
          <w:tcPr>
            <w:tcW w:w="1299"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3194" w:type="dxa"/>
            <w:tcBorders>
              <w:top w:val="single" w:sz="4" w:space="0" w:color="auto"/>
              <w:left w:val="single" w:sz="4" w:space="0" w:color="auto"/>
              <w:bottom w:val="nil"/>
              <w:right w:val="single" w:sz="4" w:space="0" w:color="auto"/>
            </w:tcBorders>
          </w:tcPr>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en-GB" w:eastAsia="nl-NL"/>
              </w:rPr>
            </w:pPr>
            <w:r w:rsidRPr="0075774D">
              <w:rPr>
                <w:rFonts w:ascii="Arial" w:eastAsia="Calibri" w:hAnsi="Arial" w:cs="Arial"/>
                <w:spacing w:val="-2"/>
                <w:sz w:val="18"/>
                <w:szCs w:val="18"/>
                <w:highlight w:val="yellow"/>
                <w:lang w:val="en-GB" w:eastAsia="nl-NL"/>
              </w:rPr>
              <w:t>Neocate Junior</w:t>
            </w:r>
          </w:p>
          <w:p w:rsidR="005C46B5" w:rsidRPr="0075774D"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highlight w:val="yellow"/>
                <w:lang w:val="en-GB" w:eastAsia="nl-NL"/>
              </w:rPr>
            </w:pPr>
            <w:r w:rsidRPr="0075774D">
              <w:rPr>
                <w:rFonts w:ascii="Arial" w:eastAsia="Calibri" w:hAnsi="Arial" w:cs="Arial"/>
                <w:spacing w:val="-2"/>
                <w:sz w:val="18"/>
                <w:szCs w:val="18"/>
                <w:highlight w:val="yellow"/>
                <w:lang w:val="en-GB" w:eastAsia="nl-NL"/>
              </w:rPr>
              <w:t>arôme vanille / vanillesmaak</w:t>
            </w:r>
          </w:p>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pacing w:val="-2"/>
                <w:sz w:val="18"/>
                <w:szCs w:val="18"/>
                <w:highlight w:val="yellow"/>
                <w:lang w:val="en-GB" w:eastAsia="nl-NL"/>
              </w:rPr>
              <w:t>(Nutricia)</w:t>
            </w:r>
          </w:p>
        </w:tc>
        <w:tc>
          <w:tcPr>
            <w:tcW w:w="695"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single" w:sz="4" w:space="0" w:color="auto"/>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55" w:type="dxa"/>
            <w:tcBorders>
              <w:top w:val="single" w:sz="4" w:space="0" w:color="auto"/>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101" w:type="dxa"/>
            <w:tcBorders>
              <w:top w:val="single" w:sz="4" w:space="0" w:color="auto"/>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single" w:sz="4" w:space="0" w:color="auto"/>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5C46B5" w:rsidRPr="0075774D" w:rsidTr="009B7E3C">
        <w:tc>
          <w:tcPr>
            <w:tcW w:w="979"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3703-832</w:t>
            </w:r>
          </w:p>
        </w:tc>
        <w:tc>
          <w:tcPr>
            <w:tcW w:w="3194"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noProof/>
                <w:sz w:val="18"/>
                <w:szCs w:val="18"/>
                <w:highlight w:val="yellow"/>
                <w:lang w:val="nl-BE"/>
              </w:rPr>
              <w:t>400 g</w:t>
            </w:r>
          </w:p>
        </w:tc>
        <w:tc>
          <w:tcPr>
            <w:tcW w:w="69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highlight w:val="yellow"/>
                <w:lang w:val="nl-NL" w:eastAsia="nl-NL"/>
              </w:rPr>
            </w:pPr>
            <w:r w:rsidRPr="0075774D">
              <w:rPr>
                <w:rFonts w:ascii="Arial" w:eastAsia="Calibri" w:hAnsi="Arial" w:cs="Times New Roman"/>
                <w:sz w:val="18"/>
                <w:szCs w:val="18"/>
                <w:highlight w:val="yellow"/>
                <w:lang w:val="fr-BE" w:eastAsia="nl-NL"/>
              </w:rPr>
              <w:t>M</w:t>
            </w:r>
          </w:p>
        </w:tc>
        <w:tc>
          <w:tcPr>
            <w:tcW w:w="1265"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eastAsia="nl-NL"/>
              </w:rPr>
              <w:t>51,63</w:t>
            </w:r>
          </w:p>
        </w:tc>
        <w:tc>
          <w:tcPr>
            <w:tcW w:w="1255"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eastAsia="nl-NL"/>
              </w:rPr>
              <w:t>51,63</w:t>
            </w:r>
          </w:p>
        </w:tc>
        <w:tc>
          <w:tcPr>
            <w:tcW w:w="1101" w:type="dxa"/>
            <w:tcBorders>
              <w:top w:val="nil"/>
              <w:left w:val="single" w:sz="4" w:space="0" w:color="auto"/>
              <w:bottom w:val="nil"/>
              <w:right w:val="single" w:sz="4" w:space="0" w:color="auto"/>
            </w:tcBorders>
            <w:shd w:val="clear" w:color="auto" w:fill="auto"/>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Times New Roman"/>
                <w:spacing w:val="-2"/>
                <w:sz w:val="18"/>
                <w:szCs w:val="18"/>
                <w:highlight w:val="yellow"/>
                <w:lang w:val="fr-BE" w:eastAsia="nl-NL"/>
              </w:rPr>
              <w:t>7,74</w:t>
            </w:r>
          </w:p>
        </w:tc>
        <w:tc>
          <w:tcPr>
            <w:tcW w:w="1088" w:type="dxa"/>
            <w:tcBorders>
              <w:top w:val="nil"/>
              <w:left w:val="single" w:sz="4" w:space="0" w:color="auto"/>
              <w:bottom w:val="nil"/>
              <w:right w:val="single" w:sz="4" w:space="0" w:color="auto"/>
            </w:tcBorders>
            <w:shd w:val="clear" w:color="auto" w:fill="auto"/>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Times New Roman"/>
                <w:spacing w:val="-2"/>
                <w:sz w:val="18"/>
                <w:szCs w:val="18"/>
                <w:highlight w:val="yellow"/>
                <w:lang w:val="fr-BE" w:eastAsia="nl-NL"/>
              </w:rPr>
              <w:t>12,10</w:t>
            </w:r>
          </w:p>
        </w:tc>
      </w:tr>
      <w:tr w:rsidR="005C46B5" w:rsidRPr="0075774D" w:rsidTr="009B7E3C">
        <w:tc>
          <w:tcPr>
            <w:tcW w:w="979"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7002-116</w:t>
            </w:r>
          </w:p>
        </w:tc>
        <w:tc>
          <w:tcPr>
            <w:tcW w:w="3194"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pacing w:val="-2"/>
                <w:sz w:val="18"/>
                <w:szCs w:val="18"/>
                <w:highlight w:val="yellow"/>
                <w:lang w:val="fr-BE" w:eastAsia="nl-NL"/>
              </w:rPr>
              <w:t>* 1 x 400 g</w:t>
            </w:r>
          </w:p>
        </w:tc>
        <w:tc>
          <w:tcPr>
            <w:tcW w:w="695" w:type="dxa"/>
            <w:tcBorders>
              <w:top w:val="nil"/>
              <w:left w:val="single" w:sz="4" w:space="0" w:color="auto"/>
              <w:bottom w:val="nil"/>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44,2800</w:t>
            </w:r>
          </w:p>
        </w:tc>
        <w:tc>
          <w:tcPr>
            <w:tcW w:w="1255" w:type="dxa"/>
            <w:tcBorders>
              <w:top w:val="nil"/>
              <w:left w:val="single" w:sz="4" w:space="0" w:color="auto"/>
              <w:bottom w:val="nil"/>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44,2800</w:t>
            </w:r>
          </w:p>
        </w:tc>
        <w:tc>
          <w:tcPr>
            <w:tcW w:w="1101" w:type="dxa"/>
            <w:tcBorders>
              <w:top w:val="nil"/>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088" w:type="dxa"/>
            <w:tcBorders>
              <w:top w:val="nil"/>
              <w:left w:val="single" w:sz="4" w:space="0" w:color="auto"/>
              <w:bottom w:val="nil"/>
              <w:right w:val="single" w:sz="4" w:space="0" w:color="auto"/>
            </w:tcBorders>
            <w:vAlign w:val="center"/>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r>
      <w:tr w:rsidR="005C46B5" w:rsidRPr="005C46B5" w:rsidTr="009B7E3C">
        <w:tc>
          <w:tcPr>
            <w:tcW w:w="979"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99"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7002-116</w:t>
            </w:r>
          </w:p>
        </w:tc>
        <w:tc>
          <w:tcPr>
            <w:tcW w:w="3194"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r w:rsidRPr="0075774D">
              <w:rPr>
                <w:rFonts w:ascii="Arial" w:eastAsia="Calibri" w:hAnsi="Arial" w:cs="Arial"/>
                <w:spacing w:val="-2"/>
                <w:sz w:val="18"/>
                <w:szCs w:val="18"/>
                <w:highlight w:val="yellow"/>
                <w:lang w:val="fr-BE" w:eastAsia="nl-NL"/>
              </w:rPr>
              <w:t>** 1 x 400 g</w:t>
            </w:r>
          </w:p>
        </w:tc>
        <w:tc>
          <w:tcPr>
            <w:tcW w:w="695" w:type="dxa"/>
            <w:tcBorders>
              <w:top w:val="nil"/>
              <w:left w:val="single" w:sz="4" w:space="0" w:color="auto"/>
              <w:bottom w:val="single" w:sz="4" w:space="0" w:color="auto"/>
              <w:right w:val="single" w:sz="4" w:space="0" w:color="auto"/>
            </w:tcBorders>
          </w:tcPr>
          <w:p w:rsidR="005C46B5" w:rsidRPr="0075774D"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highlight w:val="yellow"/>
                <w:lang w:val="nl-NL" w:eastAsia="nl-NL"/>
              </w:rPr>
            </w:pPr>
          </w:p>
        </w:tc>
        <w:tc>
          <w:tcPr>
            <w:tcW w:w="1265" w:type="dxa"/>
            <w:tcBorders>
              <w:top w:val="nil"/>
              <w:left w:val="single" w:sz="4" w:space="0" w:color="auto"/>
              <w:bottom w:val="single" w:sz="4" w:space="0" w:color="auto"/>
              <w:right w:val="single" w:sz="4" w:space="0" w:color="auto"/>
            </w:tcBorders>
            <w:shd w:val="clear" w:color="auto" w:fill="auto"/>
          </w:tcPr>
          <w:p w:rsidR="005C46B5" w:rsidRPr="0075774D"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highlight w:val="yellow"/>
                <w:lang w:val="nl-NL" w:eastAsia="nl-NL"/>
              </w:rPr>
            </w:pPr>
            <w:r w:rsidRPr="0075774D">
              <w:rPr>
                <w:rFonts w:ascii="Arial" w:eastAsia="Calibri" w:hAnsi="Arial" w:cs="Arial"/>
                <w:sz w:val="18"/>
                <w:szCs w:val="18"/>
                <w:highlight w:val="yellow"/>
                <w:lang w:val="fr-BE"/>
              </w:rPr>
              <w:t>37,1700</w:t>
            </w:r>
          </w:p>
        </w:tc>
        <w:tc>
          <w:tcPr>
            <w:tcW w:w="1255"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75774D">
              <w:rPr>
                <w:rFonts w:ascii="Arial" w:eastAsia="Calibri" w:hAnsi="Arial" w:cs="Arial"/>
                <w:sz w:val="18"/>
                <w:szCs w:val="18"/>
                <w:highlight w:val="yellow"/>
                <w:lang w:val="fr-BE"/>
              </w:rPr>
              <w:t>37,1700</w:t>
            </w:r>
          </w:p>
        </w:tc>
        <w:tc>
          <w:tcPr>
            <w:tcW w:w="1101" w:type="dxa"/>
            <w:tcBorders>
              <w:top w:val="nil"/>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nil"/>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9B7E3C">
        <w:tc>
          <w:tcPr>
            <w:tcW w:w="979"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299"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NOVALAC Aminova</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(Menarini Benelux)</w:t>
            </w:r>
          </w:p>
        </w:tc>
        <w:tc>
          <w:tcPr>
            <w:tcW w:w="69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5"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10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9B7E3C">
        <w:tc>
          <w:tcPr>
            <w:tcW w:w="97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3304-441</w:t>
            </w:r>
          </w:p>
        </w:tc>
        <w:tc>
          <w:tcPr>
            <w:tcW w:w="3194"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400 g</w:t>
            </w:r>
          </w:p>
        </w:tc>
        <w:tc>
          <w:tcPr>
            <w:tcW w:w="69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42,30</w:t>
            </w:r>
          </w:p>
        </w:tc>
        <w:tc>
          <w:tcPr>
            <w:tcW w:w="1255" w:type="dxa"/>
            <w:tcBorders>
              <w:left w:val="single" w:sz="4" w:space="0" w:color="auto"/>
              <w:right w:val="single" w:sz="4" w:space="0" w:color="auto"/>
            </w:tcBorders>
            <w:shd w:val="clear" w:color="auto" w:fill="auto"/>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42,30</w:t>
            </w:r>
          </w:p>
        </w:tc>
        <w:tc>
          <w:tcPr>
            <w:tcW w:w="1101"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6,34</w:t>
            </w:r>
          </w:p>
        </w:tc>
        <w:tc>
          <w:tcPr>
            <w:tcW w:w="108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10,57</w:t>
            </w:r>
          </w:p>
        </w:tc>
      </w:tr>
      <w:tr w:rsidR="005C46B5" w:rsidRPr="005C46B5" w:rsidTr="009B7E3C">
        <w:tc>
          <w:tcPr>
            <w:tcW w:w="97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7001-928</w:t>
            </w:r>
          </w:p>
        </w:tc>
        <w:tc>
          <w:tcPr>
            <w:tcW w:w="3194"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400 g</w:t>
            </w:r>
          </w:p>
        </w:tc>
        <w:tc>
          <w:tcPr>
            <w:tcW w:w="69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41,15</w:t>
            </w:r>
          </w:p>
        </w:tc>
        <w:tc>
          <w:tcPr>
            <w:tcW w:w="1255" w:type="dxa"/>
            <w:tcBorders>
              <w:left w:val="single" w:sz="4" w:space="0" w:color="auto"/>
              <w:right w:val="single" w:sz="4" w:space="0" w:color="auto"/>
            </w:tcBorders>
            <w:shd w:val="clear" w:color="auto" w:fill="auto"/>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41,15</w:t>
            </w:r>
          </w:p>
        </w:tc>
        <w:tc>
          <w:tcPr>
            <w:tcW w:w="1101"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9B7E3C">
        <w:tc>
          <w:tcPr>
            <w:tcW w:w="979"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7001-928</w:t>
            </w:r>
          </w:p>
        </w:tc>
        <w:tc>
          <w:tcPr>
            <w:tcW w:w="3194"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400 g</w:t>
            </w:r>
          </w:p>
        </w:tc>
        <w:tc>
          <w:tcPr>
            <w:tcW w:w="69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5"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34,04</w:t>
            </w:r>
          </w:p>
        </w:tc>
        <w:tc>
          <w:tcPr>
            <w:tcW w:w="1255" w:type="dxa"/>
            <w:tcBorders>
              <w:left w:val="single" w:sz="4" w:space="0" w:color="auto"/>
              <w:bottom w:val="single" w:sz="4" w:space="0" w:color="auto"/>
              <w:right w:val="single" w:sz="4" w:space="0" w:color="auto"/>
            </w:tcBorders>
            <w:shd w:val="clear" w:color="auto" w:fill="auto"/>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34,04</w:t>
            </w:r>
          </w:p>
        </w:tc>
        <w:tc>
          <w:tcPr>
            <w:tcW w:w="110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8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795885" w:rsidTr="009B7E3C">
        <w:tc>
          <w:tcPr>
            <w:tcW w:w="979"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299"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94"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Nutramigen PurAmino</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(Mead Johnson Nutrition Belgique)</w:t>
            </w:r>
          </w:p>
        </w:tc>
        <w:tc>
          <w:tcPr>
            <w:tcW w:w="695"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5"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p>
        </w:tc>
        <w:tc>
          <w:tcPr>
            <w:tcW w:w="1255"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fr-BE" w:eastAsia="nl-NL"/>
              </w:rPr>
            </w:pPr>
          </w:p>
        </w:tc>
        <w:tc>
          <w:tcPr>
            <w:tcW w:w="110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8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c>
          <w:tcPr>
            <w:tcW w:w="979"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299"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3183-316</w:t>
            </w:r>
          </w:p>
        </w:tc>
        <w:tc>
          <w:tcPr>
            <w:tcW w:w="3194"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400 g</w:t>
            </w:r>
          </w:p>
        </w:tc>
        <w:tc>
          <w:tcPr>
            <w:tcW w:w="695"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fr-BE" w:eastAsia="nl-NL"/>
              </w:rPr>
            </w:pPr>
            <w:r w:rsidRPr="005C46B5">
              <w:rPr>
                <w:rFonts w:ascii="Arial" w:eastAsia="Times New Roman" w:hAnsi="Arial" w:cs="Times New Roman"/>
                <w:sz w:val="20"/>
                <w:szCs w:val="20"/>
                <w:lang w:val="fr-BE" w:eastAsia="nl-NL"/>
              </w:rPr>
              <w:t>M</w:t>
            </w:r>
          </w:p>
        </w:tc>
        <w:tc>
          <w:tcPr>
            <w:tcW w:w="1265"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42,30</w:t>
            </w:r>
          </w:p>
        </w:tc>
        <w:tc>
          <w:tcPr>
            <w:tcW w:w="1255"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42,30</w:t>
            </w:r>
          </w:p>
        </w:tc>
        <w:tc>
          <w:tcPr>
            <w:tcW w:w="110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6,34</w:t>
            </w:r>
          </w:p>
        </w:tc>
        <w:tc>
          <w:tcPr>
            <w:tcW w:w="108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10,57</w:t>
            </w:r>
          </w:p>
        </w:tc>
      </w:tr>
      <w:tr w:rsidR="005C46B5" w:rsidRPr="005C46B5" w:rsidTr="009B7E3C">
        <w:tc>
          <w:tcPr>
            <w:tcW w:w="979"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99"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Arial"/>
                <w:sz w:val="18"/>
                <w:szCs w:val="18"/>
                <w:lang w:val="nl-NL" w:eastAsia="nl-NL"/>
              </w:rPr>
              <w:t>7001-761</w:t>
            </w:r>
          </w:p>
        </w:tc>
        <w:tc>
          <w:tcPr>
            <w:tcW w:w="3194"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400 g</w:t>
            </w:r>
          </w:p>
        </w:tc>
        <w:tc>
          <w:tcPr>
            <w:tcW w:w="695"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5"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41,1500</w:t>
            </w:r>
          </w:p>
        </w:tc>
        <w:tc>
          <w:tcPr>
            <w:tcW w:w="1255"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41,1500</w:t>
            </w:r>
          </w:p>
        </w:tc>
        <w:tc>
          <w:tcPr>
            <w:tcW w:w="1101"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8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c>
          <w:tcPr>
            <w:tcW w:w="979"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299"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7001-761</w:t>
            </w:r>
          </w:p>
        </w:tc>
        <w:tc>
          <w:tcPr>
            <w:tcW w:w="3194"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400g</w:t>
            </w:r>
          </w:p>
        </w:tc>
        <w:tc>
          <w:tcPr>
            <w:tcW w:w="695"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5"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34,0400</w:t>
            </w:r>
          </w:p>
        </w:tc>
        <w:tc>
          <w:tcPr>
            <w:tcW w:w="1255"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34,0400</w:t>
            </w:r>
          </w:p>
        </w:tc>
        <w:tc>
          <w:tcPr>
            <w:tcW w:w="110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8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79"/>
        <w:gridCol w:w="1299"/>
        <w:gridCol w:w="3194"/>
        <w:gridCol w:w="695"/>
        <w:gridCol w:w="1265"/>
        <w:gridCol w:w="1255"/>
        <w:gridCol w:w="1101"/>
        <w:gridCol w:w="1088"/>
      </w:tblGrid>
      <w:tr w:rsidR="005C46B5" w:rsidRPr="005C46B5" w:rsidTr="00416A48">
        <w:tc>
          <w:tcPr>
            <w:tcW w:w="979"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szCs w:val="18"/>
                <w:lang w:val="fr-BE"/>
              </w:rPr>
              <w:lastRenderedPageBreak/>
              <w:t>B</w:t>
            </w:r>
          </w:p>
        </w:tc>
        <w:tc>
          <w:tcPr>
            <w:tcW w:w="1299" w:type="dxa"/>
            <w:tcBorders>
              <w:top w:val="single" w:sz="4" w:space="0" w:color="auto"/>
              <w:left w:val="single" w:sz="4" w:space="0" w:color="auto"/>
              <w:bottom w:val="nil"/>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p>
        </w:tc>
        <w:tc>
          <w:tcPr>
            <w:tcW w:w="3194"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Nutramigen PurAmino Junior</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FR"/>
              </w:rPr>
              <w:t>(Mead Johnson Nutrition Belgique)</w:t>
            </w:r>
          </w:p>
        </w:tc>
        <w:tc>
          <w:tcPr>
            <w:tcW w:w="695"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5" w:type="dxa"/>
            <w:tcBorders>
              <w:top w:val="single" w:sz="4" w:space="0" w:color="auto"/>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p>
        </w:tc>
        <w:tc>
          <w:tcPr>
            <w:tcW w:w="1255" w:type="dxa"/>
            <w:tcBorders>
              <w:top w:val="single" w:sz="4" w:space="0" w:color="auto"/>
              <w:left w:val="single" w:sz="4" w:space="0" w:color="auto"/>
              <w:bottom w:val="nil"/>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p>
        </w:tc>
        <w:tc>
          <w:tcPr>
            <w:tcW w:w="1101" w:type="dxa"/>
            <w:tcBorders>
              <w:top w:val="single" w:sz="4" w:space="0" w:color="auto"/>
              <w:left w:val="single" w:sz="4" w:space="0" w:color="auto"/>
              <w:bottom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88" w:type="dxa"/>
            <w:tcBorders>
              <w:top w:val="single" w:sz="4" w:space="0" w:color="auto"/>
              <w:left w:val="single" w:sz="4" w:space="0" w:color="auto"/>
              <w:bottom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79"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299" w:type="dxa"/>
            <w:tcBorders>
              <w:top w:val="nil"/>
              <w:left w:val="single" w:sz="4" w:space="0" w:color="auto"/>
              <w:bottom w:val="nil"/>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Calibri" w:hAnsi="Arial" w:cs="Arial"/>
                <w:sz w:val="18"/>
                <w:szCs w:val="18"/>
                <w:lang w:val="fr-FR"/>
              </w:rPr>
              <w:t>3960-150</w:t>
            </w:r>
          </w:p>
        </w:tc>
        <w:tc>
          <w:tcPr>
            <w:tcW w:w="3194"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Arial"/>
                <w:noProof/>
                <w:sz w:val="18"/>
                <w:szCs w:val="18"/>
                <w:lang w:val="nl-BE"/>
              </w:rPr>
              <w:t>400 g</w:t>
            </w:r>
          </w:p>
        </w:tc>
        <w:tc>
          <w:tcPr>
            <w:tcW w:w="695"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Calibri" w:hAnsi="Arial" w:cs="Times New Roman"/>
                <w:sz w:val="18"/>
                <w:szCs w:val="18"/>
                <w:lang w:val="fr-BE"/>
              </w:rPr>
              <w:t>M</w:t>
            </w:r>
          </w:p>
        </w:tc>
        <w:tc>
          <w:tcPr>
            <w:tcW w:w="126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r w:rsidRPr="005C46B5">
              <w:rPr>
                <w:rFonts w:ascii="Arial" w:eastAsia="Calibri" w:hAnsi="Arial" w:cs="Arial"/>
                <w:sz w:val="18"/>
                <w:szCs w:val="18"/>
                <w:lang w:val="fr-BE"/>
              </w:rPr>
              <w:t>42,30</w:t>
            </w:r>
          </w:p>
        </w:tc>
        <w:tc>
          <w:tcPr>
            <w:tcW w:w="125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r w:rsidRPr="005C46B5">
              <w:rPr>
                <w:rFonts w:ascii="Arial" w:eastAsia="Calibri" w:hAnsi="Arial" w:cs="Arial"/>
                <w:sz w:val="18"/>
                <w:szCs w:val="18"/>
                <w:lang w:val="fr-BE"/>
              </w:rPr>
              <w:t>42,30</w:t>
            </w:r>
          </w:p>
        </w:tc>
        <w:tc>
          <w:tcPr>
            <w:tcW w:w="1101" w:type="dxa"/>
            <w:tcBorders>
              <w:top w:val="nil"/>
              <w:left w:val="single" w:sz="4" w:space="0" w:color="auto"/>
              <w:bottom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szCs w:val="18"/>
                <w:lang w:val="fr-BE"/>
              </w:rPr>
              <w:t>6,34</w:t>
            </w:r>
          </w:p>
        </w:tc>
        <w:tc>
          <w:tcPr>
            <w:tcW w:w="1088" w:type="dxa"/>
            <w:tcBorders>
              <w:top w:val="nil"/>
              <w:left w:val="single" w:sz="4" w:space="0" w:color="auto"/>
              <w:bottom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szCs w:val="18"/>
                <w:lang w:val="fr-BE"/>
              </w:rPr>
              <w:t>10,57</w:t>
            </w:r>
          </w:p>
        </w:tc>
      </w:tr>
      <w:tr w:rsidR="005C46B5" w:rsidRPr="005C46B5" w:rsidTr="00416A48">
        <w:tc>
          <w:tcPr>
            <w:tcW w:w="979" w:type="dxa"/>
            <w:tcBorders>
              <w:top w:val="nil"/>
              <w:left w:val="single" w:sz="4" w:space="0" w:color="auto"/>
              <w:bottom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299" w:type="dxa"/>
            <w:tcBorders>
              <w:top w:val="nil"/>
              <w:left w:val="single" w:sz="4" w:space="0" w:color="auto"/>
              <w:bottom w:val="nil"/>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Calibri" w:hAnsi="Arial" w:cs="Arial"/>
                <w:sz w:val="18"/>
                <w:szCs w:val="18"/>
                <w:lang w:val="en-GB"/>
              </w:rPr>
              <w:t>7002-231</w:t>
            </w:r>
          </w:p>
        </w:tc>
        <w:tc>
          <w:tcPr>
            <w:tcW w:w="3194"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 400 g</w:t>
            </w:r>
          </w:p>
        </w:tc>
        <w:tc>
          <w:tcPr>
            <w:tcW w:w="695"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Calibri" w:hAnsi="Arial" w:cs="Arial"/>
                <w:sz w:val="18"/>
                <w:szCs w:val="18"/>
                <w:lang w:val="fr-BE"/>
              </w:rPr>
              <w:t>41,1500</w:t>
            </w:r>
          </w:p>
        </w:tc>
        <w:tc>
          <w:tcPr>
            <w:tcW w:w="1255"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Calibri" w:hAnsi="Arial" w:cs="Arial"/>
                <w:sz w:val="18"/>
                <w:szCs w:val="18"/>
                <w:lang w:val="fr-BE"/>
              </w:rPr>
              <w:t>41,1500</w:t>
            </w:r>
          </w:p>
        </w:tc>
        <w:tc>
          <w:tcPr>
            <w:tcW w:w="1101" w:type="dxa"/>
            <w:tcBorders>
              <w:top w:val="nil"/>
              <w:left w:val="single" w:sz="4" w:space="0" w:color="auto"/>
              <w:bottom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88" w:type="dxa"/>
            <w:tcBorders>
              <w:top w:val="nil"/>
              <w:left w:val="single" w:sz="4" w:space="0" w:color="auto"/>
              <w:bottom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c>
          <w:tcPr>
            <w:tcW w:w="979"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299" w:type="dxa"/>
            <w:tcBorders>
              <w:top w:val="nil"/>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Calibri" w:hAnsi="Arial" w:cs="Arial"/>
                <w:sz w:val="18"/>
                <w:szCs w:val="18"/>
                <w:lang w:val="en-GB"/>
              </w:rPr>
              <w:t>7002-231</w:t>
            </w:r>
          </w:p>
        </w:tc>
        <w:tc>
          <w:tcPr>
            <w:tcW w:w="3194" w:type="dxa"/>
            <w:tcBorders>
              <w:top w:val="nil"/>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Calibri" w:hAnsi="Arial" w:cs="Arial"/>
                <w:spacing w:val="-2"/>
                <w:sz w:val="18"/>
                <w:szCs w:val="18"/>
                <w:lang w:val="fr-BE"/>
              </w:rPr>
              <w:t>** 400 g</w:t>
            </w:r>
          </w:p>
        </w:tc>
        <w:tc>
          <w:tcPr>
            <w:tcW w:w="695"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5"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Calibri" w:hAnsi="Arial" w:cs="Arial"/>
                <w:sz w:val="18"/>
                <w:szCs w:val="18"/>
                <w:lang w:val="fr-BE"/>
              </w:rPr>
              <w:t>34,0400</w:t>
            </w:r>
          </w:p>
        </w:tc>
        <w:tc>
          <w:tcPr>
            <w:tcW w:w="1255"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Calibri" w:hAnsi="Arial" w:cs="Arial"/>
                <w:sz w:val="18"/>
                <w:szCs w:val="18"/>
                <w:lang w:val="fr-BE"/>
              </w:rPr>
              <w:t>34,0400</w:t>
            </w:r>
          </w:p>
        </w:tc>
        <w:tc>
          <w:tcPr>
            <w:tcW w:w="1101" w:type="dxa"/>
            <w:tcBorders>
              <w:top w:val="nil"/>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88" w:type="dxa"/>
            <w:tcBorders>
              <w:top w:val="nil"/>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416A48">
      <w:pPr>
        <w:spacing w:after="0" w:line="240" w:lineRule="auto"/>
        <w:ind w:left="-709"/>
        <w:rPr>
          <w:rFonts w:ascii="Arial" w:eastAsia="Calibri" w:hAnsi="Arial" w:cs="Arial"/>
          <w:sz w:val="20"/>
          <w:szCs w:val="20"/>
          <w:lang w:val="fr-BE"/>
        </w:rPr>
      </w:pPr>
    </w:p>
    <w:p w:rsidR="00914619" w:rsidRDefault="00914619" w:rsidP="00416A48">
      <w:pPr>
        <w:spacing w:after="0" w:line="240" w:lineRule="auto"/>
        <w:ind w:left="-709"/>
        <w:rPr>
          <w:rFonts w:ascii="Arial" w:eastAsia="Calibri" w:hAnsi="Arial" w:cs="Arial"/>
          <w:sz w:val="20"/>
          <w:szCs w:val="20"/>
          <w:lang w:val="fr-BE"/>
        </w:rPr>
      </w:pPr>
    </w:p>
    <w:p w:rsidR="00914619" w:rsidRPr="00914619" w:rsidRDefault="00914619" w:rsidP="00416A48">
      <w:pPr>
        <w:spacing w:after="0" w:line="240" w:lineRule="auto"/>
        <w:ind w:left="-709"/>
        <w:rPr>
          <w:rFonts w:ascii="Arial" w:eastAsia="Calibri" w:hAnsi="Arial" w:cs="Arial"/>
          <w:sz w:val="20"/>
          <w:szCs w:val="20"/>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416A48" w:rsidRDefault="00416A48" w:rsidP="005C46B5">
            <w:pPr>
              <w:suppressAutoHyphens/>
              <w:ind w:left="34"/>
              <w:jc w:val="both"/>
              <w:rPr>
                <w:rFonts w:ascii="Arial" w:eastAsia="Times New Roman" w:hAnsi="Arial" w:cs="Times New Roman"/>
                <w:b/>
                <w:sz w:val="20"/>
                <w:szCs w:val="20"/>
                <w:lang w:val="nl-BE" w:eastAsia="nl-NL"/>
              </w:rPr>
            </w:pPr>
          </w:p>
          <w:p w:rsidR="005C46B5" w:rsidRPr="005C46B5" w:rsidRDefault="005C46B5" w:rsidP="005C46B5">
            <w:pPr>
              <w:suppressAutoHyphens/>
              <w:ind w:left="34"/>
              <w:jc w:val="both"/>
              <w:rPr>
                <w:rFonts w:ascii="Arial" w:eastAsia="Times New Roman" w:hAnsi="Arial" w:cs="Times New Roman"/>
                <w:bCs/>
                <w:sz w:val="20"/>
                <w:szCs w:val="20"/>
                <w:highlight w:val="magenta"/>
                <w:lang w:val="nl-BE" w:eastAsia="nl-NL"/>
              </w:rPr>
            </w:pPr>
            <w:r w:rsidRPr="005C46B5">
              <w:rPr>
                <w:rFonts w:ascii="Arial" w:eastAsia="Times New Roman" w:hAnsi="Arial" w:cs="Times New Roman"/>
                <w:b/>
                <w:sz w:val="20"/>
                <w:szCs w:val="20"/>
                <w:lang w:val="nl-BE" w:eastAsia="nl-NL"/>
              </w:rPr>
              <w:t>§40000. Preparaten voor de behandeling van glucose-galactose malabsorptie</w:t>
            </w:r>
          </w:p>
        </w:tc>
        <w:tc>
          <w:tcPr>
            <w:tcW w:w="5381" w:type="dxa"/>
          </w:tcPr>
          <w:p w:rsidR="00914619" w:rsidRPr="003342B3" w:rsidRDefault="00914619" w:rsidP="005C46B5">
            <w:pPr>
              <w:ind w:left="34"/>
              <w:jc w:val="both"/>
              <w:rPr>
                <w:rFonts w:ascii="Arial" w:eastAsia="Times New Roman" w:hAnsi="Arial" w:cs="Times New Roman"/>
                <w:b/>
                <w:sz w:val="20"/>
                <w:szCs w:val="20"/>
                <w:lang w:val="nl-BE" w:eastAsia="nl-NL"/>
              </w:rPr>
            </w:pPr>
          </w:p>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Times New Roman"/>
                <w:b/>
                <w:sz w:val="20"/>
                <w:szCs w:val="20"/>
                <w:lang w:eastAsia="nl-NL"/>
              </w:rPr>
              <w:t>§40000. Préparations pour le traitement d’une malabsorption en glucose-galactose</w:t>
            </w: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De volgende medische voeding is vergoedbaar in categorie B indien zij wordt voorgeschreven voor de voedingsbehoeften van zuigelingen en kinderen bij glucose-galactose malabsorptie.</w:t>
            </w: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r w:rsidRPr="005C46B5">
              <w:rPr>
                <w:rFonts w:ascii="Arial" w:eastAsia="Times New Roman" w:hAnsi="Arial" w:cs="Times New Roman"/>
                <w:sz w:val="20"/>
                <w:szCs w:val="20"/>
                <w:lang w:eastAsia="nl-NL"/>
              </w:rPr>
              <w:t>L’alimentation médicale suivante fait l’objet d’un remboursement en catégorie B si elle a été prescrite pour les besoins nutritionnels des nourrissons et des enfants dans le cas d’une malabsorption en glucose-galactose.</w:t>
            </w: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p>
        </w:tc>
      </w:tr>
      <w:tr w:rsidR="005C46B5" w:rsidRPr="00795885" w:rsidTr="009B7E3C">
        <w:tc>
          <w:tcPr>
            <w:tcW w:w="5529" w:type="dxa"/>
          </w:tcPr>
          <w:p w:rsidR="005C46B5" w:rsidRPr="005C46B5" w:rsidRDefault="005C46B5" w:rsidP="006B765A">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006B765A">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beperkt is tot maximum 12 maanden .</w:t>
            </w:r>
          </w:p>
        </w:tc>
        <w:tc>
          <w:tcPr>
            <w:tcW w:w="5381" w:type="dxa"/>
          </w:tcPr>
          <w:p w:rsidR="005C46B5" w:rsidRPr="005C46B5" w:rsidRDefault="005C46B5" w:rsidP="006B765A">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sous </w:t>
            </w:r>
            <w:r w:rsidR="006B765A">
              <w:rPr>
                <w:rFonts w:ascii="Arial" w:eastAsia="Times New Roman" w:hAnsi="Arial" w:cs="Times New Roman"/>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z w:val="20"/>
                <w:szCs w:val="20"/>
                <w:lang w:eastAsia="nl-NL"/>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De toelating van de vergoedbaarheid kan voor maximum 60 maanden vernieuwd worden op basis van een nieuwe aanvraag </w:t>
            </w:r>
            <w:r w:rsidRPr="005C46B5">
              <w:rPr>
                <w:rFonts w:ascii="Arial" w:eastAsia="Times New Roman" w:hAnsi="Arial" w:cs="Times New Roman"/>
                <w:spacing w:val="-3"/>
                <w:sz w:val="20"/>
                <w:szCs w:val="20"/>
                <w:lang w:val="nl-BE" w:eastAsia="nl-NL"/>
              </w:rPr>
              <w:t>van de behandelende arts.</w:t>
            </w:r>
            <w:r w:rsidRPr="005C46B5">
              <w:rPr>
                <w:rFonts w:ascii="Arial" w:eastAsia="Times New Roman" w:hAnsi="Arial" w:cs="Arial"/>
                <w:spacing w:val="-2"/>
                <w:sz w:val="20"/>
                <w:szCs w:val="20"/>
                <w:lang w:val="nl-BE" w:eastAsia="nl-NL"/>
              </w:rPr>
              <w:t xml:space="preserve"> Hij houdt</w:t>
            </w:r>
            <w:r w:rsidRPr="005C46B5">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5C46B5">
              <w:rPr>
                <w:rFonts w:ascii="Arial" w:eastAsia="Times New Roman" w:hAnsi="Arial" w:cs="Times New Roman"/>
                <w:sz w:val="20"/>
                <w:szCs w:val="20"/>
                <w:lang w:val="nl-BE" w:eastAsia="nl-NL"/>
              </w:rPr>
              <w:t>.</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L'autorisation de remboursement peut être renouvelée pour de nouvelles périodes de 60 mois maximum sur base d’une nouvelle demande du médecin traitant, qui tient les éléments de preuve établissant que le patient concerné se trouvait dans la situation attestée à disposition du médecin-conseil.</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BASIC-Ch (</w:t>
            </w:r>
            <w:r w:rsidRPr="005C46B5">
              <w:rPr>
                <w:rFonts w:ascii="Arial" w:eastAsia="Times New Roman" w:hAnsi="Arial" w:cs="Times New Roman"/>
                <w:sz w:val="18"/>
                <w:szCs w:val="20"/>
                <w:lang w:val="nl-NL" w:eastAsia="nl-NL"/>
              </w:rPr>
              <w:t>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1789-478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300 g pulv.or.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37,45</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37,45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5,62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9,36</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7000-045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300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34,8300</w:t>
            </w:r>
          </w:p>
        </w:tc>
        <w:tc>
          <w:tcPr>
            <w:tcW w:w="1251"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34,8300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7000-045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300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28,6100</w:t>
            </w:r>
          </w:p>
        </w:tc>
        <w:tc>
          <w:tcPr>
            <w:tcW w:w="125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28,6100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b/>
                <w:sz w:val="20"/>
                <w:szCs w:val="20"/>
                <w:lang w:val="nl-BE" w:eastAsia="nl-NL"/>
              </w:rPr>
              <w:t>§50000. Preparaten voor de behandeling van stoornissen in de calciumstofwisseling</w:t>
            </w:r>
          </w:p>
        </w:tc>
        <w:tc>
          <w:tcPr>
            <w:tcW w:w="5381" w:type="dxa"/>
          </w:tcPr>
          <w:p w:rsidR="005C46B5" w:rsidRPr="005C46B5" w:rsidRDefault="005C46B5" w:rsidP="005C46B5">
            <w:pPr>
              <w:jc w:val="both"/>
              <w:rPr>
                <w:rFonts w:ascii="Arial" w:eastAsia="Times New Roman" w:hAnsi="Arial" w:cs="Times New Roman"/>
                <w:spacing w:val="-2"/>
                <w:sz w:val="20"/>
                <w:szCs w:val="20"/>
                <w:lang w:eastAsia="nl-NL"/>
              </w:rPr>
            </w:pPr>
            <w:r w:rsidRPr="00795885">
              <w:rPr>
                <w:rFonts w:ascii="Times New Roman" w:eastAsia="Times New Roman" w:hAnsi="Times New Roman" w:cs="Times New Roman"/>
                <w:sz w:val="20"/>
                <w:szCs w:val="20"/>
                <w:lang w:eastAsia="nl-NL"/>
              </w:rPr>
              <w:br w:type="page"/>
            </w:r>
            <w:r w:rsidRPr="005C46B5">
              <w:rPr>
                <w:rFonts w:ascii="Arial" w:eastAsia="Times New Roman" w:hAnsi="Arial" w:cs="Times New Roman"/>
                <w:b/>
                <w:sz w:val="20"/>
                <w:szCs w:val="20"/>
                <w:lang w:val="fr-FR" w:eastAsia="nl-NL"/>
              </w:rPr>
              <w:t>§50000. Préparations pour le traitement des troubles du métabolisme du calcium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z w:val="20"/>
                <w:szCs w:val="20"/>
                <w:lang w:val="nl-BE" w:eastAsia="nl-NL"/>
              </w:rPr>
              <w:t>De volgende medische voeding is vergoedbaar in categorie B indien zij wordt voorgeschreven voor de voedingsbehoeften van zuigelingen en kinderen die lijden aan hypercalcemie, hypercalciurie of osteopetrose.</w:t>
            </w:r>
          </w:p>
        </w:tc>
        <w:tc>
          <w:tcPr>
            <w:tcW w:w="5381" w:type="dxa"/>
          </w:tcPr>
          <w:p w:rsidR="005C46B5" w:rsidRPr="005C46B5" w:rsidRDefault="005C46B5" w:rsidP="005C46B5">
            <w:pPr>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L’alimentation médicale suivante fait l’objet d’un remboursement en catégorie B si elle a été prescrite pour les besoins nutritionnels des nourrissons et des enfants en cas d’hypercalcémie, d’hypercalciurie ou d’ostéopétrose.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6B765A">
            <w:pPr>
              <w:tabs>
                <w:tab w:val="left" w:pos="142"/>
                <w:tab w:val="left" w:pos="284"/>
                <w:tab w:val="left" w:pos="426"/>
                <w:tab w:val="left" w:pos="709"/>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006B765A">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beperkt is tot maximum 12 maanden.</w:t>
            </w:r>
          </w:p>
        </w:tc>
        <w:tc>
          <w:tcPr>
            <w:tcW w:w="5381" w:type="dxa"/>
          </w:tcPr>
          <w:p w:rsidR="005C46B5" w:rsidRPr="005C46B5" w:rsidRDefault="005C46B5" w:rsidP="006B765A">
            <w:pPr>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rPr>
              <w:t xml:space="preserve">Sur base d’un rapport circonstancié établi par le médecin traitant démontrant que les conditions visées ci-dessus sont remplies, le médecin-conseil délivre au bénéficiaire l'autorisation dont le modèle est fixé sous </w:t>
            </w:r>
            <w:r w:rsidR="006B765A">
              <w:rPr>
                <w:rFonts w:ascii="Arial" w:eastAsia="Times New Roman" w:hAnsi="Arial" w:cs="Times New Roman"/>
                <w:spacing w:val="-2"/>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val="nl-BE" w:eastAsia="nl-NL"/>
              </w:rPr>
            </w:pPr>
            <w:r w:rsidRPr="005C46B5">
              <w:rPr>
                <w:rFonts w:ascii="Arial" w:eastAsia="Times New Roman" w:hAnsi="Arial" w:cs="Times New Roman"/>
                <w:sz w:val="20"/>
                <w:szCs w:val="20"/>
                <w:lang w:val="nl-BE" w:eastAsia="nl-NL"/>
              </w:rPr>
              <w:t xml:space="preserve">De toelating van de vergoedbaarheid kan voor </w:t>
            </w:r>
            <w:r w:rsidRPr="005C46B5">
              <w:rPr>
                <w:rFonts w:ascii="Arial" w:eastAsia="Times New Roman" w:hAnsi="Arial" w:cs="Times New Roman"/>
                <w:spacing w:val="-2"/>
                <w:sz w:val="20"/>
                <w:szCs w:val="20"/>
                <w:lang w:val="nl-BE" w:eastAsia="nl-NL"/>
              </w:rPr>
              <w:t>maximum</w:t>
            </w:r>
            <w:r w:rsidRPr="005C46B5">
              <w:rPr>
                <w:rFonts w:ascii="Arial" w:eastAsia="Times New Roman" w:hAnsi="Arial" w:cs="Times New Roman"/>
                <w:sz w:val="20"/>
                <w:szCs w:val="20"/>
                <w:lang w:val="nl-BE" w:eastAsia="nl-NL"/>
              </w:rPr>
              <w:t xml:space="preserve"> 60 maanden vernieuwd worden op basis van een nieuwe aanvraag </w:t>
            </w:r>
            <w:r w:rsidRPr="005C46B5">
              <w:rPr>
                <w:rFonts w:ascii="Arial" w:eastAsia="Times New Roman" w:hAnsi="Arial" w:cs="Times New Roman"/>
                <w:spacing w:val="-3"/>
                <w:sz w:val="20"/>
                <w:szCs w:val="20"/>
                <w:lang w:val="nl-BE" w:eastAsia="nl-NL"/>
              </w:rPr>
              <w:t>van de behandelende arts.</w:t>
            </w:r>
            <w:r w:rsidRPr="005C46B5">
              <w:rPr>
                <w:rFonts w:ascii="Arial" w:eastAsia="Times New Roman" w:hAnsi="Arial" w:cs="Arial"/>
                <w:spacing w:val="-2"/>
                <w:sz w:val="20"/>
                <w:szCs w:val="20"/>
                <w:lang w:val="nl-BE" w:eastAsia="nl-NL"/>
              </w:rPr>
              <w:t xml:space="preserve"> Hij houdt</w:t>
            </w:r>
            <w:r w:rsidRPr="005C46B5">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5C46B5">
              <w:rPr>
                <w:rFonts w:ascii="Arial" w:eastAsia="Times New Roman" w:hAnsi="Arial" w:cs="Times New Roman"/>
                <w:sz w:val="20"/>
                <w:szCs w:val="20"/>
                <w:lang w:val="nl-BE" w:eastAsia="nl-NL"/>
              </w:rPr>
              <w:t>.</w:t>
            </w:r>
          </w:p>
        </w:tc>
        <w:tc>
          <w:tcPr>
            <w:tcW w:w="5381" w:type="dxa"/>
          </w:tcPr>
          <w:p w:rsidR="005C46B5" w:rsidRPr="005C46B5" w:rsidRDefault="005C46B5" w:rsidP="005C46B5">
            <w:pPr>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renouvelée pour de nouvelles périodes de 60 mois maximum sur base d’une nouvelle demande du médecin traitant, qui tient les éléments de preuve établissant que le patient concerné se trouvait dans la situation attestée à disposition du médecin-conseil.</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BASIC-CaD (</w:t>
            </w:r>
            <w:r w:rsidRPr="005C46B5">
              <w:rPr>
                <w:rFonts w:ascii="Arial" w:eastAsia="Times New Roman" w:hAnsi="Arial" w:cs="Times New Roman"/>
                <w:sz w:val="18"/>
                <w:szCs w:val="20"/>
                <w:lang w:val="nl-NL" w:eastAsia="nl-NL"/>
              </w:rPr>
              <w:t>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1511-955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400 g pulv.or.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27,68</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27,68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4,15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fr-BE" w:eastAsia="nl-NL"/>
              </w:rPr>
              <w:t>6,92</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7000-052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25,7500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25,7500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7000-052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21,1500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21,1500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b/>
                <w:sz w:val="20"/>
                <w:szCs w:val="20"/>
                <w:lang w:val="nl-BE" w:eastAsia="nl-NL"/>
              </w:rPr>
              <w:t>§60000. Preparaten voor de behandeling van stoornissen in de vetstofwisseling of chylothorax</w:t>
            </w:r>
          </w:p>
        </w:tc>
        <w:tc>
          <w:tcPr>
            <w:tcW w:w="5381" w:type="dxa"/>
          </w:tcPr>
          <w:p w:rsidR="005C46B5" w:rsidRPr="005C46B5" w:rsidRDefault="005C46B5" w:rsidP="005C46B5">
            <w:pPr>
              <w:jc w:val="both"/>
              <w:rPr>
                <w:rFonts w:ascii="Arial" w:eastAsia="Times New Roman" w:hAnsi="Arial" w:cs="Times New Roman"/>
                <w:spacing w:val="-2"/>
                <w:sz w:val="20"/>
                <w:szCs w:val="20"/>
                <w:lang w:eastAsia="nl-NL"/>
              </w:rPr>
            </w:pPr>
            <w:r w:rsidRPr="00795885">
              <w:rPr>
                <w:rFonts w:ascii="Times New Roman" w:eastAsia="Times New Roman" w:hAnsi="Times New Roman" w:cs="Times New Roman"/>
                <w:sz w:val="20"/>
                <w:szCs w:val="20"/>
                <w:lang w:eastAsia="nl-NL"/>
              </w:rPr>
              <w:br w:type="page"/>
            </w:r>
            <w:r w:rsidRPr="005C46B5">
              <w:rPr>
                <w:rFonts w:ascii="Arial" w:eastAsia="Times New Roman" w:hAnsi="Arial" w:cs="Times New Roman"/>
                <w:b/>
                <w:sz w:val="20"/>
                <w:szCs w:val="20"/>
                <w:lang w:val="fr-FR" w:eastAsia="nl-NL"/>
              </w:rPr>
              <w:t>§60000. Préparations pour le traitement des troubles du métabolisme des lipides ou du chylothorax</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z w:val="20"/>
                <w:szCs w:val="20"/>
                <w:lang w:val="nl-BE" w:eastAsia="nl-NL"/>
              </w:rPr>
              <w:t xml:space="preserve">De volgende medische voeding is vergoedbaar in categorie B indien zij wordt voorgeschreven voor de voedingsbehoeften van zuigelingen en kinderen in het kader van chylothorax of bij een dysfunctie in de </w:t>
            </w:r>
            <w:r w:rsidRPr="005C46B5">
              <w:rPr>
                <w:rFonts w:ascii="Arial" w:eastAsia="Times New Roman" w:hAnsi="Arial" w:cs="Times New Roman"/>
                <w:sz w:val="20"/>
                <w:szCs w:val="20"/>
                <w:lang w:val="nl-BE" w:eastAsia="nl-NL"/>
              </w:rPr>
              <w:sym w:font="Symbol" w:char="F062"/>
            </w:r>
            <w:r w:rsidRPr="005C46B5">
              <w:rPr>
                <w:rFonts w:ascii="Arial" w:eastAsia="Times New Roman" w:hAnsi="Arial" w:cs="Times New Roman"/>
                <w:sz w:val="20"/>
                <w:szCs w:val="20"/>
                <w:lang w:val="nl-BE" w:eastAsia="nl-NL"/>
              </w:rPr>
              <w:t>-oxidatie.</w:t>
            </w:r>
          </w:p>
        </w:tc>
        <w:tc>
          <w:tcPr>
            <w:tcW w:w="5381" w:type="dxa"/>
          </w:tcPr>
          <w:p w:rsidR="005C46B5" w:rsidRPr="005C46B5" w:rsidRDefault="005C46B5" w:rsidP="005C46B5">
            <w:pPr>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L’alimentation médicale suivante fait l’objet d’un remboursement en catégorie B si elle a été prescrite pour les besoins nutritionnels des nourrissons et des enfants en cas de chylothorax ou de dysfonctionnements de la ß-oxydation.</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6B765A">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006B765A">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beperkt is tot maximum 12 maanden .</w:t>
            </w:r>
          </w:p>
        </w:tc>
        <w:tc>
          <w:tcPr>
            <w:tcW w:w="5381" w:type="dxa"/>
          </w:tcPr>
          <w:p w:rsidR="005C46B5" w:rsidRPr="005C46B5" w:rsidRDefault="005C46B5" w:rsidP="006B765A">
            <w:pPr>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sous </w:t>
            </w:r>
            <w:r w:rsidR="006B765A">
              <w:rPr>
                <w:rFonts w:ascii="Arial" w:eastAsia="Times New Roman" w:hAnsi="Arial" w:cs="Times New Roman"/>
                <w:spacing w:val="-2"/>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De toelating van de vergoedbaarheid kan voor </w:t>
            </w:r>
            <w:r w:rsidRPr="005C46B5">
              <w:rPr>
                <w:rFonts w:ascii="Arial" w:eastAsia="Times New Roman" w:hAnsi="Arial" w:cs="Times New Roman"/>
                <w:spacing w:val="-2"/>
                <w:sz w:val="20"/>
                <w:szCs w:val="20"/>
                <w:lang w:val="nl-BE" w:eastAsia="nl-NL"/>
              </w:rPr>
              <w:t>maximum</w:t>
            </w:r>
            <w:r w:rsidRPr="005C46B5">
              <w:rPr>
                <w:rFonts w:ascii="Arial" w:eastAsia="Times New Roman" w:hAnsi="Arial" w:cs="Times New Roman"/>
                <w:sz w:val="20"/>
                <w:szCs w:val="20"/>
                <w:lang w:val="nl-BE" w:eastAsia="nl-NL"/>
              </w:rPr>
              <w:t xml:space="preserve"> 60 maanden vernieuwd worden op basis van een nieuwe aanvraag</w:t>
            </w:r>
            <w:r w:rsidRPr="005C46B5">
              <w:rPr>
                <w:rFonts w:ascii="Arial" w:eastAsia="Times New Roman" w:hAnsi="Arial" w:cs="Times New Roman"/>
                <w:spacing w:val="-3"/>
                <w:sz w:val="20"/>
                <w:szCs w:val="20"/>
                <w:lang w:val="nl-BE" w:eastAsia="nl-NL"/>
              </w:rPr>
              <w:t xml:space="preserve"> van de behandelende arts.</w:t>
            </w:r>
            <w:r w:rsidRPr="005C46B5">
              <w:rPr>
                <w:rFonts w:ascii="Arial" w:eastAsia="Times New Roman" w:hAnsi="Arial" w:cs="Arial"/>
                <w:spacing w:val="-2"/>
                <w:sz w:val="20"/>
                <w:szCs w:val="20"/>
                <w:lang w:val="nl-BE" w:eastAsia="nl-NL"/>
              </w:rPr>
              <w:t xml:space="preserve"> Hij houdt</w:t>
            </w:r>
            <w:r w:rsidRPr="005C46B5">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5C46B5">
              <w:rPr>
                <w:rFonts w:ascii="Arial" w:eastAsia="Times New Roman" w:hAnsi="Arial" w:cs="Times New Roman"/>
                <w:sz w:val="20"/>
                <w:szCs w:val="20"/>
                <w:lang w:val="nl-BE" w:eastAsia="nl-NL"/>
              </w:rPr>
              <w:t>.</w:t>
            </w:r>
          </w:p>
        </w:tc>
        <w:tc>
          <w:tcPr>
            <w:tcW w:w="5381" w:type="dxa"/>
          </w:tcPr>
          <w:p w:rsidR="005C46B5" w:rsidRPr="005C46B5" w:rsidRDefault="005C46B5" w:rsidP="005C46B5">
            <w:pPr>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renouvelée pour de nouvelles périodes de 60 mois maximum sur base d’une nouvelle demande</w:t>
            </w:r>
            <w:r w:rsidRPr="005C46B5">
              <w:rPr>
                <w:rFonts w:ascii="Arial" w:eastAsia="Times New Roman" w:hAnsi="Arial" w:cs="Times New Roman"/>
                <w:sz w:val="20"/>
                <w:szCs w:val="20"/>
                <w:lang w:eastAsia="nl-NL"/>
              </w:rPr>
              <w:t xml:space="preserve"> du médecin traitant, </w:t>
            </w:r>
            <w:r w:rsidRPr="005C46B5">
              <w:rPr>
                <w:rFonts w:ascii="Arial" w:eastAsia="Times New Roman" w:hAnsi="Arial" w:cs="Times New Roman"/>
                <w:spacing w:val="-2"/>
                <w:sz w:val="20"/>
                <w:szCs w:val="20"/>
                <w:lang w:eastAsia="nl-NL"/>
              </w:rPr>
              <w:t>qui tient les éléments de preuve établissant que le patient concerné se trouvait dans la situation attestée à disposition du médecin-conseil.</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BASIC-F (</w:t>
            </w:r>
            <w:r w:rsidRPr="005C46B5">
              <w:rPr>
                <w:rFonts w:ascii="Arial" w:eastAsia="Times New Roman" w:hAnsi="Arial" w:cs="Times New Roman"/>
                <w:sz w:val="18"/>
                <w:szCs w:val="20"/>
                <w:lang w:val="nl-NL" w:eastAsia="nl-NL"/>
              </w:rPr>
              <w:t>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1723-121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600 g pulv.or.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25,95</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25,95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fr-BE" w:eastAsia="nl-NL"/>
              </w:rPr>
              <w:t>3,89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fr-BE" w:eastAsia="nl-NL"/>
              </w:rPr>
              <w:t>6,49</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7000-060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600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24,1300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24,1300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7000-060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600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19,8200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19,8200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5C46B5" w:rsidTr="009B7E3C">
        <w:tc>
          <w:tcPr>
            <w:tcW w:w="5529"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b/>
                <w:sz w:val="20"/>
                <w:szCs w:val="20"/>
                <w:lang w:eastAsia="nl-NL"/>
              </w:rPr>
              <w:t>§7</w:t>
            </w:r>
            <w:r w:rsidRPr="005C46B5">
              <w:rPr>
                <w:rFonts w:ascii="Arial" w:eastAsia="Times New Roman" w:hAnsi="Arial" w:cs="Times New Roman"/>
                <w:b/>
                <w:sz w:val="20"/>
                <w:szCs w:val="20"/>
                <w:lang w:val="nl-BE" w:eastAsia="nl-NL"/>
              </w:rPr>
              <w:t>0000</w:t>
            </w:r>
            <w:r w:rsidRPr="005C46B5">
              <w:rPr>
                <w:rFonts w:ascii="Arial" w:eastAsia="Times New Roman" w:hAnsi="Arial" w:cs="Times New Roman"/>
                <w:b/>
                <w:sz w:val="20"/>
                <w:szCs w:val="20"/>
                <w:lang w:eastAsia="nl-NL"/>
              </w:rPr>
              <w:t>. Eiwitvrije preparaten</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val="nl-NL" w:eastAsia="nl-NL"/>
              </w:rPr>
            </w:pPr>
            <w:r w:rsidRPr="005C46B5">
              <w:rPr>
                <w:rFonts w:ascii="Times New Roman" w:eastAsia="Times New Roman" w:hAnsi="Times New Roman" w:cs="Times New Roman"/>
                <w:sz w:val="20"/>
                <w:szCs w:val="20"/>
                <w:lang w:val="nl-NL" w:eastAsia="nl-NL"/>
              </w:rPr>
              <w:br w:type="page"/>
            </w:r>
            <w:r w:rsidRPr="005C46B5">
              <w:rPr>
                <w:rFonts w:ascii="Arial" w:eastAsia="Times New Roman" w:hAnsi="Arial" w:cs="Times New Roman"/>
                <w:b/>
                <w:sz w:val="20"/>
                <w:szCs w:val="20"/>
                <w:lang w:eastAsia="nl-NL"/>
              </w:rPr>
              <w:t>§7</w:t>
            </w:r>
            <w:r w:rsidRPr="005C46B5">
              <w:rPr>
                <w:rFonts w:ascii="Arial" w:eastAsia="Times New Roman" w:hAnsi="Arial" w:cs="Times New Roman"/>
                <w:b/>
                <w:sz w:val="20"/>
                <w:szCs w:val="20"/>
                <w:lang w:val="nl-BE" w:eastAsia="nl-NL"/>
              </w:rPr>
              <w:t>0000</w:t>
            </w:r>
            <w:r w:rsidRPr="005C46B5">
              <w:rPr>
                <w:rFonts w:ascii="Arial" w:eastAsia="Times New Roman" w:hAnsi="Arial" w:cs="Times New Roman"/>
                <w:b/>
                <w:sz w:val="20"/>
                <w:szCs w:val="20"/>
                <w:lang w:eastAsia="nl-NL"/>
              </w:rPr>
              <w:t>. Préparations sans protéines</w:t>
            </w:r>
          </w:p>
        </w:tc>
      </w:tr>
      <w:tr w:rsidR="005C46B5" w:rsidRPr="005C46B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jc w:val="both"/>
              <w:rPr>
                <w:rFonts w:ascii="Arial" w:eastAsia="Times New Roman" w:hAnsi="Arial" w:cs="Times New Roman"/>
                <w:spacing w:val="-2"/>
                <w:sz w:val="20"/>
                <w:szCs w:val="20"/>
                <w:lang w:val="nl-BE" w:eastAsia="nl-NL"/>
              </w:rPr>
            </w:pPr>
            <w:r w:rsidRPr="005C46B5">
              <w:rPr>
                <w:rFonts w:ascii="Arial" w:eastAsia="Times New Roman" w:hAnsi="Arial" w:cs="Times New Roman"/>
                <w:sz w:val="20"/>
                <w:szCs w:val="20"/>
                <w:lang w:val="nl-BE" w:eastAsia="nl-NL"/>
              </w:rPr>
              <w:t>De volgende medische voeding is vergoedbaar in categorie B indien zij wordt voorgeschreven voor de voedingsbehoeften van zuigelingen en kinderen in het geval van type I glutaaracidurie, methylmalonacidemie, propionacidemie of ureumcyclusstoornissen.</w:t>
            </w:r>
          </w:p>
        </w:tc>
        <w:tc>
          <w:tcPr>
            <w:tcW w:w="5381" w:type="dxa"/>
          </w:tcPr>
          <w:p w:rsidR="005C46B5" w:rsidRPr="005C46B5" w:rsidRDefault="005C46B5" w:rsidP="005C46B5">
            <w:pPr>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L’alimentation médicale suivante fait l’objet d’un remboursement en catégorie B si elle a été prescrite pour les besoins nutritionnels des nourrissons et des enfants en cas d’acidurie glutarique de type I, d’acidémie méthylmalonique, d’acidémie propionique ou de troubles du cycle de l’urée.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6B765A">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kent de adviserend-arts aan de rechthebbende een machtiging toe waarvan het model is opgenomen in </w:t>
            </w:r>
            <w:r w:rsidR="006B765A">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beperkt is tot </w:t>
            </w:r>
            <w:r w:rsidRPr="005C46B5">
              <w:rPr>
                <w:rFonts w:ascii="Arial" w:eastAsia="Times New Roman" w:hAnsi="Arial" w:cs="Times New Roman"/>
                <w:spacing w:val="-2"/>
                <w:sz w:val="20"/>
                <w:szCs w:val="20"/>
                <w:lang w:val="nl-BE" w:eastAsia="nl-NL"/>
              </w:rPr>
              <w:t>maximum</w:t>
            </w:r>
            <w:r w:rsidRPr="005C46B5">
              <w:rPr>
                <w:rFonts w:ascii="Arial" w:eastAsia="Times New Roman" w:hAnsi="Arial" w:cs="Times New Roman"/>
                <w:sz w:val="20"/>
                <w:szCs w:val="20"/>
                <w:lang w:val="nl-BE" w:eastAsia="nl-NL"/>
              </w:rPr>
              <w:t xml:space="preserve"> 12 maanden.</w:t>
            </w:r>
          </w:p>
        </w:tc>
        <w:tc>
          <w:tcPr>
            <w:tcW w:w="5381" w:type="dxa"/>
          </w:tcPr>
          <w:p w:rsidR="005C46B5" w:rsidRPr="005C46B5" w:rsidRDefault="005C46B5" w:rsidP="006B765A">
            <w:pPr>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le médecin-conseil délivre au bénéficiaire l'autorisation dont le modèle est fixé sous </w:t>
            </w:r>
            <w:r w:rsidR="006B765A">
              <w:rPr>
                <w:rFonts w:ascii="Arial" w:eastAsia="Times New Roman" w:hAnsi="Arial" w:cs="Times New Roman"/>
                <w:spacing w:val="-2"/>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De toelating van de vergoedbaarheid kan voor </w:t>
            </w:r>
            <w:r w:rsidRPr="005C46B5">
              <w:rPr>
                <w:rFonts w:ascii="Arial" w:eastAsia="Times New Roman" w:hAnsi="Arial" w:cs="Times New Roman"/>
                <w:spacing w:val="-2"/>
                <w:sz w:val="20"/>
                <w:szCs w:val="20"/>
                <w:lang w:val="nl-BE" w:eastAsia="nl-NL"/>
              </w:rPr>
              <w:t>maximum</w:t>
            </w:r>
            <w:r w:rsidRPr="005C46B5">
              <w:rPr>
                <w:rFonts w:ascii="Arial" w:eastAsia="Times New Roman" w:hAnsi="Arial" w:cs="Times New Roman"/>
                <w:sz w:val="20"/>
                <w:szCs w:val="20"/>
                <w:lang w:val="nl-BE" w:eastAsia="nl-NL"/>
              </w:rPr>
              <w:t xml:space="preserve"> 60 maanden vernieuwd worden op basis van een nieuwe aanvraag </w:t>
            </w:r>
            <w:r w:rsidRPr="005C46B5">
              <w:rPr>
                <w:rFonts w:ascii="Arial" w:eastAsia="Times New Roman" w:hAnsi="Arial" w:cs="Times New Roman"/>
                <w:spacing w:val="-3"/>
                <w:sz w:val="20"/>
                <w:szCs w:val="20"/>
                <w:lang w:val="nl-BE" w:eastAsia="nl-NL"/>
              </w:rPr>
              <w:t>van de behandelende arts.</w:t>
            </w:r>
            <w:r w:rsidRPr="005C46B5">
              <w:rPr>
                <w:rFonts w:ascii="Arial" w:eastAsia="Times New Roman" w:hAnsi="Arial" w:cs="Arial"/>
                <w:spacing w:val="-2"/>
                <w:sz w:val="20"/>
                <w:szCs w:val="20"/>
                <w:lang w:val="nl-BE" w:eastAsia="nl-NL"/>
              </w:rPr>
              <w:t xml:space="preserve"> Hij houdt</w:t>
            </w:r>
            <w:r w:rsidRPr="005C46B5">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5C46B5">
              <w:rPr>
                <w:rFonts w:ascii="Arial" w:eastAsia="Times New Roman" w:hAnsi="Arial" w:cs="Times New Roman"/>
                <w:sz w:val="20"/>
                <w:szCs w:val="20"/>
                <w:lang w:val="nl-BE" w:eastAsia="nl-NL"/>
              </w:rPr>
              <w:t>.</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renouvelée pour de nouvelles périodes de 60 mois maximum sur base d’une nouvelle demande</w:t>
            </w:r>
            <w:r w:rsidRPr="005C46B5">
              <w:rPr>
                <w:rFonts w:ascii="Arial" w:eastAsia="Times New Roman" w:hAnsi="Arial" w:cs="Times New Roman"/>
                <w:sz w:val="20"/>
                <w:szCs w:val="20"/>
                <w:lang w:eastAsia="nl-NL"/>
              </w:rPr>
              <w:t xml:space="preserve"> du médecin traitant, </w:t>
            </w:r>
            <w:r w:rsidRPr="005C46B5">
              <w:rPr>
                <w:rFonts w:ascii="Arial" w:eastAsia="Times New Roman" w:hAnsi="Arial" w:cs="Times New Roman"/>
                <w:spacing w:val="-2"/>
                <w:sz w:val="20"/>
                <w:szCs w:val="20"/>
                <w:lang w:eastAsia="nl-NL"/>
              </w:rPr>
              <w:t>qui tient les éléments de preuve établissant que le patient concerné se trouvait dans la situation attestée à disposition du médecin-conseil.</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Basecal 200</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(Vitaflo International Limited)</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3154-556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43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97,01</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97,01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fr-BE" w:eastAsia="nl-NL"/>
              </w:rPr>
              <w:t>8,00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fr-BE" w:eastAsia="nl-NL"/>
              </w:rPr>
              <w:t>12,10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7001-852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43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2,9223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2,9223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7001-852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43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2,6853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2,6853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BASIC-P (</w:t>
            </w:r>
            <w:r w:rsidRPr="005C46B5">
              <w:rPr>
                <w:rFonts w:ascii="Arial" w:eastAsia="Times New Roman" w:hAnsi="Arial" w:cs="Times New Roman"/>
                <w:sz w:val="18"/>
                <w:szCs w:val="20"/>
                <w:lang w:val="nl-NL" w:eastAsia="nl-NL"/>
              </w:rPr>
              <w:t>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1511-963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400 g pulv.or.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34,68</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34,68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5,20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8,67</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7000-078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32,2500</w:t>
            </w:r>
          </w:p>
        </w:tc>
        <w:tc>
          <w:tcPr>
            <w:tcW w:w="1251"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32,2500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7000-078</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26,4900</w:t>
            </w:r>
          </w:p>
        </w:tc>
        <w:tc>
          <w:tcPr>
            <w:tcW w:w="125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26,4900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val="nl-BE" w:eastAsia="nl-NL"/>
              </w:rPr>
            </w:pPr>
            <w:r w:rsidRPr="005C46B5">
              <w:rPr>
                <w:rFonts w:ascii="Arial" w:eastAsia="Times New Roman" w:hAnsi="Arial" w:cs="Times New Roman"/>
                <w:b/>
                <w:sz w:val="20"/>
                <w:szCs w:val="20"/>
                <w:lang w:val="nl-BE" w:eastAsia="nl-NL"/>
              </w:rPr>
              <w:t xml:space="preserve">§80000. </w:t>
            </w:r>
            <w:r w:rsidRPr="005C46B5">
              <w:rPr>
                <w:rFonts w:ascii="Arial" w:eastAsia="Times New Roman" w:hAnsi="Arial" w:cs="Times New Roman"/>
                <w:b/>
                <w:spacing w:val="-2"/>
                <w:sz w:val="20"/>
                <w:szCs w:val="20"/>
                <w:lang w:val="nl-BE" w:eastAsia="nl-NL"/>
              </w:rPr>
              <w:t>Preparaten voor de behandeling van glutaaracidurie type I</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795885">
              <w:rPr>
                <w:rFonts w:ascii="Times New Roman" w:eastAsia="Times New Roman" w:hAnsi="Times New Roman" w:cs="Times New Roman"/>
                <w:sz w:val="16"/>
                <w:szCs w:val="20"/>
                <w:lang w:eastAsia="nl-NL"/>
              </w:rPr>
              <w:br w:type="page"/>
            </w:r>
            <w:r w:rsidRPr="005C46B5">
              <w:rPr>
                <w:rFonts w:ascii="Arial" w:eastAsia="Times New Roman" w:hAnsi="Arial" w:cs="Times New Roman"/>
                <w:b/>
                <w:spacing w:val="-2"/>
                <w:sz w:val="20"/>
                <w:szCs w:val="20"/>
                <w:lang w:eastAsia="nl-NL"/>
              </w:rPr>
              <w:t>§8</w:t>
            </w:r>
            <w:r w:rsidRPr="005C46B5">
              <w:rPr>
                <w:rFonts w:ascii="Arial" w:eastAsia="Times New Roman" w:hAnsi="Arial" w:cs="Times New Roman"/>
                <w:b/>
                <w:sz w:val="20"/>
                <w:szCs w:val="20"/>
                <w:lang w:eastAsia="nl-NL"/>
              </w:rPr>
              <w:t>0000</w:t>
            </w:r>
            <w:r w:rsidRPr="005C46B5">
              <w:rPr>
                <w:rFonts w:ascii="Arial" w:eastAsia="Times New Roman" w:hAnsi="Arial" w:cs="Times New Roman"/>
                <w:b/>
                <w:spacing w:val="-2"/>
                <w:sz w:val="20"/>
                <w:szCs w:val="20"/>
                <w:lang w:eastAsia="nl-NL"/>
              </w:rPr>
              <w:t xml:space="preserve">. </w:t>
            </w:r>
            <w:r w:rsidRPr="005C46B5">
              <w:rPr>
                <w:rFonts w:ascii="Arial" w:eastAsia="Times New Roman" w:hAnsi="Arial" w:cs="Times New Roman"/>
                <w:b/>
                <w:sz w:val="20"/>
                <w:szCs w:val="20"/>
                <w:lang w:eastAsia="nl-NL"/>
              </w:rPr>
              <w:t>Préparations destinées au traitement de la glutaracidurie de type I</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De volgende medische voeding wordt vergoed in categorie A indien ze is voorgeschreven voor de behandeling van glutaaracidurie type I.</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snapToGrid w:val="0"/>
                <w:sz w:val="20"/>
                <w:szCs w:val="20"/>
                <w:lang w:eastAsia="nl-NL"/>
              </w:rPr>
              <w:t xml:space="preserve">L’alimentation médicale suivante fait l'objet d'un remboursement en catégorie A si elle a été prescrite pour le traitement de la glutaracidurie </w:t>
            </w:r>
            <w:r w:rsidRPr="005C46B5">
              <w:rPr>
                <w:rFonts w:ascii="Arial" w:eastAsia="Times New Roman" w:hAnsi="Arial" w:cs="Times New Roman"/>
                <w:sz w:val="20"/>
                <w:szCs w:val="20"/>
                <w:lang w:eastAsia="nl-NL"/>
              </w:rPr>
              <w:t>de type I</w:t>
            </w:r>
            <w:r w:rsidRPr="005C46B5">
              <w:rPr>
                <w:rFonts w:ascii="Arial" w:eastAsia="Times New Roman" w:hAnsi="Arial" w:cs="Times New Roman"/>
                <w:snapToGrid w:val="0"/>
                <w:sz w:val="20"/>
                <w:szCs w:val="20"/>
                <w:lang w:eastAsia="nl-NL"/>
              </w:rPr>
              <w:t>.</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6B765A">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5C46B5">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006B765A">
              <w:rPr>
                <w:rFonts w:ascii="Arial" w:eastAsia="Times New Roman" w:hAnsi="Arial" w:cs="Times New Roman"/>
                <w:spacing w:val="-2"/>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tot maximum 12 maanden is beperkt.</w:t>
            </w:r>
          </w:p>
        </w:tc>
        <w:tc>
          <w:tcPr>
            <w:tcW w:w="5381" w:type="dxa"/>
          </w:tcPr>
          <w:p w:rsidR="005C46B5" w:rsidRPr="005C46B5" w:rsidRDefault="005C46B5" w:rsidP="006B765A">
            <w:pPr>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w:t>
            </w:r>
            <w:r w:rsidRPr="005C46B5">
              <w:rPr>
                <w:rFonts w:ascii="Arial" w:eastAsia="Times New Roman" w:hAnsi="Arial" w:cs="Times New Roman"/>
                <w:snapToGrid w:val="0"/>
                <w:sz w:val="20"/>
                <w:szCs w:val="20"/>
                <w:lang w:eastAsia="nl-NL"/>
              </w:rPr>
              <w:t xml:space="preserve">le médecin-conseil délivre au bénéficiaire l'autorisation dont le modèle est fixé sous </w:t>
            </w:r>
            <w:r w:rsidR="006B765A">
              <w:rPr>
                <w:rFonts w:ascii="Arial" w:eastAsia="Times New Roman" w:hAnsi="Arial" w:cs="Times New Roman"/>
                <w:snapToGrid w:val="0"/>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napToGrid w:val="0"/>
                <w:sz w:val="20"/>
                <w:szCs w:val="20"/>
                <w:lang w:eastAsia="nl-NL"/>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r>
      <w:tr w:rsidR="005C46B5" w:rsidRPr="00795885" w:rsidTr="009B7E3C">
        <w:tc>
          <w:tcPr>
            <w:tcW w:w="5529" w:type="dxa"/>
          </w:tcPr>
          <w:p w:rsidR="005C46B5" w:rsidRPr="005C46B5" w:rsidRDefault="005C46B5" w:rsidP="006B765A">
            <w:pPr>
              <w:ind w:left="34"/>
              <w:jc w:val="both"/>
              <w:rPr>
                <w:rFonts w:ascii="Arial" w:eastAsia="Times New Roman" w:hAnsi="Arial" w:cs="Times New Roman"/>
                <w:snapToGrid w:val="0"/>
                <w:sz w:val="20"/>
                <w:szCs w:val="20"/>
                <w:lang w:val="nl-BE"/>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6B765A">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6B765A">
            <w:pPr>
              <w:ind w:left="34"/>
              <w:jc w:val="both"/>
              <w:rPr>
                <w:rFonts w:ascii="Arial" w:eastAsia="Times New Roman" w:hAnsi="Arial" w:cs="Arial"/>
                <w:spacing w:val="-2"/>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6B765A">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GA 1 (</w:t>
            </w:r>
            <w:r w:rsidRPr="005C46B5">
              <w:rPr>
                <w:rFonts w:ascii="Arial" w:eastAsia="Times New Roman" w:hAnsi="Arial" w:cs="Times New Roman"/>
                <w:sz w:val="18"/>
                <w:szCs w:val="20"/>
                <w:lang w:val="nl-NL" w:eastAsia="nl-NL"/>
              </w:rPr>
              <w:t>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1653-229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500 g pulv.or.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134,47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134,47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0767-905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109,8400</w:t>
            </w:r>
          </w:p>
        </w:tc>
        <w:tc>
          <w:tcPr>
            <w:tcW w:w="1251"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109,8400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0767-905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102,7300</w:t>
            </w:r>
          </w:p>
        </w:tc>
        <w:tc>
          <w:tcPr>
            <w:tcW w:w="125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10</w:t>
            </w:r>
            <w:r w:rsidRPr="005C46B5">
              <w:rPr>
                <w:rFonts w:ascii="Arial" w:eastAsia="Times New Roman" w:hAnsi="Arial" w:cs="Times New Roman"/>
                <w:sz w:val="18"/>
                <w:szCs w:val="20"/>
                <w:lang w:val="fr-BE" w:eastAsia="nl-NL"/>
              </w:rPr>
              <w:t>2,7300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GA 2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1799-618</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 g pulv.or.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158,86</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158,86</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7000-094</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128,4700</w:t>
            </w:r>
          </w:p>
        </w:tc>
        <w:tc>
          <w:tcPr>
            <w:tcW w:w="1251"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128,4700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7000-094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121,3600</w:t>
            </w:r>
          </w:p>
        </w:tc>
        <w:tc>
          <w:tcPr>
            <w:tcW w:w="125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121,3600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GA 2 Prima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3097-961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500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255,00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255,00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7001-233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200,30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200,30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7001-233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 1 x 500 g </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GA Amino 5</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xml:space="preserve">(Vitaflo International Limited) </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3154-572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 x 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113,32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113,32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7001-779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3,4170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3,4170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7001-779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1 x 6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3,1800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3,1800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GA Gel (Vitaflo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3006-749</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24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299,57</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299,57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7000-912</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9,0667</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9,0667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7000-912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8,8297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8,8297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b/>
                <w:spacing w:val="-2"/>
                <w:sz w:val="20"/>
                <w:szCs w:val="20"/>
                <w:lang w:val="nl-BE" w:eastAsia="nl-NL"/>
              </w:rPr>
              <w:t>§9</w:t>
            </w:r>
            <w:r w:rsidRPr="005C46B5">
              <w:rPr>
                <w:rFonts w:ascii="Arial" w:eastAsia="Times New Roman" w:hAnsi="Arial" w:cs="Times New Roman"/>
                <w:b/>
                <w:sz w:val="20"/>
                <w:szCs w:val="20"/>
                <w:lang w:val="nl-BE" w:eastAsia="nl-NL"/>
              </w:rPr>
              <w:t>0000</w:t>
            </w:r>
            <w:r w:rsidRPr="005C46B5">
              <w:rPr>
                <w:rFonts w:ascii="Arial" w:eastAsia="Times New Roman" w:hAnsi="Arial" w:cs="Times New Roman"/>
                <w:b/>
                <w:spacing w:val="-2"/>
                <w:sz w:val="20"/>
                <w:szCs w:val="20"/>
                <w:lang w:val="nl-BE" w:eastAsia="nl-NL"/>
              </w:rPr>
              <w:t>. Preparaten voor de behandeling van homocystinurie</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r w:rsidRPr="00795885">
              <w:rPr>
                <w:rFonts w:ascii="Times New Roman" w:eastAsia="Times New Roman" w:hAnsi="Times New Roman" w:cs="Times New Roman"/>
                <w:sz w:val="20"/>
                <w:szCs w:val="20"/>
                <w:lang w:eastAsia="nl-NL"/>
              </w:rPr>
              <w:br w:type="page"/>
            </w:r>
            <w:r w:rsidRPr="005C46B5">
              <w:rPr>
                <w:rFonts w:ascii="Arial" w:eastAsia="Times New Roman" w:hAnsi="Arial" w:cs="Times New Roman"/>
                <w:b/>
                <w:sz w:val="20"/>
                <w:szCs w:val="20"/>
                <w:lang w:eastAsia="nl-NL"/>
              </w:rPr>
              <w:t>§90000. Préparations destinées au traitement de l’homocystinurie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pacing w:val="-2"/>
                <w:sz w:val="20"/>
                <w:szCs w:val="20"/>
                <w:lang w:val="nl-BE" w:eastAsia="nl-NL"/>
              </w:rPr>
              <w:t>De volgende medische voeding wordt vergoed in categorie A indien ze is voorgeschreven voor de behandeling van homocystinurie</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napToGrid w:val="0"/>
                <w:sz w:val="20"/>
                <w:szCs w:val="20"/>
                <w:lang w:eastAsia="nl-NL"/>
              </w:rPr>
              <w:t xml:space="preserve">L’alimentation médicale suivante fait l'objet d'un remboursement </w:t>
            </w:r>
            <w:r w:rsidRPr="005C46B5">
              <w:rPr>
                <w:rFonts w:ascii="Arial" w:eastAsia="Times New Roman" w:hAnsi="Arial" w:cs="Times New Roman"/>
                <w:spacing w:val="-2"/>
                <w:sz w:val="20"/>
                <w:szCs w:val="20"/>
                <w:lang w:eastAsia="nl-NL"/>
              </w:rPr>
              <w:t xml:space="preserve">en catégorie A </w:t>
            </w:r>
            <w:r w:rsidRPr="005C46B5">
              <w:rPr>
                <w:rFonts w:ascii="Arial" w:eastAsia="Times New Roman" w:hAnsi="Arial" w:cs="Times New Roman"/>
                <w:snapToGrid w:val="0"/>
                <w:sz w:val="20"/>
                <w:szCs w:val="20"/>
                <w:lang w:eastAsia="nl-NL"/>
              </w:rPr>
              <w:t>si elle a été prescrite pour le traitement de l’homocystinurie.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8D77DA">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5C46B5">
              <w:rPr>
                <w:rFonts w:ascii="Arial" w:eastAsia="Times New Roman" w:hAnsi="Arial" w:cs="Times New Roman"/>
                <w:spacing w:val="-2"/>
                <w:sz w:val="20"/>
                <w:szCs w:val="20"/>
                <w:lang w:val="nl-BE" w:eastAsia="nl-NL"/>
              </w:rPr>
              <w:t>reikt de adviserend-arts aan de rechthebbende de mach</w:t>
            </w:r>
            <w:r w:rsidRPr="005C46B5">
              <w:rPr>
                <w:rFonts w:ascii="Arial" w:eastAsia="Times New Roman" w:hAnsi="Arial" w:cs="Times New Roman"/>
                <w:spacing w:val="-2"/>
                <w:sz w:val="20"/>
                <w:szCs w:val="20"/>
                <w:lang w:val="nl-BE" w:eastAsia="nl-NL"/>
              </w:rPr>
              <w:softHyphen/>
              <w:t xml:space="preserve">tiging uit waarvan het model is bepaald onder </w:t>
            </w:r>
            <w:r w:rsidR="008D77DA">
              <w:rPr>
                <w:rFonts w:ascii="Arial" w:eastAsia="Times New Roman" w:hAnsi="Arial" w:cs="Times New Roman"/>
                <w:spacing w:val="-2"/>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tot  maximum 12 maanden is beperkt.</w:t>
            </w:r>
          </w:p>
        </w:tc>
        <w:tc>
          <w:tcPr>
            <w:tcW w:w="5381" w:type="dxa"/>
          </w:tcPr>
          <w:p w:rsidR="005C46B5" w:rsidRPr="005C46B5" w:rsidRDefault="005C46B5" w:rsidP="008D77DA">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napToGrid w:val="0"/>
                <w:sz w:val="20"/>
                <w:szCs w:val="20"/>
                <w:lang w:val="fr-FR"/>
              </w:rPr>
              <w:t xml:space="preserve">Sur base d’un rapport circonstancié établi par le médecin traitant démontrant que les conditions visées ci-dessus sont remplies, le médecin-conseil délivre au bénéficiaire l'autorisation dont le modèle est fixé sous </w:t>
            </w:r>
            <w:r w:rsidR="008D77DA">
              <w:rPr>
                <w:rFonts w:ascii="Arial" w:eastAsia="Times New Roman" w:hAnsi="Arial" w:cs="Times New Roman"/>
                <w:snapToGrid w:val="0"/>
                <w:sz w:val="20"/>
                <w:szCs w:val="20"/>
                <w:lang w:val="fr-FR"/>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napToGrid w:val="0"/>
                <w:sz w:val="20"/>
                <w:szCs w:val="20"/>
                <w:lang w:val="fr-FR"/>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tabs>
                <w:tab w:val="left" w:pos="318"/>
              </w:tabs>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8D77DA">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8D77DA">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8D77DA">
            <w:pPr>
              <w:tabs>
                <w:tab w:val="left" w:pos="318"/>
              </w:tabs>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8D77DA">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HCU Anamix Infant</w:t>
            </w:r>
            <w:r w:rsidRPr="005C46B5">
              <w:rPr>
                <w:rFonts w:ascii="Arial" w:eastAsia="Times New Roman" w:hAnsi="Arial" w:cs="Times New Roman"/>
                <w:spacing w:val="-2"/>
                <w:sz w:val="18"/>
                <w:szCs w:val="20"/>
                <w:lang w:eastAsia="nl-NL"/>
              </w:rPr>
              <w:br/>
              <w:t>(Nutricia)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12"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2800-522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62,88</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62,88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7000-847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54,7500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54,7500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7000-847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400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47,6400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47,6400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HCU Cooler 10 rood / rouge</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3114-386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87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322,40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322,40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7001-308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87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9,7593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9,7593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7001-308</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87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9,5223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9,5223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HCU Cooler 15 orange/oranje</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ind w:left="56"/>
              <w:jc w:val="right"/>
              <w:rPr>
                <w:rFonts w:ascii="Arial" w:eastAsia="Times New Roman" w:hAnsi="Arial" w:cs="Times New Roman"/>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2795-813</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30 x 130 ml</w:t>
            </w:r>
          </w:p>
        </w:tc>
        <w:tc>
          <w:tcPr>
            <w:tcW w:w="690" w:type="dxa"/>
            <w:tcBorders>
              <w:left w:val="single" w:sz="4" w:space="0" w:color="auto"/>
              <w:right w:val="single" w:sz="4" w:space="0" w:color="auto"/>
            </w:tcBorders>
          </w:tcPr>
          <w:p w:rsidR="005C46B5" w:rsidRPr="005C46B5" w:rsidRDefault="005C46B5" w:rsidP="005C46B5">
            <w:pPr>
              <w:spacing w:after="0"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7000-771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130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7000-771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130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HCU Cooler 15 rouge/rood</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xml:space="preserve">(Vitaflo International </w:t>
            </w:r>
            <w:r w:rsidRPr="005C46B5">
              <w:rPr>
                <w:rFonts w:ascii="Arial" w:eastAsia="Times New Roman" w:hAnsi="Arial" w:cs="Times New Roman"/>
                <w:spacing w:val="-2"/>
                <w:sz w:val="20"/>
                <w:szCs w:val="20"/>
                <w:lang w:eastAsia="nl-NL"/>
              </w:rPr>
              <w:t>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3006-673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30 x 130 ml </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7000-920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130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7000-920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130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20"/>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HCU Cooler 20 rood / rouge</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3114-394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174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644,80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644,80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7001-316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19,5387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19,5387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7001-316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19,3017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19,3017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HCU Express 15 non aromatisé / niet gearomatiseerd</w:t>
            </w:r>
            <w:r w:rsidRPr="005C46B5">
              <w:rPr>
                <w:rFonts w:ascii="Arial" w:eastAsia="Times New Roman" w:hAnsi="Arial" w:cs="Arial"/>
                <w:spacing w:val="-2"/>
                <w:sz w:val="18"/>
                <w:szCs w:val="18"/>
                <w:lang w:val="nl-NL" w:eastAsia="nl-NL"/>
              </w:rPr>
              <w:b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3050-325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30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5C46B5">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7001-084</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 pr. 1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7001-084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 xml:space="preserve">** pr. 1 x 25 g </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HCU Express 20 non aromatisé / niet gearomatiseerd</w:t>
            </w:r>
            <w:r w:rsidRPr="005C46B5">
              <w:rPr>
                <w:rFonts w:ascii="Arial" w:eastAsia="Times New Roman" w:hAnsi="Arial" w:cs="Arial"/>
                <w:spacing w:val="-2"/>
                <w:sz w:val="18"/>
                <w:szCs w:val="18"/>
                <w:lang w:val="nl-NL" w:eastAsia="nl-NL"/>
              </w:rPr>
              <w:b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3140-753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30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5C46B5">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572,28</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572,28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7001-415</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 pr. 1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17,3390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17,3390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7001-415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 pr. 1 x 34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17,1020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17,1020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417"/>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HCU Gel</w:t>
            </w:r>
            <w:r w:rsidRPr="005C46B5">
              <w:rPr>
                <w:rFonts w:ascii="Arial" w:eastAsia="Times New Roman" w:hAnsi="Arial" w:cs="Arial"/>
                <w:spacing w:val="-2"/>
                <w:sz w:val="18"/>
                <w:szCs w:val="18"/>
                <w:lang w:val="nl-NL" w:eastAsia="nl-NL"/>
              </w:rPr>
              <w:b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3006-756</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30 x 24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299,57</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299,57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7000-938</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 pr. 1 x 24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9,0667</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9,0667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7000-938</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 pr. 1 x 24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8,8297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8,8297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79588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HCU Lophlex LQ 20 Juicy</w:t>
            </w:r>
            <w:r w:rsidRPr="005C46B5">
              <w:rPr>
                <w:rFonts w:ascii="Arial" w:eastAsia="Times New Roman" w:hAnsi="Arial" w:cs="Times New Roman"/>
                <w:spacing w:val="-2"/>
                <w:sz w:val="18"/>
                <w:szCs w:val="20"/>
                <w:lang w:val="fr-BE" w:eastAsia="nl-NL"/>
              </w:rPr>
              <w:br/>
              <w:t>fruits des bois / bessen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3050-333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643,80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643,80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7001-092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 pr. 1 x 125 ml </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16,4947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16,4947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7001-092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16,2577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16,2577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 w:val="left" w:pos="-8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HOM 2 (</w:t>
            </w:r>
            <w:r w:rsidRPr="005C46B5">
              <w:rPr>
                <w:rFonts w:ascii="Arial" w:eastAsia="Times New Roman" w:hAnsi="Arial" w:cs="Times New Roman"/>
                <w:sz w:val="18"/>
                <w:szCs w:val="20"/>
                <w:lang w:val="nl-NL" w:eastAsia="nl-NL"/>
              </w:rPr>
              <w:t>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 w:val="left" w:pos="-85"/>
              </w:tabs>
              <w:spacing w:after="0"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1113-026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500 g pulv.or.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jc w:val="center"/>
              <w:rPr>
                <w:rFonts w:ascii="Arial" w:eastAsia="Times New Roman" w:hAnsi="Arial" w:cs="Times New Roman"/>
                <w:sz w:val="18"/>
                <w:szCs w:val="18"/>
                <w:lang w:eastAsia="nl-NL"/>
              </w:rPr>
            </w:pPr>
            <w:r w:rsidRPr="005C46B5">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166,00</w:t>
            </w:r>
          </w:p>
        </w:tc>
        <w:tc>
          <w:tcPr>
            <w:tcW w:w="1251"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166,00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 w:val="left" w:pos="-8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0735-670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133,9300</w:t>
            </w:r>
          </w:p>
        </w:tc>
        <w:tc>
          <w:tcPr>
            <w:tcW w:w="1251"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133,9300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 w:val="left" w:pos="-8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0735-670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126,8200</w:t>
            </w:r>
          </w:p>
        </w:tc>
        <w:tc>
          <w:tcPr>
            <w:tcW w:w="125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12</w:t>
            </w:r>
            <w:r w:rsidRPr="005C46B5">
              <w:rPr>
                <w:rFonts w:ascii="Arial" w:eastAsia="Times New Roman" w:hAnsi="Arial" w:cs="Times New Roman"/>
                <w:sz w:val="18"/>
                <w:szCs w:val="20"/>
                <w:lang w:val="fr-BE" w:eastAsia="nl-NL"/>
              </w:rPr>
              <w:t>6,8200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85"/>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 w:val="left" w:pos="-85"/>
              </w:tabs>
              <w:spacing w:before="40"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HOM 2 Prima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85"/>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2875-300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500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before="40" w:after="54" w:line="240" w:lineRule="auto"/>
              <w:jc w:val="center"/>
              <w:rPr>
                <w:rFonts w:ascii="Arial" w:eastAsia="Times New Roman" w:hAnsi="Arial" w:cs="Times New Roman"/>
                <w:sz w:val="18"/>
                <w:szCs w:val="18"/>
                <w:lang w:eastAsia="nl-NL"/>
              </w:rPr>
            </w:pPr>
            <w:r w:rsidRPr="005C46B5">
              <w:rPr>
                <w:rFonts w:ascii="Arial" w:eastAsia="Times New Roman" w:hAnsi="Arial" w:cs="Times New Roman"/>
                <w:sz w:val="18"/>
                <w:szCs w:val="18"/>
                <w:lang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255,00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255,00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85"/>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7001-241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200,30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200,30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85"/>
                <w:tab w:val="left" w:pos="211"/>
                <w:tab w:val="left" w:pos="459"/>
              </w:tabs>
              <w:spacing w:before="40"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7001-241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before="40"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5C46B5" w:rsidRPr="005C46B5" w:rsidRDefault="005C46B5" w:rsidP="005C46B5">
            <w:pPr>
              <w:tabs>
                <w:tab w:val="left" w:pos="459"/>
              </w:tabs>
              <w:ind w:left="34"/>
              <w:jc w:val="both"/>
              <w:rPr>
                <w:rFonts w:ascii="Arial" w:eastAsia="Times New Roman" w:hAnsi="Arial" w:cs="Times New Roman"/>
                <w:sz w:val="20"/>
                <w:szCs w:val="20"/>
                <w:lang w:val="nl-BE" w:eastAsia="nl-NL"/>
              </w:rPr>
            </w:pPr>
            <w:r w:rsidRPr="005C46B5">
              <w:rPr>
                <w:rFonts w:ascii="Arial" w:eastAsia="Times New Roman" w:hAnsi="Arial" w:cs="Times New Roman"/>
                <w:b/>
                <w:sz w:val="20"/>
                <w:szCs w:val="20"/>
                <w:lang w:val="nl-BE" w:eastAsia="nl-NL"/>
              </w:rPr>
              <w:t>§100000.</w:t>
            </w:r>
            <w:r w:rsidRPr="005C46B5">
              <w:rPr>
                <w:rFonts w:ascii="Arial" w:eastAsia="Times New Roman" w:hAnsi="Arial" w:cs="Times New Roman"/>
                <w:sz w:val="20"/>
                <w:szCs w:val="20"/>
                <w:lang w:val="nl-BE" w:eastAsia="nl-NL"/>
              </w:rPr>
              <w:t xml:space="preserve"> </w:t>
            </w:r>
            <w:r w:rsidRPr="005C46B5">
              <w:rPr>
                <w:rFonts w:ascii="Arial" w:eastAsia="Times New Roman" w:hAnsi="Arial" w:cs="Times New Roman"/>
                <w:b/>
                <w:sz w:val="20"/>
                <w:szCs w:val="20"/>
                <w:lang w:val="nl-BE" w:eastAsia="nl-NL"/>
              </w:rPr>
              <w:t>Preparaten voor de behandeling van hyperlysinemie</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795885">
              <w:rPr>
                <w:rFonts w:ascii="Times New Roman" w:eastAsia="Times New Roman" w:hAnsi="Times New Roman" w:cs="Times New Roman"/>
                <w:sz w:val="20"/>
                <w:szCs w:val="20"/>
                <w:lang w:eastAsia="nl-NL"/>
              </w:rPr>
              <w:br w:type="page"/>
            </w:r>
            <w:r w:rsidRPr="005C46B5">
              <w:rPr>
                <w:rFonts w:ascii="Arial" w:eastAsia="Times New Roman" w:hAnsi="Arial" w:cs="Times New Roman"/>
                <w:b/>
                <w:sz w:val="20"/>
                <w:szCs w:val="20"/>
                <w:lang w:eastAsia="nl-NL"/>
              </w:rPr>
              <w:t>§100000.</w:t>
            </w:r>
            <w:r w:rsidRPr="005C46B5">
              <w:rPr>
                <w:rFonts w:ascii="Arial" w:eastAsia="Times New Roman" w:hAnsi="Arial" w:cs="Times New Roman"/>
                <w:sz w:val="20"/>
                <w:szCs w:val="20"/>
                <w:lang w:eastAsia="nl-NL"/>
              </w:rPr>
              <w:t xml:space="preserve"> </w:t>
            </w:r>
            <w:r w:rsidRPr="005C46B5">
              <w:rPr>
                <w:rFonts w:ascii="Arial" w:eastAsia="Times New Roman" w:hAnsi="Arial" w:cs="Times New Roman"/>
                <w:b/>
                <w:sz w:val="20"/>
                <w:szCs w:val="20"/>
                <w:lang w:eastAsia="nl-NL"/>
              </w:rPr>
              <w:t>Préparations destinées au traitement de l’hyperlysinémie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tabs>
                <w:tab w:val="left" w:pos="459"/>
              </w:tab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De volgende medische voeding wordt vergoed </w:t>
            </w:r>
            <w:r w:rsidRPr="005C46B5">
              <w:rPr>
                <w:rFonts w:ascii="Arial" w:eastAsia="Times New Roman" w:hAnsi="Arial" w:cs="Times New Roman"/>
                <w:spacing w:val="-2"/>
                <w:sz w:val="20"/>
                <w:szCs w:val="20"/>
                <w:lang w:val="nl-BE" w:eastAsia="nl-NL"/>
              </w:rPr>
              <w:t xml:space="preserve">in categorie A </w:t>
            </w:r>
            <w:r w:rsidRPr="005C46B5">
              <w:rPr>
                <w:rFonts w:ascii="Arial" w:eastAsia="Times New Roman" w:hAnsi="Arial" w:cs="Times New Roman"/>
                <w:sz w:val="20"/>
                <w:szCs w:val="20"/>
                <w:lang w:val="nl-BE" w:eastAsia="nl-NL"/>
              </w:rPr>
              <w:t>indien ze is voorgeschreven voor de behandeling van hyperlysinemie.</w:t>
            </w:r>
          </w:p>
        </w:tc>
        <w:tc>
          <w:tcPr>
            <w:tcW w:w="5381" w:type="dxa"/>
          </w:tcPr>
          <w:p w:rsidR="005C46B5" w:rsidRPr="005C46B5" w:rsidRDefault="005C46B5" w:rsidP="005C46B5">
            <w:pPr>
              <w:tabs>
                <w:tab w:val="left" w:pos="459"/>
              </w:tabs>
              <w:ind w:left="34"/>
              <w:jc w:val="both"/>
              <w:rPr>
                <w:rFonts w:ascii="Arial" w:eastAsia="Times New Roman" w:hAnsi="Arial" w:cs="Times New Roman"/>
                <w:sz w:val="20"/>
                <w:szCs w:val="20"/>
                <w:lang w:eastAsia="nl-NL"/>
              </w:rPr>
            </w:pPr>
            <w:r w:rsidRPr="005C46B5">
              <w:rPr>
                <w:rFonts w:ascii="Arial" w:eastAsia="Times New Roman" w:hAnsi="Arial" w:cs="Times New Roman"/>
                <w:snapToGrid w:val="0"/>
                <w:sz w:val="20"/>
                <w:szCs w:val="20"/>
                <w:lang w:eastAsia="nl-NL"/>
              </w:rPr>
              <w:t xml:space="preserve">L’alimentation médicale suivante fait l'objet d'un remboursement </w:t>
            </w:r>
            <w:r w:rsidRPr="005C46B5">
              <w:rPr>
                <w:rFonts w:ascii="Arial" w:eastAsia="Times New Roman" w:hAnsi="Arial" w:cs="Times New Roman"/>
                <w:spacing w:val="-2"/>
                <w:sz w:val="20"/>
                <w:szCs w:val="20"/>
                <w:lang w:eastAsia="nl-NL"/>
              </w:rPr>
              <w:t xml:space="preserve">en catégorie A </w:t>
            </w:r>
            <w:r w:rsidRPr="005C46B5">
              <w:rPr>
                <w:rFonts w:ascii="Arial" w:eastAsia="Times New Roman" w:hAnsi="Arial" w:cs="Times New Roman"/>
                <w:snapToGrid w:val="0"/>
                <w:sz w:val="20"/>
                <w:szCs w:val="20"/>
                <w:lang w:eastAsia="nl-NL"/>
              </w:rPr>
              <w:t>si elle a été prescrite pour le traitement de l’hyperlysinémie.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8D77DA">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008D77DA">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tot maximum 12 maanden is beperkt.</w:t>
            </w:r>
          </w:p>
        </w:tc>
        <w:tc>
          <w:tcPr>
            <w:tcW w:w="5381" w:type="dxa"/>
          </w:tcPr>
          <w:p w:rsidR="005C46B5" w:rsidRPr="005C46B5" w:rsidRDefault="005C46B5" w:rsidP="008D77DA">
            <w:pPr>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rPr>
              <w:t xml:space="preserve">Sur base d’un rapport circonstancié établi par le médecin traitant démontrant que les conditions visées ci-dessus sont remplies, </w:t>
            </w:r>
            <w:r w:rsidRPr="005C46B5">
              <w:rPr>
                <w:rFonts w:ascii="Arial" w:eastAsia="Times New Roman" w:hAnsi="Arial" w:cs="Times New Roman"/>
                <w:snapToGrid w:val="0"/>
                <w:sz w:val="20"/>
                <w:szCs w:val="20"/>
                <w:lang w:val="fr-FR"/>
              </w:rPr>
              <w:t xml:space="preserve">le médecin-conseil délivre au bénéficiaire l'autorisation dont le modèle est fixé sous </w:t>
            </w:r>
            <w:r w:rsidR="008D77DA">
              <w:rPr>
                <w:rFonts w:ascii="Arial" w:eastAsia="Times New Roman" w:hAnsi="Arial" w:cs="Times New Roman"/>
                <w:snapToGrid w:val="0"/>
                <w:sz w:val="20"/>
                <w:szCs w:val="20"/>
                <w:lang w:val="fr-FR"/>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napToGrid w:val="0"/>
                <w:sz w:val="20"/>
                <w:szCs w:val="20"/>
                <w:lang w:val="fr-FR"/>
              </w:rPr>
              <w:t xml:space="preserve"> de la liste et dont la durée de validité est limitée à 12 mois maximum</w:t>
            </w:r>
            <w:r w:rsidRPr="005C46B5">
              <w:rPr>
                <w:rFonts w:ascii="Arial" w:eastAsia="Times New Roman" w:hAnsi="Arial" w:cs="Times New Roman"/>
                <w:sz w:val="20"/>
                <w:szCs w:val="20"/>
                <w:lang w:eastAsia="nl-NL"/>
              </w:rPr>
              <w:t>.</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tabs>
                <w:tab w:val="left" w:pos="459"/>
              </w:tabs>
              <w:ind w:left="34"/>
              <w:jc w:val="both"/>
              <w:rPr>
                <w:rFonts w:ascii="Arial" w:eastAsia="Times New Roman" w:hAnsi="Arial" w:cs="Times New Roman"/>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r w:rsidRPr="005C46B5">
              <w:rPr>
                <w:rFonts w:ascii="Arial" w:eastAsia="Times New Roman" w:hAnsi="Arial" w:cs="Times New Roman"/>
                <w:spacing w:val="-2"/>
                <w:sz w:val="20"/>
                <w:szCs w:val="20"/>
                <w:lang w:val="nl-BE" w:eastAsia="nl-NL"/>
              </w:rPr>
              <w:t>.</w:t>
            </w:r>
          </w:p>
        </w:tc>
        <w:tc>
          <w:tcPr>
            <w:tcW w:w="5381" w:type="dxa"/>
          </w:tcPr>
          <w:p w:rsidR="005C46B5" w:rsidRPr="005C46B5" w:rsidRDefault="005C46B5" w:rsidP="005C46B5">
            <w:pPr>
              <w:tabs>
                <w:tab w:val="left" w:pos="459"/>
              </w:tabs>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8D77DA">
            <w:pPr>
              <w:tabs>
                <w:tab w:val="left" w:pos="459"/>
              </w:tabs>
              <w:ind w:left="34"/>
              <w:jc w:val="both"/>
              <w:rPr>
                <w:rFonts w:ascii="Arial" w:eastAsia="Times New Roman" w:hAnsi="Arial" w:cs="Times New Roman"/>
                <w:snapToGrid w:val="0"/>
                <w:sz w:val="20"/>
                <w:szCs w:val="20"/>
                <w:lang w:val="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8D77DA">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8D77DA">
            <w:pPr>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8D77DA">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highlight w:val="yellow"/>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101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4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28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706"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30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8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12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129"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1011"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49"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289"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p>
        </w:tc>
        <w:tc>
          <w:tcPr>
            <w:tcW w:w="706"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30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8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129"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129"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101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49"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p>
        </w:tc>
        <w:tc>
          <w:tcPr>
            <w:tcW w:w="3289"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
        </w:tc>
        <w:tc>
          <w:tcPr>
            <w:tcW w:w="706"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p>
        </w:tc>
        <w:tc>
          <w:tcPr>
            <w:tcW w:w="130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9"/>
              <w:rPr>
                <w:rFonts w:ascii="Arial" w:eastAsia="Times New Roman" w:hAnsi="Arial" w:cs="Times New Roman"/>
                <w:sz w:val="18"/>
                <w:szCs w:val="20"/>
                <w:lang w:val="nl-BE" w:eastAsia="nl-NL"/>
              </w:rPr>
            </w:pPr>
          </w:p>
        </w:tc>
        <w:tc>
          <w:tcPr>
            <w:tcW w:w="128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p>
        </w:tc>
        <w:tc>
          <w:tcPr>
            <w:tcW w:w="1129"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129"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101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49"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289"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
        </w:tc>
        <w:tc>
          <w:tcPr>
            <w:tcW w:w="706"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30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p>
        </w:tc>
        <w:tc>
          <w:tcPr>
            <w:tcW w:w="128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p>
        </w:tc>
        <w:tc>
          <w:tcPr>
            <w:tcW w:w="1129"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129"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101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49"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289"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p>
        </w:tc>
        <w:tc>
          <w:tcPr>
            <w:tcW w:w="706"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30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28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129"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129"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5C46B5" w:rsidRPr="005C46B5" w:rsidRDefault="005C46B5" w:rsidP="005C46B5">
            <w:pPr>
              <w:tabs>
                <w:tab w:val="left" w:pos="34"/>
                <w:tab w:val="left" w:pos="176"/>
              </w:tabs>
              <w:ind w:left="34"/>
              <w:jc w:val="both"/>
              <w:rPr>
                <w:rFonts w:ascii="Arial" w:eastAsia="Times New Roman" w:hAnsi="Arial" w:cs="Times New Roman"/>
                <w:sz w:val="20"/>
                <w:szCs w:val="20"/>
                <w:lang w:val="nl-BE" w:eastAsia="nl-NL"/>
              </w:rPr>
            </w:pPr>
            <w:r w:rsidRPr="005C46B5">
              <w:rPr>
                <w:rFonts w:ascii="Arial" w:eastAsia="Times New Roman" w:hAnsi="Arial" w:cs="Times New Roman"/>
                <w:b/>
                <w:sz w:val="20"/>
                <w:szCs w:val="20"/>
                <w:lang w:val="nl-BE" w:eastAsia="nl-NL"/>
              </w:rPr>
              <w:t>§110000.</w:t>
            </w:r>
            <w:r w:rsidRPr="005C46B5">
              <w:rPr>
                <w:rFonts w:ascii="Arial" w:eastAsia="Times New Roman" w:hAnsi="Arial" w:cs="Times New Roman"/>
                <w:sz w:val="20"/>
                <w:szCs w:val="20"/>
                <w:lang w:val="nl-BE" w:eastAsia="nl-NL"/>
              </w:rPr>
              <w:t xml:space="preserve"> </w:t>
            </w:r>
            <w:r w:rsidRPr="005C46B5">
              <w:rPr>
                <w:rFonts w:ascii="Arial" w:eastAsia="Times New Roman" w:hAnsi="Arial" w:cs="Times New Roman"/>
                <w:b/>
                <w:sz w:val="20"/>
                <w:szCs w:val="20"/>
                <w:lang w:val="nl-BE" w:eastAsia="nl-NL"/>
              </w:rPr>
              <w:t>Preparaten voor de behandeling van MSUD en hyperleucinemie</w:t>
            </w:r>
          </w:p>
        </w:tc>
        <w:tc>
          <w:tcPr>
            <w:tcW w:w="5381" w:type="dxa"/>
          </w:tcPr>
          <w:p w:rsidR="005C46B5" w:rsidRPr="005C46B5" w:rsidRDefault="005C46B5" w:rsidP="005C46B5">
            <w:pPr>
              <w:tabs>
                <w:tab w:val="left" w:pos="34"/>
                <w:tab w:val="left" w:pos="176"/>
              </w:tabs>
              <w:ind w:left="34"/>
              <w:jc w:val="both"/>
              <w:rPr>
                <w:rFonts w:ascii="Arial" w:eastAsia="Times New Roman" w:hAnsi="Arial" w:cs="Times New Roman"/>
                <w:b/>
                <w:sz w:val="20"/>
                <w:szCs w:val="20"/>
                <w:lang w:eastAsia="nl-NL"/>
              </w:rPr>
            </w:pPr>
            <w:r w:rsidRPr="00795885">
              <w:rPr>
                <w:rFonts w:ascii="Times New Roman" w:eastAsia="Times New Roman" w:hAnsi="Times New Roman" w:cs="Times New Roman"/>
                <w:sz w:val="20"/>
                <w:szCs w:val="20"/>
                <w:lang w:eastAsia="nl-NL"/>
              </w:rPr>
              <w:br w:type="page"/>
            </w:r>
            <w:r w:rsidRPr="005C46B5">
              <w:rPr>
                <w:rFonts w:ascii="Arial" w:eastAsia="Times New Roman" w:hAnsi="Arial" w:cs="Times New Roman"/>
                <w:b/>
                <w:sz w:val="20"/>
                <w:szCs w:val="20"/>
                <w:lang w:eastAsia="nl-NL"/>
              </w:rPr>
              <w:t>§110000. Préparations destinées au traitement de MSUD et de l’hyperleucinémie</w:t>
            </w:r>
          </w:p>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De volgende medische voeding wordt vergoed indien ze is voorgeschreven voor een van de volgende indicaties:</w:t>
            </w:r>
          </w:p>
          <w:p w:rsidR="005C46B5" w:rsidRPr="005C46B5" w:rsidRDefault="005C46B5" w:rsidP="005C46B5">
            <w:pPr>
              <w:suppressAutoHyphens/>
              <w:ind w:left="34"/>
              <w:jc w:val="both"/>
              <w:rPr>
                <w:rFonts w:ascii="Arial" w:eastAsia="Times New Roman" w:hAnsi="Arial" w:cs="Times New Roman"/>
                <w:sz w:val="20"/>
                <w:szCs w:val="20"/>
                <w:lang w:val="nl-BE" w:eastAsia="nl-NL"/>
              </w:rPr>
            </w:pPr>
          </w:p>
          <w:p w:rsidR="005C46B5" w:rsidRPr="005C46B5" w:rsidRDefault="005C46B5" w:rsidP="005C46B5">
            <w:pPr>
              <w:suppressAutoHyphens/>
              <w:ind w:left="34"/>
              <w:jc w:val="both"/>
              <w:rPr>
                <w:rFonts w:ascii="Arial" w:eastAsia="Times New Roman" w:hAnsi="Arial" w:cs="Times New Roman"/>
                <w:sz w:val="20"/>
                <w:szCs w:val="20"/>
                <w:lang w:val="nl-BE" w:eastAsia="nl-NL"/>
              </w:rPr>
            </w:pPr>
          </w:p>
          <w:p w:rsidR="005C46B5" w:rsidRPr="005C46B5" w:rsidRDefault="005C46B5" w:rsidP="005C46B5">
            <w:pPr>
              <w:numPr>
                <w:ilvl w:val="0"/>
                <w:numId w:val="3"/>
              </w:numPr>
              <w:contextualSpacing/>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De behandeling van MSUD (Maple Syrup Urine Disease)</w:t>
            </w:r>
          </w:p>
          <w:p w:rsidR="005C46B5" w:rsidRPr="005C46B5" w:rsidRDefault="005C46B5" w:rsidP="005C46B5">
            <w:pPr>
              <w:ind w:left="34"/>
              <w:contextualSpacing/>
              <w:rPr>
                <w:rFonts w:ascii="Arial" w:eastAsia="Times New Roman" w:hAnsi="Arial" w:cs="Times New Roman"/>
                <w:sz w:val="20"/>
                <w:szCs w:val="20"/>
                <w:lang w:val="nl-BE" w:eastAsia="nl-NL"/>
              </w:rPr>
            </w:pPr>
          </w:p>
          <w:p w:rsidR="005C46B5" w:rsidRPr="005C46B5" w:rsidRDefault="005C46B5" w:rsidP="005C46B5">
            <w:pPr>
              <w:numPr>
                <w:ilvl w:val="0"/>
                <w:numId w:val="3"/>
              </w:numPr>
              <w:contextualSpacing/>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Hyperleucinémie in de volgende gevallen :</w:t>
            </w:r>
          </w:p>
          <w:p w:rsidR="005C46B5" w:rsidRPr="005C46B5" w:rsidRDefault="005C46B5" w:rsidP="005C46B5">
            <w:pPr>
              <w:numPr>
                <w:ilvl w:val="0"/>
                <w:numId w:val="2"/>
              </w:numPr>
              <w:contextualSpacing/>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Isovaleriaan Acidurie</w:t>
            </w:r>
          </w:p>
          <w:p w:rsidR="005C46B5" w:rsidRPr="005C46B5" w:rsidRDefault="005C46B5" w:rsidP="005C46B5">
            <w:pPr>
              <w:numPr>
                <w:ilvl w:val="0"/>
                <w:numId w:val="2"/>
              </w:numPr>
              <w:contextualSpacing/>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3-Methylcrotonyl-CoA carboxylase deficiëntie</w:t>
            </w:r>
          </w:p>
          <w:p w:rsidR="005C46B5" w:rsidRPr="005C46B5" w:rsidRDefault="005C46B5" w:rsidP="005C46B5">
            <w:pPr>
              <w:numPr>
                <w:ilvl w:val="0"/>
                <w:numId w:val="2"/>
              </w:numPr>
              <w:contextualSpacing/>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3-Methylglutaconic Acidurie</w:t>
            </w:r>
          </w:p>
          <w:p w:rsidR="005C46B5" w:rsidRPr="005C46B5" w:rsidRDefault="005C46B5" w:rsidP="005C46B5">
            <w:pPr>
              <w:numPr>
                <w:ilvl w:val="0"/>
                <w:numId w:val="2"/>
              </w:numPr>
              <w:contextualSpacing/>
              <w:rPr>
                <w:rFonts w:ascii="Arial" w:eastAsia="Times New Roman" w:hAnsi="Arial" w:cs="Times New Roman"/>
                <w:bCs/>
                <w:sz w:val="20"/>
                <w:szCs w:val="20"/>
                <w:lang w:val="nl-BE" w:eastAsia="nl-NL"/>
              </w:rPr>
            </w:pPr>
            <w:r w:rsidRPr="005C46B5">
              <w:rPr>
                <w:rFonts w:ascii="Arial" w:eastAsia="Times New Roman" w:hAnsi="Arial" w:cs="Times New Roman"/>
                <w:sz w:val="20"/>
                <w:szCs w:val="20"/>
                <w:lang w:val="nl-BE" w:eastAsia="nl-NL"/>
              </w:rPr>
              <w:t>3-Hydroxy-3-Methylglutaryl-CoA lyase deficiëntie</w:t>
            </w:r>
          </w:p>
        </w:tc>
        <w:tc>
          <w:tcPr>
            <w:tcW w:w="5381" w:type="dxa"/>
          </w:tcPr>
          <w:p w:rsidR="005C46B5" w:rsidRPr="005C46B5" w:rsidRDefault="005C46B5" w:rsidP="005C46B5">
            <w:pPr>
              <w:ind w:left="34"/>
              <w:jc w:val="both"/>
              <w:rPr>
                <w:rFonts w:ascii="Arial" w:eastAsia="Times New Roman" w:hAnsi="Arial" w:cs="Times New Roman"/>
                <w:snapToGrid w:val="0"/>
                <w:sz w:val="20"/>
                <w:szCs w:val="20"/>
                <w:lang w:eastAsia="nl-NL"/>
              </w:rPr>
            </w:pPr>
            <w:r w:rsidRPr="005C46B5">
              <w:rPr>
                <w:rFonts w:ascii="Arial" w:eastAsia="Times New Roman" w:hAnsi="Arial" w:cs="Times New Roman"/>
                <w:snapToGrid w:val="0"/>
                <w:sz w:val="20"/>
                <w:szCs w:val="20"/>
                <w:lang w:eastAsia="nl-NL"/>
              </w:rPr>
              <w:t>L’alimentation médicale suivante fait l'objet d'un remboursement si elle a été prescrite dans une des indications suivantes :</w:t>
            </w:r>
          </w:p>
          <w:p w:rsidR="005C46B5" w:rsidRPr="005C46B5" w:rsidRDefault="005C46B5" w:rsidP="005C46B5">
            <w:pPr>
              <w:ind w:left="34"/>
              <w:rPr>
                <w:rFonts w:ascii="Arial" w:eastAsia="Times New Roman" w:hAnsi="Arial" w:cs="Times New Roman"/>
                <w:snapToGrid w:val="0"/>
                <w:sz w:val="20"/>
                <w:szCs w:val="20"/>
                <w:lang w:eastAsia="nl-NL"/>
              </w:rPr>
            </w:pPr>
          </w:p>
          <w:p w:rsidR="005C46B5" w:rsidRPr="005C46B5" w:rsidRDefault="005C46B5" w:rsidP="005C46B5">
            <w:pPr>
              <w:numPr>
                <w:ilvl w:val="0"/>
                <w:numId w:val="4"/>
              </w:numPr>
              <w:contextualSpacing/>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Le traitement de MSUD (Maple Syrup Urine Disease)</w:t>
            </w:r>
          </w:p>
          <w:p w:rsidR="005C46B5" w:rsidRPr="005C46B5" w:rsidRDefault="005C46B5" w:rsidP="005C46B5">
            <w:pPr>
              <w:ind w:left="34"/>
              <w:contextualSpacing/>
              <w:rPr>
                <w:rFonts w:ascii="Arial" w:eastAsia="Times New Roman" w:hAnsi="Arial" w:cs="Times New Roman"/>
                <w:sz w:val="20"/>
                <w:szCs w:val="20"/>
                <w:lang w:eastAsia="nl-NL"/>
              </w:rPr>
            </w:pPr>
          </w:p>
          <w:p w:rsidR="005C46B5" w:rsidRPr="005C46B5" w:rsidRDefault="005C46B5" w:rsidP="005C46B5">
            <w:pPr>
              <w:ind w:left="34"/>
              <w:contextualSpacing/>
              <w:rPr>
                <w:rFonts w:ascii="Arial" w:eastAsia="Times New Roman" w:hAnsi="Arial" w:cs="Times New Roman"/>
                <w:sz w:val="20"/>
                <w:szCs w:val="20"/>
                <w:lang w:eastAsia="nl-NL"/>
              </w:rPr>
            </w:pPr>
          </w:p>
          <w:p w:rsidR="005C46B5" w:rsidRPr="005C46B5" w:rsidRDefault="005C46B5" w:rsidP="005C46B5">
            <w:pPr>
              <w:numPr>
                <w:ilvl w:val="0"/>
                <w:numId w:val="4"/>
              </w:numPr>
              <w:contextualSpacing/>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L’hyperleucinémie dans les cas suivants :</w:t>
            </w:r>
          </w:p>
          <w:p w:rsidR="005C46B5" w:rsidRPr="005C46B5" w:rsidRDefault="005C46B5" w:rsidP="005C46B5">
            <w:pPr>
              <w:numPr>
                <w:ilvl w:val="0"/>
                <w:numId w:val="2"/>
              </w:numPr>
              <w:contextualSpacing/>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Acidurie isovalérique</w:t>
            </w:r>
          </w:p>
          <w:p w:rsidR="005C46B5" w:rsidRPr="005C46B5" w:rsidRDefault="005C46B5" w:rsidP="005C46B5">
            <w:pPr>
              <w:numPr>
                <w:ilvl w:val="0"/>
                <w:numId w:val="2"/>
              </w:numPr>
              <w:contextualSpacing/>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Déficit en 3-Methylcrotonyl-CoA carboxylase</w:t>
            </w:r>
          </w:p>
          <w:p w:rsidR="005C46B5" w:rsidRPr="005C46B5" w:rsidRDefault="005C46B5" w:rsidP="005C46B5">
            <w:pPr>
              <w:numPr>
                <w:ilvl w:val="0"/>
                <w:numId w:val="2"/>
              </w:numPr>
              <w:contextualSpacing/>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3-Methylglutaconacidurie</w:t>
            </w:r>
          </w:p>
          <w:p w:rsidR="005C46B5" w:rsidRPr="005C46B5" w:rsidRDefault="005C46B5" w:rsidP="005C46B5">
            <w:pPr>
              <w:numPr>
                <w:ilvl w:val="0"/>
                <w:numId w:val="2"/>
              </w:numPr>
              <w:contextualSpacing/>
              <w:rPr>
                <w:rFonts w:ascii="Arial" w:eastAsia="Times New Roman" w:hAnsi="Arial" w:cs="Times New Roman"/>
                <w:bCs/>
                <w:sz w:val="20"/>
                <w:szCs w:val="20"/>
                <w:lang w:eastAsia="nl-NL"/>
              </w:rPr>
            </w:pPr>
            <w:r w:rsidRPr="005C46B5">
              <w:rPr>
                <w:rFonts w:ascii="Arial" w:eastAsia="Times New Roman" w:hAnsi="Arial" w:cs="Times New Roman"/>
                <w:sz w:val="20"/>
                <w:szCs w:val="20"/>
                <w:lang w:eastAsia="nl-NL"/>
              </w:rPr>
              <w:t>Déficit en 3-Hydroxy-3-Methylglutaryl-CoA lyase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8D77DA">
            <w:pPr>
              <w:tabs>
                <w:tab w:val="left" w:pos="34"/>
              </w:tabs>
              <w:ind w:left="34"/>
              <w:jc w:val="both"/>
              <w:rPr>
                <w:rFonts w:ascii="Arial" w:eastAsia="Times New Roman" w:hAnsi="Arial" w:cs="Times New Roman"/>
                <w:snapToGrid w:val="0"/>
                <w:sz w:val="20"/>
                <w:szCs w:val="20"/>
                <w:lang w:val="nl-BE"/>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008D77DA">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 van de geldigheids duur tot maximum 12 maanden is beperkt.</w:t>
            </w:r>
          </w:p>
        </w:tc>
        <w:tc>
          <w:tcPr>
            <w:tcW w:w="5381" w:type="dxa"/>
          </w:tcPr>
          <w:p w:rsidR="005C46B5" w:rsidRPr="005C46B5" w:rsidRDefault="005C46B5" w:rsidP="008D77DA">
            <w:pPr>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 xml:space="preserve">Sur base d’un rapport circonstancié établi par le médecin traitant démontrant que les conditions visées ci-dessus sont remplies, </w:t>
            </w:r>
            <w:r w:rsidRPr="005C46B5">
              <w:rPr>
                <w:rFonts w:ascii="Arial" w:eastAsia="Times New Roman" w:hAnsi="Arial" w:cs="Times New Roman"/>
                <w:snapToGrid w:val="0"/>
                <w:sz w:val="20"/>
                <w:szCs w:val="20"/>
                <w:lang w:eastAsia="nl-NL"/>
              </w:rPr>
              <w:t xml:space="preserve">le médecin-conseil délivre au bénéficiaire l'autorisation dont le modèle est fixé sous </w:t>
            </w:r>
            <w:r w:rsidR="008D77DA">
              <w:rPr>
                <w:rFonts w:ascii="Arial" w:eastAsia="Times New Roman" w:hAnsi="Arial" w:cs="Times New Roman"/>
                <w:snapToGrid w:val="0"/>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napToGrid w:val="0"/>
                <w:sz w:val="20"/>
                <w:szCs w:val="20"/>
                <w:lang w:eastAsia="nl-NL"/>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tabs>
                <w:tab w:val="left" w:pos="34"/>
                <w:tab w:val="left" w:pos="176"/>
                <w:tab w:val="left" w:pos="318"/>
              </w:tabs>
              <w:ind w:left="34" w:hanging="34"/>
              <w:jc w:val="both"/>
              <w:rPr>
                <w:rFonts w:ascii="Arial" w:eastAsia="Times New Roman" w:hAnsi="Arial" w:cs="Times New Roman"/>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ind w:left="34" w:hanging="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8D77DA">
            <w:pPr>
              <w:tabs>
                <w:tab w:val="left" w:pos="34"/>
              </w:tabs>
              <w:ind w:left="34"/>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8D77DA">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8D77DA">
            <w:pPr>
              <w:tabs>
                <w:tab w:val="left" w:pos="34"/>
              </w:tabs>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8D77DA">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722"/>
        <w:gridCol w:w="1231"/>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722"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3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xml:space="preserve">Basecal 200 </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(Vitaflo International Limited)</w:t>
            </w:r>
          </w:p>
        </w:tc>
        <w:tc>
          <w:tcPr>
            <w:tcW w:w="722"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NL" w:eastAsia="nl-NL"/>
              </w:rPr>
            </w:pPr>
          </w:p>
        </w:tc>
        <w:tc>
          <w:tcPr>
            <w:tcW w:w="123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NL" w:eastAsia="nl-NL"/>
              </w:rPr>
            </w:pPr>
          </w:p>
        </w:tc>
        <w:tc>
          <w:tcPr>
            <w:tcW w:w="1251" w:type="dxa"/>
            <w:tcBorders>
              <w:top w:val="single" w:sz="12"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nl-NL" w:eastAsia="nl-NL"/>
              </w:rPr>
            </w:pPr>
          </w:p>
        </w:tc>
        <w:tc>
          <w:tcPr>
            <w:tcW w:w="1098" w:type="dxa"/>
            <w:tcBorders>
              <w:top w:val="single" w:sz="12"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NL" w:eastAsia="nl-NL"/>
              </w:rPr>
            </w:pPr>
          </w:p>
        </w:tc>
        <w:tc>
          <w:tcPr>
            <w:tcW w:w="1098" w:type="dxa"/>
            <w:tcBorders>
              <w:top w:val="single" w:sz="12"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NL"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3154-556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43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fr-BE" w:eastAsia="nl-NL"/>
              </w:rPr>
            </w:pPr>
            <w:r w:rsidRPr="005C46B5">
              <w:rPr>
                <w:rFonts w:ascii="Arial" w:eastAsia="Times New Roman" w:hAnsi="Arial" w:cs="Times New Roman"/>
                <w:sz w:val="20"/>
                <w:szCs w:val="20"/>
                <w:lang w:val="fr-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97,01</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97,01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8,00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12,10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7001-852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43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2,9223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2,9223</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7001-852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43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2,6853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2,6853</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IVA Cooler 15  Rouge / Rood</w:t>
            </w:r>
            <w:r w:rsidRPr="005C46B5">
              <w:rPr>
                <w:rFonts w:ascii="Arial" w:eastAsia="Times New Roman" w:hAnsi="Arial" w:cs="Times New Roman"/>
                <w:spacing w:val="-2"/>
                <w:sz w:val="18"/>
                <w:szCs w:val="20"/>
                <w:lang w:eastAsia="nl-NL"/>
              </w:rPr>
              <w:br/>
              <w:t>(Vitaflo International Limited)</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3050-341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130 ml</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7001-100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1 x 130 ml</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7001-100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1 x 130 ml)</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722"/>
        <w:gridCol w:w="1231"/>
        <w:gridCol w:w="1251"/>
        <w:gridCol w:w="1098"/>
        <w:gridCol w:w="1098"/>
      </w:tblGrid>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LEU 1 </w:t>
            </w:r>
            <w:r w:rsidRPr="005C46B5">
              <w:rPr>
                <w:rFonts w:ascii="Arial" w:eastAsia="Times New Roman" w:hAnsi="Arial" w:cs="Times New Roman"/>
                <w:sz w:val="18"/>
                <w:szCs w:val="20"/>
                <w:lang w:val="nl-NL" w:eastAsia="nl-NL"/>
              </w:rPr>
              <w:t>Nutricia</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1653-195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500 g pulv.or.</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132,94</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132,94</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0767-855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108,6700</w:t>
            </w:r>
          </w:p>
        </w:tc>
        <w:tc>
          <w:tcPr>
            <w:tcW w:w="1251"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108,6700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0767-855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101,5600</w:t>
            </w:r>
          </w:p>
        </w:tc>
        <w:tc>
          <w:tcPr>
            <w:tcW w:w="125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10</w:t>
            </w:r>
            <w:r w:rsidRPr="005C46B5">
              <w:rPr>
                <w:rFonts w:ascii="Arial" w:eastAsia="Times New Roman" w:hAnsi="Arial" w:cs="Times New Roman"/>
                <w:sz w:val="18"/>
                <w:szCs w:val="20"/>
                <w:lang w:val="fr-BE" w:eastAsia="nl-NL"/>
              </w:rPr>
              <w:t>1,5600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LEU 2 Nutricia</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1799-626</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 g pulv.or.</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154,44</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154,44</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7000-086</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125,1000</w:t>
            </w:r>
          </w:p>
        </w:tc>
        <w:tc>
          <w:tcPr>
            <w:tcW w:w="1251"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125,1000</w:t>
            </w: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7000-086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117,9900</w:t>
            </w:r>
          </w:p>
        </w:tc>
        <w:tc>
          <w:tcPr>
            <w:tcW w:w="125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117,9900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LEU 2 Prima (Nutricia)</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3140-837</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 g</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255,00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255,00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7001-506</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500 g</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200,3000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200,3000</w:t>
            </w: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7001-506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500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193,1900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193,1900</w:t>
            </w:r>
          </w:p>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MSUD 2 Nutricia</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1112-960 </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500 g pulv.or.</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197,99</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197,99</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0735-605</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158,3700</w:t>
            </w:r>
          </w:p>
        </w:tc>
        <w:tc>
          <w:tcPr>
            <w:tcW w:w="1251"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158,3700</w:t>
            </w: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0735-605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500 g pulv. or.</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151,2600</w:t>
            </w:r>
          </w:p>
        </w:tc>
        <w:tc>
          <w:tcPr>
            <w:tcW w:w="1251"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151,2600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fr-BE"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MSUD 2 Prima (Nutricia)</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2875-326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500 g</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255,00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255,00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7001-258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 1 x 500 g </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200,30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200,30</w:t>
            </w: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7001-258</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MSUD Amino 5</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3154-598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 x 6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113,32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113,32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7001-787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6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3,4170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3,4170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7001-787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1 x 6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3,1800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3,1800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MSUD Anamix Infant</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(Nutricia)</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2800-530</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400 g</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62,88</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62,88</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7000-854</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54,7500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54,7500</w:t>
            </w: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7000-854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400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47,6400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47,6400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MSUD Anamix Junior (Nutricia)</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3404-605</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36 g</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330,00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330,00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7001-860</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36 g</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8,5703</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8,5703</w:t>
            </w: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7001-860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1 x 36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8,3333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8,3333</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79588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MSUD Anamix Junior LQ arôme orange / sinaasappelsmaak</w:t>
            </w:r>
            <w:r w:rsidRPr="005C46B5">
              <w:rPr>
                <w:rFonts w:ascii="Arial" w:eastAsia="Times New Roman" w:hAnsi="Arial" w:cs="Times New Roman"/>
                <w:spacing w:val="-2"/>
                <w:sz w:val="18"/>
                <w:szCs w:val="20"/>
                <w:lang w:val="nl-NL" w:eastAsia="nl-NL"/>
              </w:rPr>
              <w:br/>
              <w:t>(Nutricia)</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2729-986</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36 x 125 ml</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396,00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396,00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7000-789</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8,5308</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8,5308</w:t>
            </w: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7000-789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8,3333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8,3333</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MSUD Cooler 10 rood / rouge</w:t>
            </w:r>
            <w:r w:rsidRPr="005C46B5">
              <w:rPr>
                <w:rFonts w:ascii="Arial" w:eastAsia="Times New Roman" w:hAnsi="Arial" w:cs="Times New Roman"/>
                <w:spacing w:val="-2"/>
                <w:sz w:val="18"/>
                <w:szCs w:val="20"/>
                <w:lang w:eastAsia="nl-NL"/>
              </w:rPr>
              <w:br/>
              <w:t>(Vitaflo International Limited)</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en-GB" w:eastAsia="nl-NL"/>
              </w:rPr>
            </w:pPr>
            <w:r w:rsidRPr="005C46B5">
              <w:rPr>
                <w:rFonts w:ascii="Arial" w:eastAsia="Times New Roman" w:hAnsi="Arial" w:cs="Times New Roman"/>
                <w:spacing w:val="-2"/>
                <w:sz w:val="18"/>
                <w:szCs w:val="20"/>
                <w:lang w:val="en-GB" w:eastAsia="nl-NL"/>
              </w:rPr>
              <w:t>3114-402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30 x 87 ml</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en-GB" w:eastAsia="nl-NL"/>
              </w:rPr>
            </w:pPr>
            <w:r w:rsidRPr="005C46B5">
              <w:rPr>
                <w:rFonts w:ascii="Arial" w:eastAsia="Times New Roman" w:hAnsi="Arial" w:cs="Times New Roman"/>
                <w:sz w:val="18"/>
                <w:szCs w:val="18"/>
                <w:lang w:val="en-GB"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322,40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322,40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en-GB" w:eastAsia="nl-NL"/>
              </w:rPr>
            </w:pPr>
            <w:r w:rsidRPr="005C46B5">
              <w:rPr>
                <w:rFonts w:ascii="Arial" w:eastAsia="Times New Roman" w:hAnsi="Arial" w:cs="Times New Roman"/>
                <w:spacing w:val="-2"/>
                <w:sz w:val="18"/>
                <w:szCs w:val="20"/>
                <w:lang w:val="en-GB" w:eastAsia="nl-NL"/>
              </w:rPr>
              <w:t>7001-324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 1 x 87 ml</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9,7593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9,7593</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en-GB"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en-GB" w:eastAsia="nl-NL"/>
              </w:rPr>
            </w:pPr>
            <w:r w:rsidRPr="005C46B5">
              <w:rPr>
                <w:rFonts w:ascii="Arial" w:eastAsia="Times New Roman" w:hAnsi="Arial" w:cs="Times New Roman"/>
                <w:spacing w:val="-2"/>
                <w:sz w:val="18"/>
                <w:szCs w:val="20"/>
                <w:lang w:val="en-GB" w:eastAsia="nl-NL"/>
              </w:rPr>
              <w:t>7001-324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en-GB" w:eastAsia="nl-NL"/>
              </w:rPr>
            </w:pPr>
            <w:r w:rsidRPr="005C46B5">
              <w:rPr>
                <w:rFonts w:ascii="Arial" w:eastAsia="Times New Roman" w:hAnsi="Arial" w:cs="Times New Roman"/>
                <w:spacing w:val="-2"/>
                <w:sz w:val="18"/>
                <w:szCs w:val="20"/>
                <w:lang w:val="en-GB" w:eastAsia="nl-NL"/>
              </w:rPr>
              <w:t>** 1 x 87 ml</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en-GB"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en-GB" w:eastAsia="nl-NL"/>
              </w:rPr>
            </w:pPr>
            <w:r w:rsidRPr="005C46B5">
              <w:rPr>
                <w:rFonts w:ascii="Arial" w:eastAsia="Times New Roman" w:hAnsi="Arial" w:cs="Times New Roman"/>
                <w:sz w:val="18"/>
                <w:szCs w:val="20"/>
                <w:lang w:val="en-GB" w:eastAsia="nl-NL"/>
              </w:rPr>
              <w:t>9,5223</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en-GB" w:eastAsia="nl-NL"/>
              </w:rPr>
              <w:t>9,</w:t>
            </w:r>
            <w:r w:rsidRPr="005C46B5">
              <w:rPr>
                <w:rFonts w:ascii="Arial" w:eastAsia="Times New Roman" w:hAnsi="Arial" w:cs="Times New Roman"/>
                <w:sz w:val="18"/>
                <w:szCs w:val="20"/>
                <w:lang w:val="fr-BE" w:eastAsia="nl-NL"/>
              </w:rPr>
              <w:t>5223</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MSUD Cooler 15 orange/oranje</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(Vitaflo International Limited)</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2654-036</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130 ml</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483,60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483,60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7000-623</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130 ml</w:t>
            </w:r>
          </w:p>
        </w:tc>
        <w:tc>
          <w:tcPr>
            <w:tcW w:w="722"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15,2890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15,2890</w:t>
            </w: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7000-623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130 ml</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15,0520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15,0520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spacing w:before="40" w:after="54"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rPr>
                <w:rFonts w:ascii="Arial" w:eastAsia="Calibri" w:hAnsi="Arial" w:cs="Times New Roman"/>
                <w:spacing w:val="-2"/>
                <w:sz w:val="18"/>
              </w:rPr>
            </w:pPr>
            <w:r w:rsidRPr="005C46B5">
              <w:rPr>
                <w:rFonts w:ascii="Arial" w:eastAsia="Calibri" w:hAnsi="Arial" w:cs="Times New Roman"/>
                <w:spacing w:val="-2"/>
                <w:sz w:val="18"/>
              </w:rPr>
              <w:t>MSUD Cooler 15 rouge/rood</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Calibri" w:hAnsi="Arial" w:cs="Times New Roman"/>
                <w:spacing w:val="-2"/>
                <w:sz w:val="18"/>
              </w:rPr>
              <w:t>(Vitaflo International Limited)</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spacing w:before="40" w:after="54" w:line="240" w:lineRule="auto"/>
              <w:rPr>
                <w:rFonts w:ascii="Times New Roman" w:eastAsia="Times New Roman" w:hAnsi="Times New Roman" w:cs="Times New Roman"/>
                <w:sz w:val="20"/>
                <w:szCs w:val="20"/>
                <w:lang w:val="nl-NL" w:eastAsia="nl-NL"/>
              </w:rPr>
            </w:pPr>
            <w:r w:rsidRPr="005C46B5">
              <w:rPr>
                <w:rFonts w:ascii="Arial" w:eastAsia="Calibri" w:hAnsi="Arial" w:cs="Times New Roman"/>
                <w:spacing w:val="-2"/>
                <w:sz w:val="18"/>
                <w:lang w:val="fr-BE"/>
              </w:rPr>
              <w:t>3006-699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Calibri" w:hAnsi="Arial" w:cs="Times New Roman"/>
                <w:spacing w:val="-2"/>
                <w:sz w:val="18"/>
                <w:lang w:val="fr-BE"/>
              </w:rPr>
              <w:t>30 x 130 ml</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r w:rsidRPr="005C46B5">
              <w:rPr>
                <w:rFonts w:ascii="Arial" w:eastAsia="Calibri" w:hAnsi="Arial" w:cs="Times New Roman"/>
                <w:spacing w:val="-2"/>
                <w:sz w:val="18"/>
                <w:lang w:val="fr-BE"/>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lang w:eastAsia="nl-NL"/>
              </w:rPr>
            </w:pPr>
            <w:r w:rsidRPr="005C46B5">
              <w:rPr>
                <w:rFonts w:ascii="Arial" w:eastAsia="Calibri" w:hAnsi="Arial" w:cs="Times New Roman"/>
                <w:spacing w:val="-2"/>
                <w:sz w:val="18"/>
                <w:lang w:val="fr-BE"/>
              </w:rPr>
              <w:t>483,60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rPr>
                <w:rFonts w:ascii="Arial" w:eastAsia="Times New Roman" w:hAnsi="Arial" w:cs="Times New Roman"/>
                <w:sz w:val="18"/>
                <w:szCs w:val="20"/>
                <w:lang w:eastAsia="nl-NL"/>
              </w:rPr>
            </w:pPr>
            <w:r w:rsidRPr="005C46B5">
              <w:rPr>
                <w:rFonts w:ascii="Arial" w:eastAsia="Calibri" w:hAnsi="Arial" w:cs="Times New Roman"/>
                <w:spacing w:val="-2"/>
                <w:sz w:val="18"/>
                <w:lang w:val="fr-BE"/>
              </w:rPr>
              <w:t>483,60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5C46B5">
              <w:rPr>
                <w:rFonts w:ascii="Arial" w:eastAsia="Calibri" w:hAnsi="Arial" w:cs="Times New Roman"/>
                <w:spacing w:val="-2"/>
                <w:sz w:val="18"/>
                <w:lang w:val="fr-BE"/>
              </w:rPr>
              <w:t>0,00</w:t>
            </w:r>
          </w:p>
        </w:tc>
        <w:tc>
          <w:tcPr>
            <w:tcW w:w="1098"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r w:rsidRPr="005C46B5">
              <w:rPr>
                <w:rFonts w:ascii="Arial" w:eastAsia="Calibri" w:hAnsi="Arial" w:cs="Times New Roman"/>
                <w:spacing w:val="-2"/>
                <w:sz w:val="18"/>
                <w:lang w:val="fr-BE"/>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before="40" w:after="54" w:line="240" w:lineRule="auto"/>
              <w:rPr>
                <w:rFonts w:ascii="Times New Roman" w:eastAsia="Times New Roman" w:hAnsi="Times New Roman" w:cs="Times New Roman"/>
                <w:sz w:val="20"/>
                <w:szCs w:val="20"/>
                <w:lang w:val="nl-NL" w:eastAsia="nl-NL"/>
              </w:rPr>
            </w:pPr>
            <w:r w:rsidRPr="005C46B5">
              <w:rPr>
                <w:rFonts w:ascii="Arial" w:eastAsia="Calibri" w:hAnsi="Arial" w:cs="Times New Roman"/>
                <w:spacing w:val="-2"/>
                <w:sz w:val="18"/>
                <w:lang w:val="fr-BE"/>
              </w:rPr>
              <w:t>7000-946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Calibri" w:hAnsi="Arial" w:cs="Times New Roman"/>
                <w:spacing w:val="-2"/>
                <w:sz w:val="18"/>
                <w:lang w:val="fr-BE"/>
              </w:rPr>
              <w:t xml:space="preserve">* pr. 1 x 130 ml </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r w:rsidRPr="005C46B5">
              <w:rPr>
                <w:rFonts w:ascii="Arial" w:eastAsia="Calibri" w:hAnsi="Arial" w:cs="Times New Roman"/>
                <w:spacing w:val="-2"/>
                <w:sz w:val="18"/>
                <w:lang w:val="fr-BE"/>
              </w:rPr>
              <w:t>15,2890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r w:rsidRPr="005C46B5">
              <w:rPr>
                <w:rFonts w:ascii="Arial" w:eastAsia="Calibri" w:hAnsi="Arial" w:cs="Times New Roman"/>
                <w:spacing w:val="-2"/>
                <w:sz w:val="18"/>
                <w:lang w:val="fr-BE"/>
              </w:rPr>
              <w:t>15,2890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before="40" w:after="54" w:line="240" w:lineRule="auto"/>
              <w:rPr>
                <w:rFonts w:ascii="Times New Roman" w:eastAsia="Times New Roman" w:hAnsi="Times New Roman" w:cs="Times New Roman"/>
                <w:sz w:val="20"/>
                <w:szCs w:val="20"/>
                <w:lang w:val="nl-NL" w:eastAsia="nl-NL"/>
              </w:rPr>
            </w:pPr>
            <w:r w:rsidRPr="005C46B5">
              <w:rPr>
                <w:rFonts w:ascii="Arial" w:eastAsia="Calibri" w:hAnsi="Arial" w:cs="Times New Roman"/>
                <w:spacing w:val="-2"/>
                <w:sz w:val="18"/>
                <w:lang w:val="fr-BE"/>
              </w:rPr>
              <w:t>7000-946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Calibri" w:hAnsi="Arial" w:cs="Times New Roman"/>
                <w:spacing w:val="-2"/>
                <w:sz w:val="18"/>
                <w:lang w:val="fr-BE"/>
              </w:rPr>
              <w:t>** pr. 1 x 130 ml</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r w:rsidRPr="005C46B5">
              <w:rPr>
                <w:rFonts w:ascii="Arial" w:eastAsia="Calibri" w:hAnsi="Arial" w:cs="Times New Roman"/>
                <w:spacing w:val="-2"/>
                <w:sz w:val="18"/>
                <w:lang w:val="fr-BE"/>
              </w:rPr>
              <w:t>15,0520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r w:rsidRPr="005C46B5">
              <w:rPr>
                <w:rFonts w:ascii="Arial" w:eastAsia="Calibri" w:hAnsi="Arial" w:cs="Times New Roman"/>
                <w:spacing w:val="-2"/>
                <w:sz w:val="18"/>
                <w:lang w:val="fr-BE"/>
              </w:rPr>
              <w:t>15,0520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left w:val="single" w:sz="4" w:space="0" w:color="auto"/>
              <w:bottom w:val="single" w:sz="4" w:space="0" w:color="auto"/>
              <w:right w:val="single" w:sz="4" w:space="0" w:color="auto"/>
            </w:tcBorders>
            <w:shd w:val="clear" w:color="auto" w:fill="auto"/>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spacing w:before="40" w:after="54" w:line="240" w:lineRule="auto"/>
              <w:rPr>
                <w:rFonts w:ascii="Times New Roman" w:eastAsia="Times New Roman" w:hAnsi="Times New Roman" w:cs="Times New Roman"/>
                <w:sz w:val="20"/>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MSUD Cooler 20 rood / rouge</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3114-410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174 ml</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644,80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644,80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7001-332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19,5387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19,5387</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7001-332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19,3017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19,3017</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MSUD EXPRESS 15 non aromatisé / niet gearomatiseerd </w:t>
            </w:r>
            <w:r w:rsidRPr="005C46B5">
              <w:rPr>
                <w:rFonts w:ascii="Arial" w:eastAsia="Times New Roman" w:hAnsi="Arial" w:cs="Times New Roman"/>
                <w:spacing w:val="-2"/>
                <w:sz w:val="18"/>
                <w:szCs w:val="20"/>
                <w:lang w:val="nl-NL" w:eastAsia="nl-NL"/>
              </w:rPr>
              <w:br/>
              <w:t>(Vitaflo International Limited)</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3050-358</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25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5C46B5">
              <w:rPr>
                <w:rFonts w:ascii="Arial" w:eastAsia="Times New Roman" w:hAnsi="Arial" w:cs="Arial"/>
                <w:sz w:val="18"/>
                <w:szCs w:val="18"/>
                <w:lang w:val="nl-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7001-118</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25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7001-118</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1 x 25 g </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MSUD EXPRESS 20 non aromatisé / niet gearomatiseerd </w:t>
            </w:r>
            <w:r w:rsidRPr="005C46B5">
              <w:rPr>
                <w:rFonts w:ascii="Arial" w:eastAsia="Times New Roman" w:hAnsi="Arial" w:cs="Times New Roman"/>
                <w:spacing w:val="-2"/>
                <w:sz w:val="18"/>
                <w:szCs w:val="20"/>
                <w:lang w:val="nl-NL" w:eastAsia="nl-NL"/>
              </w:rPr>
              <w:br/>
              <w:t>(Vitaflo International Limited)</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3140-761</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34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5C46B5">
              <w:rPr>
                <w:rFonts w:ascii="Arial" w:eastAsia="Times New Roman" w:hAnsi="Arial" w:cs="Arial"/>
                <w:sz w:val="18"/>
                <w:szCs w:val="18"/>
                <w:lang w:val="nl-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572,28</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572,28</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7001-423</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34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17,3390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17,3390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7001-423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 pr. 1 x 34 g </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17,1020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17,1020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Arial"/>
                <w:spacing w:val="-2"/>
                <w:sz w:val="18"/>
                <w:szCs w:val="18"/>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lang w:val="fr-BE"/>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rPr>
                <w:rFonts w:ascii="Arial" w:eastAsia="Calibri" w:hAnsi="Arial" w:cs="Times New Roman"/>
                <w:spacing w:val="-2"/>
                <w:sz w:val="18"/>
                <w:lang w:val="fr-BE"/>
              </w:rPr>
            </w:pPr>
            <w:r w:rsidRPr="005C46B5">
              <w:rPr>
                <w:rFonts w:ascii="Arial" w:eastAsia="Calibri" w:hAnsi="Arial" w:cs="Times New Roman"/>
                <w:spacing w:val="-2"/>
                <w:sz w:val="18"/>
                <w:lang w:val="fr-BE"/>
              </w:rPr>
              <w:t>MSUD Gel</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(Vitaflo International Limited)</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lang w:val="fr-BE"/>
              </w:rPr>
              <w:t>3006-723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30 x 24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r w:rsidRPr="005C46B5">
              <w:rPr>
                <w:rFonts w:ascii="Arial" w:eastAsia="Calibri" w:hAnsi="Arial" w:cs="Times New Roman"/>
                <w:spacing w:val="-2"/>
                <w:sz w:val="18"/>
                <w:lang w:val="fr-BE"/>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r w:rsidRPr="005C46B5">
              <w:rPr>
                <w:rFonts w:ascii="Arial" w:eastAsia="Calibri" w:hAnsi="Arial" w:cs="Times New Roman"/>
                <w:spacing w:val="-2"/>
                <w:sz w:val="18"/>
                <w:lang w:val="fr-BE"/>
              </w:rPr>
              <w:t>299,57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299,57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lang w:val="fr-BE"/>
              </w:rPr>
              <w:t>7000-953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 pr. 1 x 24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Calibri" w:hAnsi="Arial" w:cs="Times New Roman"/>
                <w:spacing w:val="-2"/>
                <w:sz w:val="18"/>
                <w:lang w:val="fr-BE"/>
              </w:rPr>
              <w:t>9,0667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9,0667</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r w:rsidRPr="005C46B5">
              <w:rPr>
                <w:rFonts w:ascii="Arial" w:eastAsia="Calibri" w:hAnsi="Arial" w:cs="Times New Roman"/>
                <w:spacing w:val="-2"/>
                <w:sz w:val="18"/>
                <w:lang w:val="fr-BE"/>
              </w:rPr>
              <w:t>7000-953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 pr. 1 x 24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Calibri" w:hAnsi="Arial" w:cs="Times New Roman"/>
                <w:spacing w:val="-2"/>
                <w:sz w:val="18"/>
                <w:lang w:val="fr-BE"/>
              </w:rPr>
              <w:t>8,8297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jc w:val="right"/>
              <w:rPr>
                <w:rFonts w:ascii="Arial" w:eastAsia="Times New Roman" w:hAnsi="Arial" w:cs="Times New Roman"/>
                <w:spacing w:val="-2"/>
                <w:sz w:val="18"/>
                <w:szCs w:val="20"/>
                <w:lang w:val="fr-BE" w:eastAsia="nl-NL"/>
              </w:rPr>
            </w:pPr>
            <w:r w:rsidRPr="005C46B5">
              <w:rPr>
                <w:rFonts w:ascii="Arial" w:eastAsia="Calibri" w:hAnsi="Arial" w:cs="Times New Roman"/>
                <w:spacing w:val="-2"/>
                <w:sz w:val="18"/>
                <w:lang w:val="fr-BE"/>
              </w:rPr>
              <w:t>8,8297</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79588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MSUD Lophlex LQ 20 Juicy</w:t>
            </w:r>
            <w:r w:rsidRPr="005C46B5">
              <w:rPr>
                <w:rFonts w:ascii="Arial" w:eastAsia="Times New Roman" w:hAnsi="Arial" w:cs="Times New Roman"/>
                <w:spacing w:val="-2"/>
                <w:sz w:val="18"/>
                <w:szCs w:val="20"/>
                <w:lang w:val="fr-BE" w:eastAsia="nl-NL"/>
              </w:rPr>
              <w:br/>
              <w:t>fruits des bois / bessen (Nutricia)</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3050-366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125 ml</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643,80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643,80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7001-126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125 ml</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right w:val="single" w:sz="4" w:space="0" w:color="auto"/>
            </w:tcBorders>
          </w:tcPr>
          <w:p w:rsidR="005C46B5" w:rsidRPr="005C46B5" w:rsidRDefault="005C46B5" w:rsidP="005C46B5">
            <w:pPr>
              <w:keepNext/>
              <w:tabs>
                <w:tab w:val="left" w:pos="0"/>
              </w:tabs>
              <w:suppressAutoHyphens/>
              <w:spacing w:after="0" w:line="240" w:lineRule="auto"/>
              <w:jc w:val="right"/>
              <w:outlineLvl w:val="1"/>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16,4947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16,4947</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7001-126</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125 ml</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16,2577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16,2577</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722"/>
        <w:gridCol w:w="1231"/>
        <w:gridCol w:w="1251"/>
        <w:gridCol w:w="1098"/>
        <w:gridCol w:w="1098"/>
      </w:tblGrid>
      <w:tr w:rsidR="005C46B5" w:rsidRPr="0079588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NoV.I.L. nourrisson / zuigeling</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(Lactalis Nutrition Santé)</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3315-264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400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62,88</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62,88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7001-795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400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54,7500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54,7500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7001-795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400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47,6400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47,6400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NoV.I.L. enfant / kinderen</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(Lactalis Nutrition Santé)</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3315-272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15 x 34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149,94</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149,94</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7001-803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34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9,7900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9,7900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7001-803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34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9,3160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9,3160</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795885" w:rsidTr="00416A48">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NoV.I.L. 8+</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(Lactalis Nutrition Santé)</w:t>
            </w:r>
          </w:p>
        </w:tc>
        <w:tc>
          <w:tcPr>
            <w:tcW w:w="722"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3315-280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15 x 34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218,03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218,03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0,00</w:t>
            </w:r>
          </w:p>
        </w:tc>
      </w:tr>
      <w:tr w:rsidR="005C46B5" w:rsidRPr="005C46B5" w:rsidTr="00416A48">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7001-811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34 g</w:t>
            </w:r>
          </w:p>
        </w:tc>
        <w:tc>
          <w:tcPr>
            <w:tcW w:w="722"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14,3287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14,3287</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416A48">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7001-811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34 g</w:t>
            </w:r>
          </w:p>
        </w:tc>
        <w:tc>
          <w:tcPr>
            <w:tcW w:w="722"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3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13,8547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13,8547</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416A48" w:rsidRDefault="00416A48" w:rsidP="005C46B5">
      <w:pPr>
        <w:spacing w:after="0" w:line="240" w:lineRule="auto"/>
        <w:ind w:left="-992"/>
        <w:rPr>
          <w:rFonts w:ascii="Calibri" w:eastAsia="Calibri" w:hAnsi="Calibri" w:cs="Times New Roman"/>
          <w:lang w:val="fr-BE"/>
        </w:rPr>
      </w:pPr>
    </w:p>
    <w:p w:rsidR="00416A48" w:rsidRDefault="00416A48">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795885" w:rsidTr="009B7E3C">
        <w:tc>
          <w:tcPr>
            <w:tcW w:w="5529" w:type="dxa"/>
          </w:tcPr>
          <w:p w:rsidR="005C46B5" w:rsidRPr="005C46B5" w:rsidRDefault="005C46B5" w:rsidP="005C46B5">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5C46B5">
              <w:rPr>
                <w:rFonts w:ascii="Arial" w:eastAsia="Times New Roman" w:hAnsi="Arial" w:cs="Times New Roman"/>
                <w:b/>
                <w:snapToGrid w:val="0"/>
                <w:sz w:val="20"/>
                <w:szCs w:val="20"/>
                <w:lang w:val="nl-BE" w:eastAsia="nl-NL"/>
              </w:rPr>
              <w:t>§12</w:t>
            </w:r>
            <w:r w:rsidRPr="005C46B5">
              <w:rPr>
                <w:rFonts w:ascii="Arial" w:eastAsia="Times New Roman" w:hAnsi="Arial" w:cs="Times New Roman"/>
                <w:b/>
                <w:sz w:val="20"/>
                <w:szCs w:val="20"/>
                <w:lang w:val="nl-BE" w:eastAsia="nl-NL"/>
              </w:rPr>
              <w:t>0000</w:t>
            </w:r>
            <w:r w:rsidRPr="005C46B5">
              <w:rPr>
                <w:rFonts w:ascii="Arial" w:eastAsia="Times New Roman" w:hAnsi="Arial" w:cs="Times New Roman"/>
                <w:b/>
                <w:snapToGrid w:val="0"/>
                <w:sz w:val="20"/>
                <w:szCs w:val="20"/>
                <w:lang w:val="nl-BE" w:eastAsia="nl-NL"/>
              </w:rPr>
              <w:t>. Preparaten voor de behandeling van organische acidurieën</w:t>
            </w:r>
          </w:p>
        </w:tc>
        <w:tc>
          <w:tcPr>
            <w:tcW w:w="5381" w:type="dxa"/>
          </w:tcPr>
          <w:p w:rsidR="005C46B5" w:rsidRPr="005C46B5" w:rsidRDefault="005C46B5" w:rsidP="005C46B5">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rPr>
            </w:pPr>
            <w:r w:rsidRPr="00795885">
              <w:rPr>
                <w:rFonts w:ascii="Times New Roman" w:eastAsia="Times New Roman" w:hAnsi="Times New Roman" w:cs="Times New Roman"/>
                <w:sz w:val="20"/>
                <w:szCs w:val="20"/>
                <w:lang w:eastAsia="nl-NL"/>
              </w:rPr>
              <w:br w:type="page"/>
            </w:r>
            <w:r w:rsidRPr="005C46B5">
              <w:rPr>
                <w:rFonts w:ascii="Arial" w:eastAsia="Times New Roman" w:hAnsi="Arial" w:cs="Times New Roman"/>
                <w:b/>
                <w:snapToGrid w:val="0"/>
                <w:sz w:val="20"/>
                <w:szCs w:val="20"/>
                <w:lang w:eastAsia="nl-NL"/>
              </w:rPr>
              <w:t>§12</w:t>
            </w:r>
            <w:r w:rsidRPr="005C46B5">
              <w:rPr>
                <w:rFonts w:ascii="Arial" w:eastAsia="Times New Roman" w:hAnsi="Arial" w:cs="Times New Roman"/>
                <w:b/>
                <w:sz w:val="20"/>
                <w:szCs w:val="20"/>
                <w:lang w:eastAsia="nl-NL"/>
              </w:rPr>
              <w:t>0000</w:t>
            </w:r>
            <w:r w:rsidRPr="005C46B5">
              <w:rPr>
                <w:rFonts w:ascii="Arial" w:eastAsia="Times New Roman" w:hAnsi="Arial" w:cs="Times New Roman"/>
                <w:b/>
                <w:snapToGrid w:val="0"/>
                <w:sz w:val="20"/>
                <w:szCs w:val="20"/>
                <w:lang w:eastAsia="nl-NL"/>
              </w:rPr>
              <w:t>. Préparations destinées au traitement de l’acidurie organique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5C46B5">
              <w:rPr>
                <w:rFonts w:ascii="Arial" w:eastAsia="Times New Roman" w:hAnsi="Arial" w:cs="Times New Roman"/>
                <w:snapToGrid w:val="0"/>
                <w:sz w:val="20"/>
                <w:szCs w:val="20"/>
                <w:lang w:val="nl-BE" w:eastAsia="nl-NL"/>
              </w:rPr>
              <w:t xml:space="preserve">De volgende medische voeding wordt vergoed </w:t>
            </w:r>
            <w:r w:rsidRPr="005C46B5">
              <w:rPr>
                <w:rFonts w:ascii="Arial" w:eastAsia="Times New Roman" w:hAnsi="Arial" w:cs="Times New Roman"/>
                <w:spacing w:val="-2"/>
                <w:sz w:val="20"/>
                <w:szCs w:val="20"/>
                <w:lang w:val="nl-BE" w:eastAsia="nl-NL"/>
              </w:rPr>
              <w:t xml:space="preserve">in categorie A </w:t>
            </w:r>
            <w:r w:rsidRPr="005C46B5">
              <w:rPr>
                <w:rFonts w:ascii="Arial" w:eastAsia="Times New Roman" w:hAnsi="Arial" w:cs="Times New Roman"/>
                <w:snapToGrid w:val="0"/>
                <w:sz w:val="20"/>
                <w:szCs w:val="20"/>
                <w:lang w:val="nl-BE" w:eastAsia="nl-NL"/>
              </w:rPr>
              <w:t>indien ze is voorgeschreven voor de behandeling van organische acidurieën.</w:t>
            </w:r>
          </w:p>
        </w:tc>
        <w:tc>
          <w:tcPr>
            <w:tcW w:w="5381" w:type="dxa"/>
          </w:tcPr>
          <w:p w:rsidR="005C46B5" w:rsidRPr="005C46B5" w:rsidRDefault="005C46B5" w:rsidP="005C46B5">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rPr>
            </w:pPr>
            <w:r w:rsidRPr="005C46B5">
              <w:rPr>
                <w:rFonts w:ascii="Arial" w:eastAsia="Times New Roman" w:hAnsi="Arial" w:cs="Times New Roman"/>
                <w:snapToGrid w:val="0"/>
                <w:sz w:val="20"/>
                <w:szCs w:val="20"/>
                <w:lang w:eastAsia="nl-NL"/>
              </w:rPr>
              <w:t>L’alimentation médicale suivante fait l'objet d'un remboursement en catégorie A si elle a été prescrite pour le traitement de l’acidurie organique.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8D77DA">
            <w:pPr>
              <w:tabs>
                <w:tab w:val="left" w:pos="426"/>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5C46B5">
              <w:rPr>
                <w:rFonts w:ascii="Arial" w:eastAsia="Times New Roman" w:hAnsi="Arial" w:cs="Times New Roman"/>
                <w:snapToGrid w:val="0"/>
                <w:sz w:val="20"/>
                <w:szCs w:val="20"/>
                <w:lang w:val="nl-BE" w:eastAsia="nl-NL"/>
              </w:rPr>
              <w:t xml:space="preserve">reikt de adviserend-arts aan de rechthebbende de machtiging uit waarvan het model is bepaald onder </w:t>
            </w:r>
            <w:r w:rsidR="008D77DA">
              <w:rPr>
                <w:rFonts w:ascii="Arial" w:eastAsia="Times New Roman" w:hAnsi="Arial" w:cs="Times New Roman"/>
                <w:snapToGrid w:val="0"/>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napToGrid w:val="0"/>
                <w:sz w:val="20"/>
                <w:szCs w:val="20"/>
                <w:lang w:val="nl-BE" w:eastAsia="nl-NL"/>
              </w:rPr>
              <w:t xml:space="preserve"> van de lijst en waarvan de geldigheidsduur tot maximum 12 maanden is beperkt.</w:t>
            </w:r>
          </w:p>
        </w:tc>
        <w:tc>
          <w:tcPr>
            <w:tcW w:w="5381" w:type="dxa"/>
          </w:tcPr>
          <w:p w:rsidR="005C46B5" w:rsidRPr="005C46B5" w:rsidRDefault="005C46B5" w:rsidP="008D77DA">
            <w:pPr>
              <w:tabs>
                <w:tab w:val="left" w:pos="426"/>
                <w:tab w:val="left" w:pos="3544"/>
                <w:tab w:val="left" w:pos="3686"/>
                <w:tab w:val="left" w:pos="3969"/>
                <w:tab w:val="left" w:pos="4253"/>
              </w:tabs>
              <w:ind w:left="34"/>
              <w:jc w:val="both"/>
              <w:rPr>
                <w:rFonts w:ascii="Arial" w:eastAsia="Times New Roman" w:hAnsi="Arial" w:cs="Times New Roman"/>
                <w:bCs/>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5C46B5" w:rsidDel="003855C8">
              <w:rPr>
                <w:rFonts w:ascii="Arial" w:eastAsia="Times New Roman" w:hAnsi="Arial" w:cs="Times New Roman"/>
                <w:snapToGrid w:val="0"/>
                <w:sz w:val="20"/>
                <w:szCs w:val="20"/>
                <w:lang w:eastAsia="nl-NL"/>
              </w:rPr>
              <w:t xml:space="preserve"> </w:t>
            </w:r>
            <w:r w:rsidRPr="005C46B5">
              <w:rPr>
                <w:rFonts w:ascii="Arial" w:eastAsia="Times New Roman" w:hAnsi="Arial" w:cs="Times New Roman"/>
                <w:snapToGrid w:val="0"/>
                <w:sz w:val="20"/>
                <w:szCs w:val="20"/>
                <w:lang w:eastAsia="nl-NL"/>
              </w:rPr>
              <w:t xml:space="preserve">le médecin-conseil délivre au bénéficiaire l'autorisation dont le modèle est fixé sous </w:t>
            </w:r>
            <w:r w:rsidR="008D77DA">
              <w:rPr>
                <w:rFonts w:ascii="Arial" w:eastAsia="Times New Roman" w:hAnsi="Arial" w:cs="Times New Roman"/>
                <w:snapToGrid w:val="0"/>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napToGrid w:val="0"/>
                <w:sz w:val="20"/>
                <w:szCs w:val="20"/>
                <w:lang w:eastAsia="nl-NL"/>
              </w:rPr>
              <w:t xml:space="preserve"> de la liste et dont la durée de validité est limitée à 12 mois maximum.</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r>
      <w:tr w:rsidR="005C46B5" w:rsidRPr="0079588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795885" w:rsidTr="009B7E3C">
        <w:tc>
          <w:tcPr>
            <w:tcW w:w="5529" w:type="dxa"/>
          </w:tcPr>
          <w:p w:rsidR="005C46B5" w:rsidRPr="005C46B5" w:rsidRDefault="005C46B5" w:rsidP="008D77DA">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lang w:val="nl-BE"/>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8D77DA">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8D77DA">
            <w:pPr>
              <w:tabs>
                <w:tab w:val="left" w:pos="34"/>
                <w:tab w:val="left" w:pos="3544"/>
                <w:tab w:val="left" w:pos="3686"/>
                <w:tab w:val="left" w:pos="3969"/>
                <w:tab w:val="left" w:pos="4253"/>
              </w:tabs>
              <w:ind w:left="34"/>
              <w:jc w:val="both"/>
              <w:rPr>
                <w:rFonts w:ascii="Arial" w:eastAsia="Times New Roman" w:hAnsi="Arial" w:cs="Times New Roman"/>
                <w:snapToGrid w:val="0"/>
                <w:sz w:val="20"/>
                <w:szCs w:val="20"/>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8D77DA">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ind w:left="-993"/>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MMA/PA Amino 5</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3154-580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 x 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113,32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113,32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7001-829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3,4170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3,4170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7001-829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1 x 6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3,1800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3,1800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276"/>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MMA/PA Cooler 15  Rouge / Rood</w:t>
            </w:r>
            <w:r w:rsidRPr="005C46B5">
              <w:rPr>
                <w:rFonts w:ascii="Arial" w:eastAsia="Times New Roman" w:hAnsi="Arial" w:cs="Times New Roman"/>
                <w:spacing w:val="-2"/>
                <w:sz w:val="18"/>
                <w:szCs w:val="20"/>
                <w:lang w:eastAsia="nl-NL"/>
              </w:rPr>
              <w:b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3050-374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130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7001-134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1 x 130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7001-134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1 x 130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276"/>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MMA/PA EXPRESS 15 non aromatisé / niet gearomatiseerd </w:t>
            </w:r>
            <w:r w:rsidRPr="005C46B5">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3050-382</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5C46B5">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7001-142</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7001-142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25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14619">
        <w:trPr>
          <w:trHeight w:val="276"/>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18"/>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MMA/PA Gel</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xml:space="preserve">(Vitaflo International </w:t>
            </w:r>
            <w:r w:rsidRPr="005C46B5">
              <w:rPr>
                <w:rFonts w:ascii="Arial" w:eastAsia="Times New Roman" w:hAnsi="Arial" w:cs="Times New Roman"/>
                <w:spacing w:val="-2"/>
                <w:sz w:val="18"/>
                <w:szCs w:val="18"/>
                <w:lang w:val="nl-BE" w:eastAsia="nl-NL"/>
              </w:rPr>
              <w:t>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18"/>
                <w:lang w:val="fr-BE"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rPr>
                <w:rFonts w:ascii="Arial" w:eastAsia="Times New Roman" w:hAnsi="Arial" w:cs="Times New Roman"/>
                <w:spacing w:val="-2"/>
                <w:sz w:val="18"/>
                <w:szCs w:val="18"/>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3006-764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30 x 24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299,57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299,57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7000-961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xml:space="preserve">* pr. 1 x 24 g </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9,0667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9,0667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7000-961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pr. 1 x 24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18"/>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8,8297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8,8297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276"/>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 w:val="left" w:pos="-8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OS 1 (</w:t>
            </w:r>
            <w:r w:rsidRPr="005C46B5">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482"/>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 w:val="left" w:pos="-85"/>
              </w:tabs>
              <w:spacing w:after="0"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0678-391</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500 g pulv.or.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jc w:val="center"/>
              <w:rPr>
                <w:rFonts w:ascii="Arial" w:eastAsia="Times New Roman" w:hAnsi="Arial" w:cs="Times New Roman"/>
                <w:sz w:val="18"/>
                <w:szCs w:val="18"/>
                <w:lang w:eastAsia="nl-NL"/>
              </w:rPr>
            </w:pPr>
            <w:r w:rsidRPr="005C46B5">
              <w:rPr>
                <w:rFonts w:ascii="Arial" w:eastAsia="Times New Roman" w:hAnsi="Arial" w:cs="Times New Roman"/>
                <w:sz w:val="18"/>
                <w:szCs w:val="18"/>
                <w:lang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111,20</w:t>
            </w:r>
          </w:p>
        </w:tc>
        <w:tc>
          <w:tcPr>
            <w:tcW w:w="1251" w:type="dxa"/>
            <w:tcBorders>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111,20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 w:val="left" w:pos="-8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0733-261</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92,0600</w:t>
            </w:r>
          </w:p>
        </w:tc>
        <w:tc>
          <w:tcPr>
            <w:tcW w:w="1251" w:type="dxa"/>
            <w:tcBorders>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92,0600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 w:val="left" w:pos="-8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0733-261</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84,9500</w:t>
            </w:r>
          </w:p>
        </w:tc>
        <w:tc>
          <w:tcPr>
            <w:tcW w:w="1251" w:type="dxa"/>
            <w:tcBorders>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84,95</w:t>
            </w:r>
            <w:r w:rsidRPr="005C46B5">
              <w:rPr>
                <w:rFonts w:ascii="Arial" w:eastAsia="Times New Roman" w:hAnsi="Arial" w:cs="Times New Roman"/>
                <w:sz w:val="18"/>
                <w:szCs w:val="20"/>
                <w:lang w:val="fr-BE" w:eastAsia="nl-NL"/>
              </w:rPr>
              <w:t>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276"/>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 w:val="left" w:pos="-8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OS 2 (</w:t>
            </w:r>
            <w:r w:rsidRPr="005C46B5">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left" w:pos="-85"/>
                <w:tab w:val="decimal" w:pos="482"/>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 w:val="left" w:pos="-85"/>
              </w:tabs>
              <w:spacing w:after="0"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0302-026 </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500 g pulv.or.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jc w:val="center"/>
              <w:rPr>
                <w:rFonts w:ascii="Arial" w:eastAsia="Times New Roman" w:hAnsi="Arial" w:cs="Times New Roman"/>
                <w:sz w:val="18"/>
                <w:szCs w:val="18"/>
                <w:lang w:eastAsia="nl-NL"/>
              </w:rPr>
            </w:pPr>
            <w:r w:rsidRPr="005C46B5">
              <w:rPr>
                <w:rFonts w:ascii="Arial" w:eastAsia="Times New Roman" w:hAnsi="Arial" w:cs="Times New Roman"/>
                <w:sz w:val="18"/>
                <w:szCs w:val="18"/>
                <w:lang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139,00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139,00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 w:val="left" w:pos="-8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0733-279</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113,3000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113,3000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 w:val="left" w:pos="-8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0733-279</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85"/>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106,1900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10</w:t>
            </w:r>
            <w:r w:rsidRPr="005C46B5">
              <w:rPr>
                <w:rFonts w:ascii="Arial" w:eastAsia="Times New Roman" w:hAnsi="Arial" w:cs="Times New Roman"/>
                <w:sz w:val="18"/>
                <w:szCs w:val="20"/>
                <w:lang w:val="fr-BE" w:eastAsia="nl-NL"/>
              </w:rPr>
              <w:t>6,1900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276"/>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OS 2 Prima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2875-334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500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255,00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255,00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7001-274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200,3000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200,3000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7001-274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left" w:pos="-85"/>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b/>
                <w:spacing w:val="-2"/>
                <w:sz w:val="20"/>
                <w:szCs w:val="20"/>
                <w:lang w:val="nl-BE" w:eastAsia="nl-NL"/>
              </w:rPr>
              <w:lastRenderedPageBreak/>
              <w:t>§13</w:t>
            </w:r>
            <w:r w:rsidRPr="005C46B5">
              <w:rPr>
                <w:rFonts w:ascii="Arial" w:eastAsia="Times New Roman" w:hAnsi="Arial" w:cs="Times New Roman"/>
                <w:b/>
                <w:sz w:val="20"/>
                <w:szCs w:val="20"/>
                <w:lang w:val="nl-BE" w:eastAsia="nl-NL"/>
              </w:rPr>
              <w:t>0000</w:t>
            </w:r>
            <w:r w:rsidRPr="005C46B5">
              <w:rPr>
                <w:rFonts w:ascii="Arial" w:eastAsia="Times New Roman" w:hAnsi="Arial" w:cs="Times New Roman"/>
                <w:b/>
                <w:spacing w:val="-2"/>
                <w:sz w:val="20"/>
                <w:szCs w:val="20"/>
                <w:lang w:val="nl-BE" w:eastAsia="nl-NL"/>
              </w:rPr>
              <w:t>. Preparaten voor de behandeling van tyrosinemie</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b/>
                <w:spacing w:val="-2"/>
                <w:sz w:val="20"/>
                <w:szCs w:val="20"/>
                <w:lang w:eastAsia="nl-NL"/>
              </w:rPr>
              <w:t>§13</w:t>
            </w:r>
            <w:r w:rsidRPr="005C46B5">
              <w:rPr>
                <w:rFonts w:ascii="Arial" w:eastAsia="Times New Roman" w:hAnsi="Arial" w:cs="Times New Roman"/>
                <w:b/>
                <w:sz w:val="20"/>
                <w:szCs w:val="20"/>
                <w:lang w:eastAsia="nl-NL"/>
              </w:rPr>
              <w:t>0000</w:t>
            </w:r>
            <w:r w:rsidRPr="005C46B5">
              <w:rPr>
                <w:rFonts w:ascii="Arial" w:eastAsia="Times New Roman" w:hAnsi="Arial" w:cs="Times New Roman"/>
                <w:b/>
                <w:spacing w:val="-2"/>
                <w:sz w:val="20"/>
                <w:szCs w:val="20"/>
                <w:lang w:eastAsia="nl-NL"/>
              </w:rPr>
              <w:t>. Préparations destinées au traitement de la tyrosinémie</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pacing w:val="-2"/>
                <w:sz w:val="20"/>
                <w:szCs w:val="20"/>
                <w:lang w:val="nl-BE" w:eastAsia="nl-NL"/>
              </w:rPr>
              <w:t>De volgende medische voeding wordt vergoed in categorie A indien ze is voorgeschreven voor de behandeling van tyrosinemie.</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val="fr-FR" w:eastAsia="nl-NL"/>
              </w:rPr>
            </w:pPr>
            <w:r w:rsidRPr="005C46B5">
              <w:rPr>
                <w:rFonts w:ascii="Arial" w:eastAsia="Times New Roman" w:hAnsi="Arial" w:cs="Times New Roman"/>
                <w:snapToGrid w:val="0"/>
                <w:sz w:val="20"/>
                <w:szCs w:val="20"/>
                <w:lang w:val="fr-FR"/>
              </w:rPr>
              <w:t>L’alimentation médicale suivante ne fait l'objet d'un remboursement en catégorie A que si elle a été prescrite pour le traitement de la tyrosinémie.</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DD0302" w:rsidTr="009B7E3C">
        <w:tc>
          <w:tcPr>
            <w:tcW w:w="5529" w:type="dxa"/>
          </w:tcPr>
          <w:p w:rsidR="005C46B5" w:rsidRPr="005C46B5" w:rsidRDefault="005C46B5" w:rsidP="008D77DA">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5C46B5">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008D77DA">
              <w:rPr>
                <w:rFonts w:ascii="Arial" w:eastAsia="Times New Roman" w:hAnsi="Arial" w:cs="Times New Roman"/>
                <w:spacing w:val="-2"/>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tot maximum 12 maanden is beperkt.</w:t>
            </w:r>
          </w:p>
        </w:tc>
        <w:tc>
          <w:tcPr>
            <w:tcW w:w="5381" w:type="dxa"/>
          </w:tcPr>
          <w:p w:rsidR="005C46B5" w:rsidRPr="005C46B5" w:rsidRDefault="005C46B5" w:rsidP="008D77DA">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5C46B5" w:rsidDel="003855C8">
              <w:rPr>
                <w:rFonts w:ascii="Arial" w:eastAsia="Times New Roman" w:hAnsi="Arial" w:cs="Times New Roman"/>
                <w:snapToGrid w:val="0"/>
                <w:sz w:val="20"/>
                <w:szCs w:val="20"/>
                <w:lang w:eastAsia="nl-NL"/>
              </w:rPr>
              <w:t xml:space="preserve"> </w:t>
            </w:r>
            <w:r w:rsidRPr="005C46B5">
              <w:rPr>
                <w:rFonts w:ascii="Arial" w:eastAsia="Times New Roman" w:hAnsi="Arial" w:cs="Times New Roman"/>
                <w:snapToGrid w:val="0"/>
                <w:sz w:val="20"/>
                <w:szCs w:val="20"/>
                <w:lang w:eastAsia="nl-NL"/>
              </w:rPr>
              <w:t xml:space="preserve">le médecin-conseil délivre au bénéficiaire l'autorisation dont le modèle est fixé sous </w:t>
            </w:r>
            <w:r w:rsidR="008D77DA">
              <w:rPr>
                <w:rFonts w:ascii="Arial" w:eastAsia="Times New Roman" w:hAnsi="Arial" w:cs="Times New Roman"/>
                <w:snapToGrid w:val="0"/>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napToGrid w:val="0"/>
                <w:sz w:val="20"/>
                <w:szCs w:val="20"/>
                <w:lang w:eastAsia="nl-NL"/>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bCs/>
                <w:sz w:val="20"/>
                <w:szCs w:val="20"/>
                <w:lang w:eastAsia="nl-NL"/>
              </w:rPr>
            </w:pPr>
          </w:p>
        </w:tc>
      </w:tr>
      <w:tr w:rsidR="005C46B5" w:rsidRPr="00DD0302" w:rsidTr="009B7E3C">
        <w:tc>
          <w:tcPr>
            <w:tcW w:w="5529" w:type="dxa"/>
          </w:tcPr>
          <w:p w:rsidR="005C46B5" w:rsidRPr="005C46B5" w:rsidRDefault="005C46B5" w:rsidP="008D77DA">
            <w:pPr>
              <w:ind w:left="34"/>
              <w:jc w:val="both"/>
              <w:rPr>
                <w:rFonts w:ascii="Arial" w:eastAsia="Times New Roman" w:hAnsi="Arial" w:cs="Times New Roman"/>
                <w:snapToGrid w:val="0"/>
                <w:sz w:val="20"/>
                <w:szCs w:val="20"/>
                <w:lang w:val="nl-BE"/>
              </w:rPr>
            </w:pPr>
            <w:r w:rsidRPr="005C46B5">
              <w:rPr>
                <w:rFonts w:ascii="Arial" w:eastAsia="Times New Roman" w:hAnsi="Arial" w:cs="Arial"/>
                <w:spacing w:val="-2"/>
                <w:sz w:val="20"/>
                <w:szCs w:val="20"/>
                <w:lang w:val="nl-BE" w:eastAsia="nl-NL"/>
              </w:rPr>
              <w:t xml:space="preserve">Met het oog hierop reikt de adviserend-arts aan de rechthebbende de machtiging uit waarvan het model is bepaald onder </w:t>
            </w:r>
            <w:r w:rsidR="008D77DA">
              <w:rPr>
                <w:rFonts w:ascii="Arial" w:eastAsia="Times New Roman" w:hAnsi="Arial" w:cs="Arial"/>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Arial"/>
                <w:spacing w:val="-2"/>
                <w:sz w:val="20"/>
                <w:szCs w:val="20"/>
                <w:lang w:val="nl-BE" w:eastAsia="nl-NL"/>
              </w:rPr>
              <w:t xml:space="preserve"> van de lijst en waarvan de geldigheidsduur is onbeperkt.</w:t>
            </w:r>
          </w:p>
        </w:tc>
        <w:tc>
          <w:tcPr>
            <w:tcW w:w="5381" w:type="dxa"/>
          </w:tcPr>
          <w:p w:rsidR="005C46B5" w:rsidRPr="005C46B5" w:rsidRDefault="005C46B5" w:rsidP="008D77DA">
            <w:pPr>
              <w:ind w:left="34"/>
              <w:jc w:val="both"/>
              <w:rPr>
                <w:rFonts w:ascii="Arial" w:eastAsia="Times New Roman" w:hAnsi="Arial" w:cs="Arial"/>
                <w:spacing w:val="-2"/>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8D77DA">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TYR 2 (</w:t>
            </w:r>
            <w:r w:rsidRPr="005C46B5">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1112-986 </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500 g pulv.or.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199,90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eastAsia="nl-NL"/>
              </w:rPr>
              <w:t>199,90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0735-621</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159,8300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eastAsia="nl-NL"/>
              </w:rPr>
              <w:t>159,8300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0735-621</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500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152,7200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152,7200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TYR 2 Prima (Nutricia)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2875-284</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500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255,00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255,00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7001-282</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200,30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200,30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7001-282</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g</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193,19</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TYR Anamix Infant (Nutricia)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2800-548</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400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fr-BE" w:eastAsia="nl-NL"/>
              </w:rPr>
            </w:pPr>
            <w:r w:rsidRPr="005C46B5">
              <w:rPr>
                <w:rFonts w:ascii="Arial" w:eastAsia="Times New Roman" w:hAnsi="Arial" w:cs="Times New Roman"/>
                <w:sz w:val="20"/>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62,88</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62,88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7000-862</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400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54,7500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54,7500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7000-862</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400 g</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47,6400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47,6400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TYR Anamix Junior (Nutricia)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NL"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nl-NL"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3404-613</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fr-BE" w:eastAsia="nl-NL"/>
              </w:rPr>
            </w:pPr>
            <w:r w:rsidRPr="005C46B5">
              <w:rPr>
                <w:rFonts w:ascii="Arial" w:eastAsia="Times New Roman" w:hAnsi="Arial" w:cs="Times New Roman"/>
                <w:sz w:val="20"/>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330,00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330,00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7001-878</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36 g</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8,5703</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8,5703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7001-878</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1 x 36 g</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8,3333</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8,3333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DD0302" w:rsidTr="00914619">
        <w:trPr>
          <w:trHeight w:val="305"/>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TYR Anamix Junior LQ arôme orange / sinaasappelsmaak</w:t>
            </w:r>
            <w:r w:rsidRPr="005C46B5">
              <w:rPr>
                <w:rFonts w:ascii="Arial" w:eastAsia="Times New Roman" w:hAnsi="Arial" w:cs="Times New Roman"/>
                <w:spacing w:val="-2"/>
                <w:sz w:val="18"/>
                <w:szCs w:val="20"/>
                <w:lang w:val="nl-BE" w:eastAsia="nl-NL"/>
              </w:rPr>
              <w:br/>
              <w:t>(Nutricia)</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val="nl-BE"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2729-994</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36 x 125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396,00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396,00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7000-797</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125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8,5308</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8,5308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7000-797</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125 ml</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8,3333</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8,3333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TYR Cooler 10 rood / rouge</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3114-428</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87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fr-BE" w:eastAsia="nl-NL"/>
              </w:rPr>
            </w:pPr>
            <w:r w:rsidRPr="005C46B5">
              <w:rPr>
                <w:rFonts w:ascii="Arial" w:eastAsia="Times New Roman" w:hAnsi="Arial" w:cs="Times New Roman"/>
                <w:sz w:val="20"/>
                <w:szCs w:val="20"/>
                <w:lang w:val="fr-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322,40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322,40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7001-340</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87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9,7593</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9,7593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7001-340</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87 ml</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9,5223</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9,5223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TYR Cooler 15 orange/oranje</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2654-028</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130 ml</w:t>
            </w:r>
          </w:p>
        </w:tc>
        <w:tc>
          <w:tcPr>
            <w:tcW w:w="690" w:type="dxa"/>
            <w:tcBorders>
              <w:left w:val="single" w:sz="4" w:space="0" w:color="auto"/>
              <w:right w:val="single" w:sz="4" w:space="0" w:color="auto"/>
            </w:tcBorders>
            <w:shd w:val="clear" w:color="auto" w:fill="auto"/>
          </w:tcPr>
          <w:p w:rsidR="005C46B5" w:rsidRPr="005C46B5" w:rsidRDefault="005C46B5" w:rsidP="005C46B5">
            <w:pPr>
              <w:spacing w:after="0"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483,60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7000-631</w:t>
            </w:r>
          </w:p>
        </w:tc>
        <w:tc>
          <w:tcPr>
            <w:tcW w:w="3181" w:type="dxa"/>
            <w:tcBorders>
              <w:left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130 ml</w:t>
            </w:r>
          </w:p>
        </w:tc>
        <w:tc>
          <w:tcPr>
            <w:tcW w:w="690"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251" w:type="dxa"/>
            <w:tcBorders>
              <w:left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15,2890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7000-631</w:t>
            </w:r>
          </w:p>
        </w:tc>
        <w:tc>
          <w:tcPr>
            <w:tcW w:w="318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130 ml</w:t>
            </w:r>
          </w:p>
        </w:tc>
        <w:tc>
          <w:tcPr>
            <w:tcW w:w="690"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251" w:type="dxa"/>
            <w:tcBorders>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TYR Cooler 15 rouge/rood</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3006-715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130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483,60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7000-979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130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15,2890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15,2890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7000-979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130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15,0520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TYR Cooler 20 rood / rouge</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3114-436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174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644,80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644,80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7001-357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19,5387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19,5387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7001-357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174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19,3017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19,3017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TYR EXPRESS 15 non aromatisé / niet gearomatiseerd </w:t>
            </w:r>
            <w:r w:rsidRPr="005C46B5">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3050-390</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center"/>
              <w:rPr>
                <w:rFonts w:ascii="Arial" w:eastAsia="Times New Roman" w:hAnsi="Arial" w:cs="Arial"/>
                <w:sz w:val="18"/>
                <w:szCs w:val="18"/>
                <w:lang w:val="nl-BE" w:eastAsia="nl-NL"/>
              </w:rPr>
            </w:pPr>
            <w:r w:rsidRPr="005C46B5">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429,21</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Arial"/>
                <w:spacing w:val="-2"/>
                <w:sz w:val="18"/>
                <w:szCs w:val="18"/>
                <w:lang w:val="nl-NL" w:eastAsia="nl-NL"/>
              </w:rPr>
              <w:t>429,21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7001-159</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13,5930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Arial"/>
                <w:spacing w:val="-2"/>
                <w:sz w:val="18"/>
                <w:szCs w:val="18"/>
                <w:lang w:val="nl-NL" w:eastAsia="nl-NL"/>
              </w:rPr>
              <w:t>13,5930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7001-159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25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13,3560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Arial"/>
                <w:spacing w:val="-2"/>
                <w:sz w:val="18"/>
                <w:szCs w:val="18"/>
                <w:lang w:val="nl-NL" w:eastAsia="nl-NL"/>
              </w:rPr>
              <w:t>13,3560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TYR EXPRESS 20 non aromatisé / niet gearomatiseerd </w:t>
            </w:r>
            <w:r w:rsidRPr="005C46B5">
              <w:rPr>
                <w:rFonts w:ascii="Arial" w:eastAsia="Times New Roman" w:hAnsi="Arial" w:cs="Times New Roman"/>
                <w:spacing w:val="-2"/>
                <w:sz w:val="18"/>
                <w:szCs w:val="20"/>
                <w:lang w:val="nl-NL" w:eastAsia="nl-NL"/>
              </w:rPr>
              <w:b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3140-779</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Arial"/>
                <w:sz w:val="18"/>
                <w:szCs w:val="18"/>
                <w:lang w:val="nl-BE" w:eastAsia="nl-NL"/>
              </w:rPr>
            </w:pPr>
            <w:r w:rsidRPr="005C46B5">
              <w:rPr>
                <w:rFonts w:ascii="Arial" w:eastAsia="Times New Roman" w:hAnsi="Arial" w:cs="Arial"/>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572,28</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Arial"/>
                <w:spacing w:val="-2"/>
                <w:sz w:val="18"/>
                <w:szCs w:val="18"/>
                <w:lang w:val="nl-NL" w:eastAsia="nl-NL"/>
              </w:rPr>
              <w:t>572,28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7001-431</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34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17,3390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Arial"/>
                <w:spacing w:val="-2"/>
                <w:sz w:val="18"/>
                <w:szCs w:val="18"/>
                <w:lang w:val="nl-NL" w:eastAsia="nl-NL"/>
              </w:rPr>
              <w:t>17,3390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7001-431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34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Arial"/>
                <w:sz w:val="18"/>
                <w:szCs w:val="18"/>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Arial"/>
                <w:spacing w:val="-2"/>
                <w:sz w:val="18"/>
                <w:szCs w:val="18"/>
                <w:lang w:val="nl-NL" w:eastAsia="nl-NL"/>
              </w:rPr>
            </w:pPr>
            <w:r w:rsidRPr="005C46B5">
              <w:rPr>
                <w:rFonts w:ascii="Arial" w:eastAsia="Times New Roman" w:hAnsi="Arial" w:cs="Arial"/>
                <w:spacing w:val="-2"/>
                <w:sz w:val="18"/>
                <w:szCs w:val="18"/>
                <w:lang w:val="nl-NL" w:eastAsia="nl-NL"/>
              </w:rPr>
              <w:t>17,1020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Arial"/>
                <w:spacing w:val="-2"/>
                <w:sz w:val="18"/>
                <w:szCs w:val="18"/>
                <w:lang w:val="nl-NL" w:eastAsia="nl-NL"/>
              </w:rPr>
              <w:t>17,1020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TYR Gel</w:t>
            </w:r>
          </w:p>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3006-731</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 x 24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299,57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pacing w:val="-2"/>
                <w:sz w:val="18"/>
                <w:szCs w:val="20"/>
                <w:lang w:val="nl-NL" w:eastAsia="nl-NL"/>
              </w:rPr>
              <w:t>299,57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7000-987</w:t>
            </w:r>
          </w:p>
        </w:tc>
        <w:tc>
          <w:tcPr>
            <w:tcW w:w="3181"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24 g</w:t>
            </w:r>
          </w:p>
        </w:tc>
        <w:tc>
          <w:tcPr>
            <w:tcW w:w="690"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9,0667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pacing w:val="-2"/>
                <w:sz w:val="18"/>
                <w:szCs w:val="20"/>
                <w:lang w:val="nl-NL" w:eastAsia="nl-NL"/>
              </w:rPr>
              <w:t>9,0667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7000-987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8,8297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pacing w:val="-2"/>
                <w:sz w:val="18"/>
                <w:szCs w:val="20"/>
                <w:lang w:val="nl-NL" w:eastAsia="nl-NL"/>
              </w:rPr>
              <w:t>8,8297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DD0302" w:rsidTr="00914619">
        <w:trPr>
          <w:trHeight w:val="305"/>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xml:space="preserve">TYR Lophlex  LQ 20 Juicy </w:t>
            </w:r>
            <w:r w:rsidRPr="005C46B5">
              <w:rPr>
                <w:rFonts w:ascii="Arial" w:eastAsia="Times New Roman" w:hAnsi="Arial" w:cs="Times New Roman"/>
                <w:spacing w:val="-2"/>
                <w:sz w:val="18"/>
                <w:szCs w:val="20"/>
                <w:lang w:val="fr-BE" w:eastAsia="nl-NL"/>
              </w:rPr>
              <w:br/>
              <w:t>Fruits des Bois / Bessen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3050-408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643,80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643,80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05"/>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7001-167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16,4947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fr-BE" w:eastAsia="nl-NL"/>
              </w:rPr>
              <w:t>16,4947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05"/>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7001-167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pr. 1 x 125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16,2577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16,2577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b/>
                <w:spacing w:val="-2"/>
                <w:sz w:val="20"/>
                <w:szCs w:val="20"/>
                <w:lang w:val="nl-BE" w:eastAsia="nl-NL"/>
              </w:rPr>
              <w:lastRenderedPageBreak/>
              <w:t>§14</w:t>
            </w:r>
            <w:r w:rsidRPr="005C46B5">
              <w:rPr>
                <w:rFonts w:ascii="Arial" w:eastAsia="Times New Roman" w:hAnsi="Arial" w:cs="Times New Roman"/>
                <w:b/>
                <w:sz w:val="20"/>
                <w:szCs w:val="20"/>
                <w:lang w:val="nl-BE" w:eastAsia="nl-NL"/>
              </w:rPr>
              <w:t>0000</w:t>
            </w:r>
            <w:r w:rsidRPr="005C46B5">
              <w:rPr>
                <w:rFonts w:ascii="Arial" w:eastAsia="Times New Roman" w:hAnsi="Arial" w:cs="Times New Roman"/>
                <w:b/>
                <w:spacing w:val="-2"/>
                <w:sz w:val="20"/>
                <w:szCs w:val="20"/>
                <w:lang w:val="nl-BE" w:eastAsia="nl-NL"/>
              </w:rPr>
              <w:t>. Preparaten voor de behandeling van ureumcyclusstoornissen</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r w:rsidRPr="00DD0302">
              <w:rPr>
                <w:rFonts w:ascii="Times New Roman" w:eastAsia="Times New Roman" w:hAnsi="Times New Roman" w:cs="Times New Roman"/>
                <w:sz w:val="20"/>
                <w:szCs w:val="20"/>
                <w:lang w:eastAsia="nl-NL"/>
              </w:rPr>
              <w:br w:type="page"/>
            </w:r>
            <w:r w:rsidRPr="005C46B5">
              <w:rPr>
                <w:rFonts w:ascii="Arial" w:eastAsia="Times New Roman" w:hAnsi="Arial" w:cs="Times New Roman"/>
                <w:b/>
                <w:sz w:val="20"/>
                <w:szCs w:val="20"/>
                <w:lang w:eastAsia="nl-NL"/>
              </w:rPr>
              <w:t>§140000. Préparations destinées au traitement des troubles du cycle de l’urée</w:t>
            </w: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pacing w:val="-2"/>
                <w:sz w:val="20"/>
                <w:szCs w:val="20"/>
                <w:lang w:val="nl-BE" w:eastAsia="nl-NL"/>
              </w:rPr>
              <w:t>De volgende medische voeding wordt vergoed in categorie A indien ze is voorgeschreven voor de behandeling van ureumcyclusstoornissen.</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napToGrid w:val="0"/>
                <w:sz w:val="20"/>
                <w:szCs w:val="20"/>
                <w:lang w:eastAsia="nl-NL"/>
              </w:rPr>
              <w:t xml:space="preserve">L’alimentation médicale suivante fait l'objet d'un remboursement en catégorie A si elle a été prescrite pour le traitement </w:t>
            </w:r>
            <w:r w:rsidRPr="005C46B5">
              <w:rPr>
                <w:rFonts w:ascii="Arial" w:eastAsia="Times New Roman" w:hAnsi="Arial" w:cs="Times New Roman"/>
                <w:sz w:val="20"/>
                <w:szCs w:val="20"/>
                <w:lang w:eastAsia="nl-NL"/>
              </w:rPr>
              <w:t>des troubles du cycle de l’urée</w:t>
            </w:r>
            <w:r w:rsidRPr="005C46B5">
              <w:rPr>
                <w:rFonts w:ascii="Arial" w:eastAsia="Times New Roman" w:hAnsi="Arial" w:cs="Times New Roman"/>
                <w:snapToGrid w:val="0"/>
                <w:sz w:val="20"/>
                <w:szCs w:val="20"/>
                <w:lang w:eastAsia="nl-NL"/>
              </w:rPr>
              <w:t>.</w:t>
            </w: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p>
        </w:tc>
      </w:tr>
      <w:tr w:rsidR="005C46B5" w:rsidRPr="00DD0302" w:rsidTr="009B7E3C">
        <w:tc>
          <w:tcPr>
            <w:tcW w:w="5529" w:type="dxa"/>
          </w:tcPr>
          <w:p w:rsidR="005C46B5" w:rsidRPr="005C46B5" w:rsidRDefault="005C46B5" w:rsidP="00DA6AAE">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5C46B5">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00DA6AAE">
              <w:rPr>
                <w:rFonts w:ascii="Arial" w:eastAsia="Times New Roman" w:hAnsi="Arial" w:cs="Times New Roman"/>
                <w:spacing w:val="-2"/>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tot maximum 12 maanden is beperkt. </w:t>
            </w:r>
            <w:r w:rsidRPr="005C46B5">
              <w:rPr>
                <w:rFonts w:ascii="Arial" w:eastAsia="Times New Roman" w:hAnsi="Arial" w:cs="Times New Roman"/>
                <w:spacing w:val="-2"/>
                <w:sz w:val="20"/>
                <w:szCs w:val="20"/>
                <w:lang w:val="nl-NL" w:eastAsia="nl-NL"/>
              </w:rPr>
              <w:t xml:space="preserve"> </w:t>
            </w:r>
          </w:p>
        </w:tc>
        <w:tc>
          <w:tcPr>
            <w:tcW w:w="5381" w:type="dxa"/>
          </w:tcPr>
          <w:p w:rsidR="005C46B5" w:rsidRPr="005C46B5" w:rsidRDefault="005C46B5" w:rsidP="00DA6AAE">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5C46B5" w:rsidDel="003855C8">
              <w:rPr>
                <w:rFonts w:ascii="Arial" w:eastAsia="Times New Roman" w:hAnsi="Arial" w:cs="Times New Roman"/>
                <w:snapToGrid w:val="0"/>
                <w:sz w:val="20"/>
                <w:szCs w:val="20"/>
                <w:lang w:eastAsia="nl-NL"/>
              </w:rPr>
              <w:t xml:space="preserve"> </w:t>
            </w:r>
            <w:r w:rsidRPr="005C46B5">
              <w:rPr>
                <w:rFonts w:ascii="Arial" w:eastAsia="Times New Roman" w:hAnsi="Arial" w:cs="Times New Roman"/>
                <w:snapToGrid w:val="0"/>
                <w:sz w:val="20"/>
                <w:szCs w:val="20"/>
                <w:lang w:eastAsia="nl-NL"/>
              </w:rPr>
              <w:t xml:space="preserve">le médecin-conseil délivre au bénéficiaire l'autorisation dont le modèle est fixé sous </w:t>
            </w:r>
            <w:r w:rsidR="00DA6AAE">
              <w:rPr>
                <w:rFonts w:ascii="Arial" w:eastAsia="Times New Roman" w:hAnsi="Arial" w:cs="Times New Roman"/>
                <w:snapToGrid w:val="0"/>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napToGrid w:val="0"/>
                <w:sz w:val="20"/>
                <w:szCs w:val="20"/>
                <w:lang w:eastAsia="nl-NL"/>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  </w:t>
            </w:r>
          </w:p>
        </w:tc>
        <w:tc>
          <w:tcPr>
            <w:tcW w:w="5381" w:type="dxa"/>
          </w:tcPr>
          <w:p w:rsidR="005C46B5" w:rsidRPr="005C46B5" w:rsidRDefault="005C46B5" w:rsidP="005C46B5">
            <w:pPr>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napToGrid w:val="0"/>
                <w:sz w:val="20"/>
                <w:szCs w:val="20"/>
              </w:rPr>
            </w:pPr>
          </w:p>
        </w:tc>
      </w:tr>
      <w:tr w:rsidR="005C46B5" w:rsidRPr="00DD0302" w:rsidTr="009B7E3C">
        <w:tc>
          <w:tcPr>
            <w:tcW w:w="5529" w:type="dxa"/>
          </w:tcPr>
          <w:p w:rsidR="005C46B5" w:rsidRPr="005C46B5" w:rsidRDefault="005C46B5" w:rsidP="00DA6AAE">
            <w:pPr>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DA6AAE">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DA6AAE">
            <w:pPr>
              <w:ind w:left="34"/>
              <w:jc w:val="both"/>
              <w:rPr>
                <w:rFonts w:ascii="Arial" w:eastAsia="Times New Roman" w:hAnsi="Arial" w:cs="Times New Roman"/>
                <w:snapToGrid w:val="0"/>
                <w:sz w:val="20"/>
                <w:szCs w:val="20"/>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DA6AAE">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EAA Supplement</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after="54" w:line="240" w:lineRule="auto"/>
              <w:jc w:val="right"/>
              <w:rPr>
                <w:rFonts w:ascii="Arial" w:eastAsia="Times New Roman" w:hAnsi="Arial" w:cs="Times New Roman"/>
                <w:spacing w:val="-2"/>
                <w:sz w:val="18"/>
                <w:szCs w:val="20"/>
                <w:lang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3140-852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50 x 12,5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val="fr-BE" w:eastAsia="nl-NL"/>
              </w:rPr>
            </w:pPr>
            <w:r w:rsidRPr="005C46B5">
              <w:rPr>
                <w:rFonts w:ascii="Arial" w:eastAsia="Times New Roman" w:hAnsi="Arial" w:cs="Times New Roman"/>
                <w:sz w:val="20"/>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274,31</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274,31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7001-514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12,5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4,9802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4,9802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7001-514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12,5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4,8380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4,8380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xml:space="preserve">UCD 1 </w:t>
            </w:r>
            <w:r w:rsidRPr="005C46B5">
              <w:rPr>
                <w:rFonts w:ascii="Arial" w:eastAsia="Times New Roman" w:hAnsi="Arial" w:cs="Times New Roman"/>
                <w:sz w:val="18"/>
                <w:szCs w:val="20"/>
                <w:lang w:val="nl-NL" w:eastAsia="nl-NL"/>
              </w:rPr>
              <w:t>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1113-059</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450 g pulv.or.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132,04</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132,04</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0735-712</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450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107,9800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107,9800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0735-712</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450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100,8700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10</w:t>
            </w:r>
            <w:r w:rsidRPr="005C46B5">
              <w:rPr>
                <w:rFonts w:ascii="Arial" w:eastAsia="Times New Roman" w:hAnsi="Arial" w:cs="Times New Roman"/>
                <w:sz w:val="18"/>
                <w:szCs w:val="20"/>
                <w:lang w:val="fr-BE" w:eastAsia="nl-NL"/>
              </w:rPr>
              <w:t>0,8700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UCD 2 Nutricia</w:t>
            </w:r>
          </w:p>
        </w:tc>
        <w:tc>
          <w:tcPr>
            <w:tcW w:w="690"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51" w:type="dxa"/>
            <w:tcBorders>
              <w:top w:val="single" w:sz="4" w:space="0" w:color="auto"/>
              <w:left w:val="nil"/>
              <w:right w:val="single" w:sz="4" w:space="0" w:color="auto"/>
            </w:tcBorders>
            <w:vAlign w:val="center"/>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1113-067</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450 g pulv.or.</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M</w:t>
            </w: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150,25</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150,25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0735-720</w:t>
            </w:r>
          </w:p>
        </w:tc>
        <w:tc>
          <w:tcPr>
            <w:tcW w:w="318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450 g pulv. or.</w:t>
            </w:r>
          </w:p>
        </w:tc>
        <w:tc>
          <w:tcPr>
            <w:tcW w:w="690"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121,9000</w:t>
            </w:r>
          </w:p>
        </w:tc>
        <w:tc>
          <w:tcPr>
            <w:tcW w:w="1251" w:type="dxa"/>
            <w:tcBorders>
              <w:left w:val="nil"/>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121,9000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0735-720</w:t>
            </w:r>
          </w:p>
        </w:tc>
        <w:tc>
          <w:tcPr>
            <w:tcW w:w="318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450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114,7900</w:t>
            </w:r>
          </w:p>
        </w:tc>
        <w:tc>
          <w:tcPr>
            <w:tcW w:w="1251" w:type="dxa"/>
            <w:tcBorders>
              <w:left w:val="nil"/>
              <w:bottom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jc w:val="right"/>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114,7900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Milupa UCD 2 prima</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Calibri" w:hAnsi="Arial" w:cs="Arial"/>
                <w:spacing w:val="-2"/>
                <w:sz w:val="18"/>
                <w:szCs w:val="18"/>
                <w:lang w:val="fr-FR"/>
              </w:rPr>
              <w:t>(Nutricia)</w:t>
            </w:r>
          </w:p>
        </w:tc>
        <w:tc>
          <w:tcPr>
            <w:tcW w:w="690"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fr-FR"/>
              </w:rPr>
              <w:t>3960-168</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Calibri" w:hAnsi="Arial" w:cs="Arial"/>
                <w:noProof/>
                <w:sz w:val="18"/>
                <w:szCs w:val="18"/>
                <w:lang w:val="nl-BE"/>
              </w:rPr>
              <w:t>500 g</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Calibri" w:hAnsi="Arial" w:cs="Times New Roman"/>
                <w:sz w:val="18"/>
                <w:szCs w:val="18"/>
                <w:lang w:val="fr-BE"/>
              </w:rPr>
              <w:t>M</w:t>
            </w: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5C46B5">
              <w:rPr>
                <w:rFonts w:ascii="Arial" w:eastAsia="Calibri" w:hAnsi="Arial" w:cs="Arial"/>
                <w:sz w:val="18"/>
                <w:szCs w:val="18"/>
                <w:lang w:val="fr-BE"/>
              </w:rPr>
              <w:t>166,82</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rPr>
                <w:rFonts w:ascii="Arial" w:eastAsia="Times New Roman" w:hAnsi="Arial" w:cs="Times New Roman"/>
                <w:sz w:val="18"/>
                <w:szCs w:val="20"/>
                <w:lang w:eastAsia="nl-NL"/>
              </w:rPr>
            </w:pPr>
            <w:r w:rsidRPr="005C46B5">
              <w:rPr>
                <w:rFonts w:ascii="Arial" w:eastAsia="Calibri" w:hAnsi="Arial" w:cs="Arial"/>
                <w:sz w:val="18"/>
                <w:szCs w:val="18"/>
                <w:lang w:val="fr-BE"/>
              </w:rPr>
              <w:t>166,82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en-GB"/>
              </w:rPr>
              <w:t>7002-249</w:t>
            </w:r>
          </w:p>
        </w:tc>
        <w:tc>
          <w:tcPr>
            <w:tcW w:w="3181" w:type="dxa"/>
            <w:tcBorders>
              <w:top w:val="nil"/>
              <w:left w:val="single" w:sz="4" w:space="0" w:color="auto"/>
              <w:bottom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Calibri" w:hAnsi="Arial" w:cs="Arial"/>
                <w:spacing w:val="-2"/>
                <w:sz w:val="18"/>
                <w:szCs w:val="18"/>
                <w:lang w:val="fr-BE"/>
              </w:rPr>
              <w:t>* 500 g</w:t>
            </w:r>
          </w:p>
        </w:tc>
        <w:tc>
          <w:tcPr>
            <w:tcW w:w="690" w:type="dxa"/>
            <w:tcBorders>
              <w:top w:val="nil"/>
              <w:left w:val="single" w:sz="4" w:space="0" w:color="auto"/>
              <w:bottom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5C46B5">
              <w:rPr>
                <w:rFonts w:ascii="Arial" w:eastAsia="Calibri" w:hAnsi="Arial" w:cs="Arial"/>
                <w:sz w:val="18"/>
                <w:szCs w:val="18"/>
                <w:lang w:val="fr-BE"/>
              </w:rPr>
              <w:t>133,4200</w:t>
            </w:r>
          </w:p>
        </w:tc>
        <w:tc>
          <w:tcPr>
            <w:tcW w:w="1251" w:type="dxa"/>
            <w:tcBorders>
              <w:top w:val="nil"/>
              <w:left w:val="single" w:sz="4" w:space="0" w:color="auto"/>
              <w:bottom w:val="nil"/>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5C46B5">
              <w:rPr>
                <w:rFonts w:ascii="Arial" w:eastAsia="Calibri" w:hAnsi="Arial" w:cs="Arial"/>
                <w:sz w:val="18"/>
                <w:szCs w:val="18"/>
                <w:lang w:val="fr-BE"/>
              </w:rPr>
              <w:t>133,4200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nil"/>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Calibri" w:hAnsi="Arial" w:cs="Arial"/>
                <w:sz w:val="18"/>
                <w:szCs w:val="18"/>
                <w:lang w:val="en-GB"/>
              </w:rPr>
              <w:t>7002-249</w:t>
            </w:r>
          </w:p>
        </w:tc>
        <w:tc>
          <w:tcPr>
            <w:tcW w:w="3181" w:type="dxa"/>
            <w:tcBorders>
              <w:top w:val="nil"/>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Calibri" w:hAnsi="Arial" w:cs="Arial"/>
                <w:spacing w:val="-2"/>
                <w:sz w:val="18"/>
                <w:szCs w:val="18"/>
                <w:lang w:val="fr-BE"/>
              </w:rPr>
              <w:t>** 500 g</w:t>
            </w:r>
          </w:p>
        </w:tc>
        <w:tc>
          <w:tcPr>
            <w:tcW w:w="690" w:type="dxa"/>
            <w:tcBorders>
              <w:top w:val="nil"/>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5C46B5">
              <w:rPr>
                <w:rFonts w:ascii="Arial" w:eastAsia="Calibri" w:hAnsi="Arial" w:cs="Arial"/>
                <w:sz w:val="18"/>
                <w:szCs w:val="18"/>
                <w:lang w:val="fr-BE"/>
              </w:rPr>
              <w:t>126,3100</w:t>
            </w:r>
          </w:p>
        </w:tc>
        <w:tc>
          <w:tcPr>
            <w:tcW w:w="1251" w:type="dxa"/>
            <w:tcBorders>
              <w:top w:val="nil"/>
              <w:left w:val="single" w:sz="4" w:space="0" w:color="auto"/>
              <w:bottom w:val="single" w:sz="4" w:space="0" w:color="auto"/>
              <w:right w:val="single" w:sz="4" w:space="0" w:color="auto"/>
            </w:tcBorders>
            <w:shd w:val="clear" w:color="auto" w:fill="auto"/>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r w:rsidRPr="005C46B5">
              <w:rPr>
                <w:rFonts w:ascii="Arial" w:eastAsia="Calibri" w:hAnsi="Arial" w:cs="Arial"/>
                <w:sz w:val="18"/>
                <w:szCs w:val="18"/>
                <w:lang w:val="fr-BE"/>
              </w:rPr>
              <w:t>126,3100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14619">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UCD Amino 5</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3154-606</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 x 6,6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fr-BE" w:eastAsia="nl-NL"/>
              </w:rPr>
            </w:pPr>
            <w:r w:rsidRPr="005C46B5">
              <w:rPr>
                <w:rFonts w:ascii="Arial" w:eastAsia="Times New Roman" w:hAnsi="Arial" w:cs="Times New Roman"/>
                <w:sz w:val="18"/>
                <w:szCs w:val="18"/>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113,32</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113,32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7001-837</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6,6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fr-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3,4170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3,4170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7001-837</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 1 x 6,6 g</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3,1800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3,1800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pacing w:val="-3"/>
                <w:sz w:val="20"/>
                <w:szCs w:val="20"/>
                <w:lang w:val="nl-BE" w:eastAsia="nl-NL"/>
              </w:rPr>
            </w:pPr>
            <w:r w:rsidRPr="005C46B5">
              <w:rPr>
                <w:rFonts w:ascii="Arial" w:eastAsia="Times New Roman" w:hAnsi="Arial" w:cs="Times New Roman"/>
                <w:b/>
                <w:spacing w:val="-2"/>
                <w:sz w:val="20"/>
                <w:szCs w:val="20"/>
                <w:lang w:val="nl-BE" w:eastAsia="nl-NL"/>
              </w:rPr>
              <w:lastRenderedPageBreak/>
              <w:t>§15</w:t>
            </w:r>
            <w:r w:rsidRPr="005C46B5">
              <w:rPr>
                <w:rFonts w:ascii="Arial" w:eastAsia="Times New Roman" w:hAnsi="Arial" w:cs="Times New Roman"/>
                <w:b/>
                <w:sz w:val="20"/>
                <w:szCs w:val="20"/>
                <w:lang w:val="nl-BE" w:eastAsia="nl-NL"/>
              </w:rPr>
              <w:t>0000</w:t>
            </w:r>
            <w:r w:rsidRPr="005C46B5">
              <w:rPr>
                <w:rFonts w:ascii="Arial" w:eastAsia="Times New Roman" w:hAnsi="Arial" w:cs="Times New Roman"/>
                <w:b/>
                <w:spacing w:val="-2"/>
                <w:sz w:val="20"/>
                <w:szCs w:val="20"/>
                <w:lang w:val="nl-BE" w:eastAsia="nl-NL"/>
              </w:rPr>
              <w:t>.</w:t>
            </w:r>
            <w:r w:rsidRPr="005C46B5">
              <w:rPr>
                <w:rFonts w:ascii="Arial" w:eastAsia="Times New Roman" w:hAnsi="Arial" w:cs="Times New Roman"/>
                <w:spacing w:val="-2"/>
                <w:sz w:val="20"/>
                <w:szCs w:val="20"/>
                <w:lang w:val="nl-BE" w:eastAsia="nl-NL"/>
              </w:rPr>
              <w:t xml:space="preserve"> </w:t>
            </w:r>
            <w:r w:rsidRPr="005C46B5">
              <w:rPr>
                <w:rFonts w:ascii="Arial" w:eastAsia="Times New Roman" w:hAnsi="Arial" w:cs="Times New Roman"/>
                <w:b/>
                <w:spacing w:val="-2"/>
                <w:sz w:val="20"/>
                <w:szCs w:val="20"/>
                <w:lang w:val="nl-BE" w:eastAsia="nl-NL"/>
              </w:rPr>
              <w:t>Preparaten voor de behandeling van taaislijmziekte (cystic fibrose of mucoviscidose)</w:t>
            </w: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pacing w:val="-3"/>
                <w:sz w:val="20"/>
                <w:szCs w:val="20"/>
                <w:lang w:eastAsia="nl-NL"/>
              </w:rPr>
            </w:pPr>
            <w:r w:rsidRPr="00DD0302">
              <w:rPr>
                <w:rFonts w:ascii="Times New Roman" w:eastAsia="Times New Roman" w:hAnsi="Times New Roman" w:cs="Times New Roman"/>
                <w:sz w:val="20"/>
                <w:szCs w:val="20"/>
                <w:lang w:eastAsia="nl-NL"/>
              </w:rPr>
              <w:br w:type="page"/>
            </w:r>
            <w:r w:rsidRPr="005C46B5">
              <w:rPr>
                <w:rFonts w:ascii="Arial" w:eastAsia="Times New Roman" w:hAnsi="Arial" w:cs="Times New Roman"/>
                <w:b/>
                <w:sz w:val="20"/>
                <w:szCs w:val="20"/>
                <w:lang w:eastAsia="nl-NL"/>
              </w:rPr>
              <w:t>§150000.</w:t>
            </w:r>
            <w:r w:rsidRPr="005C46B5">
              <w:rPr>
                <w:rFonts w:ascii="Arial" w:eastAsia="Times New Roman" w:hAnsi="Arial" w:cs="Times New Roman"/>
                <w:sz w:val="20"/>
                <w:szCs w:val="20"/>
                <w:lang w:eastAsia="nl-NL"/>
              </w:rPr>
              <w:t> </w:t>
            </w:r>
            <w:r w:rsidRPr="005C46B5">
              <w:rPr>
                <w:rFonts w:ascii="Arial" w:eastAsia="Times New Roman" w:hAnsi="Arial" w:cs="Times New Roman"/>
                <w:b/>
                <w:sz w:val="20"/>
                <w:szCs w:val="20"/>
                <w:lang w:eastAsia="nl-NL"/>
              </w:rPr>
              <w:t>Préparations destinées au traitement de la mucoviscidose</w:t>
            </w: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 xml:space="preserve">De volgende medische voeding wordt vergoed in categorie B indien ze is voorgeschreven voor de behandeling van taaislijmziekte </w:t>
            </w:r>
            <w:r w:rsidRPr="005C46B5">
              <w:rPr>
                <w:rFonts w:ascii="Arial" w:eastAsia="Times New Roman" w:hAnsi="Arial" w:cs="Times New Roman"/>
                <w:spacing w:val="-2"/>
                <w:sz w:val="20"/>
                <w:szCs w:val="20"/>
                <w:u w:val="single"/>
                <w:lang w:val="nl-BE" w:eastAsia="nl-NL"/>
              </w:rPr>
              <w:t>bij kinderen</w:t>
            </w:r>
            <w:r w:rsidRPr="005C46B5">
              <w:rPr>
                <w:rFonts w:ascii="Arial" w:eastAsia="Times New Roman" w:hAnsi="Arial" w:cs="Times New Roman"/>
                <w:spacing w:val="-2"/>
                <w:sz w:val="20"/>
                <w:szCs w:val="20"/>
                <w:lang w:val="nl-BE" w:eastAsia="nl-NL"/>
              </w:rPr>
              <w:t xml:space="preserve"> die behandeld worden in een erkend centrum inzake taaislijmziekte dat een overeenkomst heeft afgesloten met het Verzekeringscomité </w:t>
            </w:r>
            <w:r w:rsidRPr="005C46B5">
              <w:rPr>
                <w:rFonts w:ascii="Arial" w:eastAsia="Times New Roman" w:hAnsi="Arial" w:cs="Times New Roman"/>
                <w:sz w:val="20"/>
                <w:szCs w:val="20"/>
                <w:lang w:val="nl-BE" w:eastAsia="nl-NL"/>
              </w:rPr>
              <w:t xml:space="preserve">van de Dienst voor geneeskundige verzorging </w:t>
            </w:r>
            <w:r w:rsidRPr="005C46B5">
              <w:rPr>
                <w:rFonts w:ascii="Arial" w:eastAsia="Times New Roman" w:hAnsi="Arial" w:cs="Times New Roman"/>
                <w:spacing w:val="-2"/>
                <w:sz w:val="20"/>
                <w:szCs w:val="20"/>
                <w:lang w:val="nl-BE" w:eastAsia="nl-NL"/>
              </w:rPr>
              <w:t>van het RIZIV.</w:t>
            </w:r>
          </w:p>
        </w:tc>
        <w:tc>
          <w:tcPr>
            <w:tcW w:w="5381" w:type="dxa"/>
          </w:tcPr>
          <w:p w:rsidR="005C46B5" w:rsidRPr="005C46B5" w:rsidRDefault="005C46B5" w:rsidP="005C46B5">
            <w:pPr>
              <w:tabs>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 xml:space="preserve">L’alimentation médicale suivante fait l’objet d’un remboursement en catégorie B si elle a été prescrite pour le traitement de la mucoviscidose chez </w:t>
            </w:r>
            <w:r w:rsidRPr="005C46B5">
              <w:rPr>
                <w:rFonts w:ascii="Arial" w:eastAsia="Times New Roman" w:hAnsi="Arial" w:cs="Times New Roman"/>
                <w:sz w:val="20"/>
                <w:szCs w:val="20"/>
                <w:u w:val="single"/>
                <w:lang w:eastAsia="nl-NL"/>
              </w:rPr>
              <w:t>des enfants</w:t>
            </w:r>
            <w:r w:rsidRPr="005C46B5">
              <w:rPr>
                <w:rFonts w:ascii="Arial" w:eastAsia="Times New Roman" w:hAnsi="Arial" w:cs="Times New Roman"/>
                <w:sz w:val="20"/>
                <w:szCs w:val="20"/>
                <w:lang w:eastAsia="nl-NL"/>
              </w:rPr>
              <w:t xml:space="preserve"> qui sont en traitement dans un centre de référence en matière de mucoviscidose qui a conclu une convention avec le Comité de l’assurance du Service des soins de santé de l’INAMI.</w:t>
            </w:r>
          </w:p>
        </w:tc>
      </w:tr>
      <w:tr w:rsidR="005C46B5" w:rsidRPr="00DD0302" w:rsidTr="009B7E3C">
        <w:tc>
          <w:tcPr>
            <w:tcW w:w="5529" w:type="dxa"/>
          </w:tcPr>
          <w:p w:rsidR="005C46B5" w:rsidRPr="005C46B5" w:rsidRDefault="005C46B5" w:rsidP="005C46B5">
            <w:pPr>
              <w:tabs>
                <w:tab w:val="left" w:pos="142"/>
                <w:tab w:val="left" w:pos="176"/>
                <w:tab w:val="left" w:pos="426"/>
                <w:tab w:val="left" w:pos="709"/>
                <w:tab w:val="left" w:pos="1276"/>
                <w:tab w:val="left" w:pos="3544"/>
                <w:tab w:val="left" w:pos="3828"/>
                <w:tab w:val="left" w:pos="4111"/>
                <w:tab w:val="left" w:pos="4395"/>
                <w:tab w:val="left" w:pos="4678"/>
              </w:tabs>
              <w:ind w:left="318" w:hanging="142"/>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142"/>
                <w:tab w:val="left" w:pos="284"/>
                <w:tab w:val="left" w:pos="317"/>
                <w:tab w:val="left" w:pos="426"/>
                <w:tab w:val="left" w:pos="1276"/>
                <w:tab w:val="left" w:pos="3544"/>
                <w:tab w:val="left" w:pos="3828"/>
                <w:tab w:val="left" w:pos="4111"/>
                <w:tab w:val="left" w:pos="4395"/>
                <w:tab w:val="left" w:pos="4678"/>
              </w:tabs>
              <w:ind w:left="317"/>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jc w:val="both"/>
              <w:rPr>
                <w:rFonts w:ascii="Arial" w:eastAsia="Times New Roman" w:hAnsi="Arial" w:cs="Times New Roman"/>
                <w:sz w:val="20"/>
                <w:szCs w:val="20"/>
                <w:lang w:val="nl-BE" w:eastAsia="nl-NL"/>
              </w:rPr>
            </w:pPr>
            <w:r w:rsidRPr="005C46B5">
              <w:rPr>
                <w:rFonts w:ascii="Arial" w:eastAsia="Times New Roman" w:hAnsi="Arial" w:cs="Times New Roman"/>
                <w:snapToGrid w:val="0"/>
                <w:sz w:val="20"/>
                <w:szCs w:val="20"/>
                <w:lang w:val="nl-BE" w:eastAsia="nl-NL"/>
              </w:rPr>
              <w:t>De machtiging van de adviserend-arts is onderworpen aan de volgende voorwaarden:</w:t>
            </w: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L’autorisation du médecin-conseil est subordonnée aux conditions suivantes:</w:t>
            </w: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1° de diagnose wordt gesteld door een arts-specialist die werkzaam is in voornoemd centrum;</w:t>
            </w: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1° le diagnostic est posé par un médecin spécialiste exerçant dans le centre susmentionné;</w:t>
            </w: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3544"/>
                <w:tab w:val="left" w:pos="3828"/>
                <w:tab w:val="left" w:pos="4111"/>
                <w:tab w:val="left" w:pos="4395"/>
                <w:tab w:val="left" w:pos="4678"/>
              </w:tabs>
              <w:ind w:left="33"/>
              <w:jc w:val="both"/>
              <w:rPr>
                <w:rFonts w:ascii="Arial" w:eastAsia="Times New Roman" w:hAnsi="Arial" w:cs="Times New Roman"/>
                <w:spacing w:val="-2"/>
                <w:sz w:val="20"/>
                <w:szCs w:val="20"/>
                <w:lang w:eastAsia="nl-NL"/>
              </w:rPr>
            </w:pP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2° het centrum stelt het behandelingsprogramma op waarin de medicatie is opgenomen;</w:t>
            </w: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2° le centre établit le programme de traitement comprenant la médication ;</w:t>
            </w: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3° het eerste voorschrift wordt opgesteld door de arts-specialist die de diagnose heeft gesteld.</w:t>
            </w: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3° la première prescription est rédigée par le médecin spécialiste ayant établi le diagnostic.</w:t>
            </w: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ind w:left="709"/>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DA6AA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5C46B5">
              <w:rPr>
                <w:rFonts w:ascii="Arial" w:eastAsia="Times New Roman" w:hAnsi="Arial" w:cs="Times New Roman"/>
                <w:spacing w:val="-2"/>
                <w:sz w:val="20"/>
                <w:szCs w:val="20"/>
                <w:lang w:val="nl-BE" w:eastAsia="nl-NL"/>
              </w:rPr>
              <w:t xml:space="preserve">levert de adviserend-arts aan de rechthebbende de machtiging uit waarvan het model is bepaald onder </w:t>
            </w:r>
            <w:r w:rsidR="00DA6AAE">
              <w:rPr>
                <w:rFonts w:ascii="Arial" w:eastAsia="Times New Roman" w:hAnsi="Arial" w:cs="Times New Roman"/>
                <w:spacing w:val="-2"/>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tot maximum 12 maanden is beperkt.</w:t>
            </w:r>
          </w:p>
        </w:tc>
        <w:tc>
          <w:tcPr>
            <w:tcW w:w="5381" w:type="dxa"/>
          </w:tcPr>
          <w:p w:rsidR="005C46B5" w:rsidRPr="005C46B5" w:rsidRDefault="005C46B5" w:rsidP="005C46B5">
            <w:pPr>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5C46B5">
              <w:rPr>
                <w:rFonts w:ascii="Arial" w:eastAsia="Times New Roman" w:hAnsi="Arial" w:cs="Times New Roman"/>
                <w:sz w:val="20"/>
                <w:szCs w:val="20"/>
                <w:lang w:eastAsia="nl-NL"/>
              </w:rPr>
              <w:t xml:space="preserve"> le médecin-conseil délivre au bénéficiaire l'autorisation dont le modèle est fixé sous </w:t>
            </w:r>
            <w:r w:rsidR="00DA6AAE">
              <w:rPr>
                <w:rFonts w:ascii="Arial" w:eastAsia="Times New Roman" w:hAnsi="Arial" w:cs="Times New Roman"/>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z w:val="20"/>
                <w:szCs w:val="20"/>
                <w:lang w:eastAsia="nl-NL"/>
              </w:rPr>
              <w:t xml:space="preserve"> de la liste et dont la durée de validité est limitée à 12 mois maximum.</w:t>
            </w:r>
          </w:p>
          <w:p w:rsidR="005C46B5" w:rsidRPr="005C46B5" w:rsidRDefault="005C46B5" w:rsidP="005C46B5">
            <w:pPr>
              <w:tabs>
                <w:tab w:val="left" w:pos="33"/>
                <w:tab w:val="left" w:pos="142"/>
                <w:tab w:val="left" w:pos="284"/>
                <w:tab w:val="left" w:pos="426"/>
                <w:tab w:val="left" w:pos="1276"/>
                <w:tab w:val="left" w:pos="3544"/>
                <w:tab w:val="left" w:pos="3828"/>
                <w:tab w:val="left" w:pos="4111"/>
                <w:tab w:val="left" w:pos="4395"/>
                <w:tab w:val="left" w:pos="4678"/>
              </w:tabs>
              <w:ind w:left="33"/>
              <w:jc w:val="both"/>
              <w:rPr>
                <w:rFonts w:ascii="Arial" w:eastAsia="Times New Roman" w:hAnsi="Arial" w:cs="Times New Roman"/>
                <w:spacing w:val="-2"/>
                <w:sz w:val="20"/>
                <w:szCs w:val="20"/>
                <w:lang w:eastAsia="nl-NL"/>
              </w:rPr>
            </w:pPr>
          </w:p>
        </w:tc>
      </w:tr>
      <w:tr w:rsidR="005C46B5" w:rsidRPr="00DD0302" w:rsidTr="009B7E3C">
        <w:tc>
          <w:tcPr>
            <w:tcW w:w="5529" w:type="dxa"/>
          </w:tcPr>
          <w:p w:rsidR="005C46B5" w:rsidRPr="005C46B5" w:rsidRDefault="005C46B5" w:rsidP="005C46B5">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De machtiging voor vergoeding kan voor nieuwe perioden van maximum 12 maanden worden verlengd op gemotiveerd verzoek van de behandelende arts.</w:t>
            </w:r>
            <w:r w:rsidRPr="005C46B5">
              <w:rPr>
                <w:rFonts w:ascii="Arial" w:eastAsia="Times New Roman" w:hAnsi="Arial" w:cs="Arial"/>
                <w:spacing w:val="-2"/>
                <w:sz w:val="20"/>
                <w:szCs w:val="20"/>
                <w:lang w:val="nl-BE" w:eastAsia="nl-NL"/>
              </w:rPr>
              <w:t xml:space="preserve"> Hij houdt</w:t>
            </w:r>
            <w:r w:rsidRPr="005C46B5">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5C46B5">
              <w:rPr>
                <w:rFonts w:ascii="Arial" w:eastAsia="Times New Roman" w:hAnsi="Arial" w:cs="Times New Roman"/>
                <w:sz w:val="20"/>
                <w:szCs w:val="20"/>
                <w:lang w:val="nl-BE" w:eastAsia="nl-NL"/>
              </w:rPr>
              <w:t>.</w:t>
            </w: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L'autorisation de remboursement peut être prolongée pour de nouvelles périodes de 12 mois maximum à la demande motivée du médecin traitant,</w:t>
            </w:r>
            <w:r w:rsidRPr="005C46B5">
              <w:rPr>
                <w:rFonts w:ascii="Arial" w:eastAsia="Times New Roman" w:hAnsi="Arial" w:cs="Times New Roman"/>
                <w:spacing w:val="-2"/>
                <w:sz w:val="20"/>
                <w:szCs w:val="20"/>
                <w:lang w:eastAsia="nl-NL"/>
              </w:rPr>
              <w:t xml:space="preserve"> qui tient les éléments de preuve établissant que le patient concerné se trouvait dans la situation attestée à disposition du médecin-conseil</w:t>
            </w:r>
            <w:r w:rsidRPr="005C46B5">
              <w:rPr>
                <w:rFonts w:ascii="Arial" w:eastAsia="Times New Roman" w:hAnsi="Arial" w:cs="Times New Roman"/>
                <w:sz w:val="20"/>
                <w:szCs w:val="20"/>
                <w:lang w:eastAsia="nl-NL"/>
              </w:rPr>
              <w:t>.</w:t>
            </w:r>
          </w:p>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p>
        </w:tc>
      </w:tr>
    </w:tbl>
    <w:p w:rsidR="005C46B5" w:rsidRPr="005C46B5" w:rsidRDefault="005C46B5" w:rsidP="005C46B5">
      <w:pPr>
        <w:spacing w:after="0"/>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CYSTILAC 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2241-420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900 g pulv.or.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40,00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6,00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10,00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7000-177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900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37,2100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37,2100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7000-177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900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30,5600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30,5600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tabs>
                <w:tab w:val="left" w:pos="34"/>
              </w:tabs>
              <w:ind w:left="34"/>
              <w:rPr>
                <w:rFonts w:ascii="Arial" w:eastAsia="Times New Roman" w:hAnsi="Arial" w:cs="Times New Roman"/>
                <w:spacing w:val="-3"/>
                <w:sz w:val="20"/>
                <w:szCs w:val="20"/>
                <w:lang w:val="nl-BE" w:eastAsia="nl-NL"/>
              </w:rPr>
            </w:pPr>
            <w:r w:rsidRPr="005C46B5">
              <w:rPr>
                <w:rFonts w:ascii="Arial" w:eastAsia="Times New Roman" w:hAnsi="Arial" w:cs="Times New Roman"/>
                <w:b/>
                <w:spacing w:val="-3"/>
                <w:sz w:val="20"/>
                <w:szCs w:val="20"/>
                <w:lang w:val="nl-BE" w:eastAsia="nl-NL"/>
              </w:rPr>
              <w:t>§16</w:t>
            </w:r>
            <w:r w:rsidRPr="005C46B5">
              <w:rPr>
                <w:rFonts w:ascii="Arial" w:eastAsia="Times New Roman" w:hAnsi="Arial" w:cs="Times New Roman"/>
                <w:b/>
                <w:sz w:val="20"/>
                <w:szCs w:val="20"/>
                <w:lang w:val="nl-BE" w:eastAsia="nl-NL"/>
              </w:rPr>
              <w:t>0100</w:t>
            </w:r>
            <w:r w:rsidRPr="005C46B5">
              <w:rPr>
                <w:rFonts w:ascii="Arial" w:eastAsia="Times New Roman" w:hAnsi="Arial" w:cs="Times New Roman"/>
                <w:b/>
                <w:spacing w:val="-3"/>
                <w:sz w:val="20"/>
                <w:szCs w:val="20"/>
                <w:lang w:val="nl-BE" w:eastAsia="nl-NL"/>
              </w:rPr>
              <w:t>. Preparaten voor een ketogeen dieet in geval van stofwisselingsaandoening</w:t>
            </w:r>
          </w:p>
        </w:tc>
        <w:tc>
          <w:tcPr>
            <w:tcW w:w="5381" w:type="dxa"/>
          </w:tcPr>
          <w:p w:rsidR="005C46B5" w:rsidRPr="005C46B5" w:rsidRDefault="005C46B5" w:rsidP="005C46B5">
            <w:pPr>
              <w:tabs>
                <w:tab w:val="left" w:pos="34"/>
              </w:tabs>
              <w:ind w:left="34"/>
              <w:rPr>
                <w:rFonts w:ascii="Arial" w:eastAsia="Times New Roman" w:hAnsi="Arial" w:cs="Times New Roman"/>
                <w:spacing w:val="-3"/>
                <w:sz w:val="20"/>
                <w:szCs w:val="20"/>
                <w:lang w:eastAsia="nl-NL"/>
              </w:rPr>
            </w:pPr>
            <w:r w:rsidRPr="00DD0302">
              <w:rPr>
                <w:rFonts w:ascii="Times New Roman" w:eastAsia="Times New Roman" w:hAnsi="Times New Roman" w:cs="Times New Roman"/>
                <w:sz w:val="20"/>
                <w:szCs w:val="20"/>
                <w:lang w:eastAsia="nl-NL"/>
              </w:rPr>
              <w:br w:type="page"/>
            </w:r>
            <w:r w:rsidRPr="005C46B5">
              <w:rPr>
                <w:rFonts w:ascii="Arial" w:eastAsia="Times New Roman" w:hAnsi="Arial" w:cs="Times New Roman"/>
                <w:b/>
                <w:sz w:val="20"/>
                <w:szCs w:val="20"/>
                <w:lang w:eastAsia="nl-NL"/>
              </w:rPr>
              <w:t>§160100. Préparations pour un régime cétogène en cas d’affection métabolique</w:t>
            </w:r>
          </w:p>
        </w:tc>
      </w:tr>
      <w:tr w:rsidR="005C46B5" w:rsidRPr="00DD0302" w:rsidTr="009B7E3C">
        <w:tc>
          <w:tcPr>
            <w:tcW w:w="5529" w:type="dxa"/>
          </w:tcPr>
          <w:p w:rsidR="005C46B5" w:rsidRPr="005C46B5" w:rsidRDefault="005C46B5" w:rsidP="005C46B5">
            <w:pPr>
              <w:tabs>
                <w:tab w:val="left" w:pos="34"/>
              </w:tabs>
              <w:ind w:left="34"/>
              <w:rPr>
                <w:rFonts w:ascii="Arial" w:eastAsia="Times New Roman" w:hAnsi="Arial" w:cs="Times New Roman"/>
                <w:b/>
                <w:sz w:val="20"/>
                <w:szCs w:val="20"/>
                <w:lang w:eastAsia="nl-NL"/>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b/>
                <w:spacing w:val="-3"/>
                <w:sz w:val="20"/>
                <w:szCs w:val="20"/>
                <w:lang w:eastAsia="nl-NL"/>
              </w:rPr>
            </w:pP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pacing w:val="-3"/>
                <w:sz w:val="20"/>
                <w:szCs w:val="20"/>
                <w:lang w:val="nl-BE" w:eastAsia="nl-NL"/>
              </w:rPr>
            </w:pPr>
            <w:r w:rsidRPr="005C46B5">
              <w:rPr>
                <w:rFonts w:ascii="Arial" w:eastAsia="Times New Roman" w:hAnsi="Arial" w:cs="Times New Roman"/>
                <w:spacing w:val="-3"/>
                <w:sz w:val="20"/>
                <w:szCs w:val="20"/>
                <w:lang w:val="nl-BE" w:eastAsia="nl-NL"/>
              </w:rPr>
              <w:t>De volgende medische voeding wordt vergoed in categorie A als ze wordt voorgeschreven in één van de volgende s</w:t>
            </w:r>
            <w:r w:rsidRPr="005C46B5">
              <w:rPr>
                <w:rFonts w:ascii="Arial" w:eastAsia="Times New Roman" w:hAnsi="Arial" w:cs="Times New Roman"/>
                <w:sz w:val="20"/>
                <w:szCs w:val="20"/>
                <w:lang w:val="nl-BE" w:eastAsia="nl-NL"/>
              </w:rPr>
              <w:t>tofwisselingsaandoeningen</w:t>
            </w:r>
            <w:r w:rsidRPr="005C46B5">
              <w:rPr>
                <w:rFonts w:ascii="Arial" w:eastAsia="Times New Roman" w:hAnsi="Arial" w:cs="Times New Roman"/>
                <w:spacing w:val="-3"/>
                <w:sz w:val="20"/>
                <w:szCs w:val="20"/>
                <w:lang w:val="nl-BE" w:eastAsia="nl-NL"/>
              </w:rPr>
              <w:t>:</w:t>
            </w:r>
          </w:p>
        </w:tc>
        <w:tc>
          <w:tcPr>
            <w:tcW w:w="5381" w:type="dxa"/>
          </w:tcPr>
          <w:p w:rsidR="005C46B5" w:rsidRPr="005C46B5" w:rsidRDefault="005C46B5" w:rsidP="005C46B5">
            <w:pPr>
              <w:tabs>
                <w:tab w:val="left" w:pos="34"/>
              </w:tabs>
              <w:ind w:left="34"/>
              <w:jc w:val="both"/>
              <w:rPr>
                <w:rFonts w:ascii="Arial" w:eastAsia="Times New Roman" w:hAnsi="Arial" w:cs="Times New Roman"/>
                <w:spacing w:val="-3"/>
                <w:sz w:val="20"/>
                <w:szCs w:val="20"/>
                <w:lang w:eastAsia="nl-NL"/>
              </w:rPr>
            </w:pPr>
            <w:r w:rsidRPr="005C46B5">
              <w:rPr>
                <w:rFonts w:ascii="Arial" w:eastAsia="Times New Roman" w:hAnsi="Arial" w:cs="Times New Roman"/>
                <w:sz w:val="20"/>
                <w:szCs w:val="20"/>
                <w:lang w:eastAsia="nl-NL"/>
              </w:rPr>
              <w:t>L’alimentation médicale suivante fait l’objet d’un remboursement en catégorie A si elle a été prescrite dans une des affections métaboliques suivantes:</w:t>
            </w: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pacing w:val="-3"/>
                <w:sz w:val="20"/>
                <w:szCs w:val="20"/>
                <w:lang w:eastAsia="nl-NL"/>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pacing w:val="-3"/>
                <w:sz w:val="20"/>
                <w:szCs w:val="20"/>
                <w:lang w:eastAsia="nl-NL"/>
              </w:rPr>
            </w:pPr>
          </w:p>
        </w:tc>
      </w:tr>
      <w:tr w:rsidR="005C46B5" w:rsidRPr="00DD0302" w:rsidTr="009B7E3C">
        <w:tc>
          <w:tcPr>
            <w:tcW w:w="5529" w:type="dxa"/>
          </w:tcPr>
          <w:p w:rsidR="005C46B5" w:rsidRPr="005C46B5" w:rsidRDefault="005C46B5" w:rsidP="005C46B5">
            <w:pPr>
              <w:tabs>
                <w:tab w:val="left" w:pos="3544"/>
                <w:tab w:val="left" w:pos="3828"/>
                <w:tab w:val="left" w:pos="4111"/>
                <w:tab w:val="left" w:pos="4395"/>
                <w:tab w:val="left" w:pos="4678"/>
              </w:tabs>
              <w:ind w:left="110" w:hanging="77"/>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w:t>
            </w:r>
            <w:r w:rsidRPr="005C46B5">
              <w:rPr>
                <w:rFonts w:ascii="Arial" w:eastAsia="Times New Roman" w:hAnsi="Arial" w:cs="Times New Roman"/>
                <w:sz w:val="20"/>
                <w:szCs w:val="20"/>
                <w:lang w:val="nl-BE" w:eastAsia="nl-NL"/>
              </w:rPr>
              <w:tab/>
              <w:t>pyruvaatdehydrogenasecomplexdeficiëntie indien de behandeling vroegtijdig wordt ingesteld;</w:t>
            </w:r>
          </w:p>
        </w:tc>
        <w:tc>
          <w:tcPr>
            <w:tcW w:w="5381" w:type="dxa"/>
          </w:tcPr>
          <w:p w:rsidR="005C46B5" w:rsidRPr="005C46B5" w:rsidRDefault="005C46B5" w:rsidP="005C46B5">
            <w:pPr>
              <w:tabs>
                <w:tab w:val="left" w:pos="3544"/>
                <w:tab w:val="left" w:pos="3828"/>
                <w:tab w:val="left" w:pos="4111"/>
                <w:tab w:val="left" w:pos="4395"/>
                <w:tab w:val="left" w:pos="4678"/>
              </w:tabs>
              <w:ind w:left="110" w:hanging="7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 déficience en complexe pyruvate déhydrogénase pour autant que le traitement ait été instauré précocement ;</w:t>
            </w:r>
          </w:p>
        </w:tc>
      </w:tr>
      <w:tr w:rsidR="005C46B5" w:rsidRPr="00DD0302" w:rsidTr="009B7E3C">
        <w:tc>
          <w:tcPr>
            <w:tcW w:w="5529" w:type="dxa"/>
          </w:tcPr>
          <w:p w:rsidR="005C46B5" w:rsidRPr="005C46B5" w:rsidRDefault="005C46B5" w:rsidP="005C46B5">
            <w:pPr>
              <w:tabs>
                <w:tab w:val="left" w:pos="142"/>
                <w:tab w:val="left" w:pos="284"/>
                <w:tab w:val="left" w:pos="318"/>
                <w:tab w:val="left" w:pos="3544"/>
                <w:tab w:val="left" w:pos="3828"/>
                <w:tab w:val="left" w:pos="4111"/>
                <w:tab w:val="left" w:pos="4395"/>
              </w:tabs>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Glut-1 transporter deficiëntie (Ziekte van De Vivo).</w:t>
            </w:r>
          </w:p>
        </w:tc>
        <w:tc>
          <w:tcPr>
            <w:tcW w:w="5381" w:type="dxa"/>
          </w:tcPr>
          <w:p w:rsidR="005C46B5" w:rsidRPr="005C46B5" w:rsidRDefault="005C46B5" w:rsidP="005C46B5">
            <w:pPr>
              <w:tabs>
                <w:tab w:val="left" w:pos="142"/>
                <w:tab w:val="left" w:pos="284"/>
                <w:tab w:val="left" w:pos="318"/>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  déficience en Glut-1-transporter (Maladie de De Vivo)</w:t>
            </w:r>
          </w:p>
        </w:tc>
      </w:tr>
      <w:tr w:rsidR="005C46B5" w:rsidRPr="00DD0302" w:rsidTr="009B7E3C">
        <w:tc>
          <w:tcPr>
            <w:tcW w:w="5529" w:type="dxa"/>
          </w:tcPr>
          <w:p w:rsidR="005C46B5" w:rsidRPr="005C46B5" w:rsidRDefault="005C46B5" w:rsidP="005C46B5">
            <w:pPr>
              <w:tabs>
                <w:tab w:val="left" w:pos="0"/>
                <w:tab w:val="left" w:pos="142"/>
                <w:tab w:val="left" w:pos="176"/>
                <w:tab w:val="left" w:pos="709"/>
                <w:tab w:val="left" w:pos="1276"/>
                <w:tab w:val="left" w:pos="3544"/>
                <w:tab w:val="left" w:pos="3828"/>
                <w:tab w:val="left" w:pos="4111"/>
                <w:tab w:val="left" w:pos="4395"/>
                <w:tab w:val="left" w:pos="4678"/>
              </w:tabs>
              <w:ind w:left="318" w:hanging="318"/>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0"/>
                <w:tab w:val="left" w:pos="34"/>
                <w:tab w:val="left" w:pos="142"/>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Voor deze aandoeningen worden de rechthebbenden gediagnosticeerd en behandeld in een erkend centrum voor metabole ziekten dat een overeenkomst heeft gesloten met het Verzekeringscomité van de Dienst voor geneeskundige verzorging van het RIZIV.</w:t>
            </w: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Pour ces affections, les bénéficiaires sont diagnostiqués et traités dans un centre reconnu pour maladies métaboliques ayant signé une convention avec le Comité de l’assurance du Service des soins de santé de l’INAMI.</w:t>
            </w: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18"/>
                <w:szCs w:val="20"/>
                <w:lang w:eastAsia="nl-NL"/>
              </w:rPr>
            </w:pPr>
          </w:p>
        </w:tc>
      </w:tr>
      <w:tr w:rsidR="005C46B5" w:rsidRPr="00DD0302" w:rsidTr="009B7E3C">
        <w:tc>
          <w:tcPr>
            <w:tcW w:w="5529" w:type="dxa"/>
          </w:tcPr>
          <w:p w:rsidR="005C46B5" w:rsidRPr="005C46B5" w:rsidRDefault="005C46B5" w:rsidP="00DA6AA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00DA6AAE">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tot maximum 12 maanden is beperkt.</w:t>
            </w:r>
          </w:p>
        </w:tc>
        <w:tc>
          <w:tcPr>
            <w:tcW w:w="5381" w:type="dxa"/>
          </w:tcPr>
          <w:p w:rsidR="005C46B5" w:rsidRPr="005C46B5" w:rsidRDefault="005C46B5" w:rsidP="00DA6AA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eastAsia="nl-NL"/>
              </w:rPr>
            </w:pPr>
            <w:r w:rsidRPr="005C46B5">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5C46B5">
              <w:rPr>
                <w:rFonts w:ascii="Arial" w:eastAsia="Times New Roman" w:hAnsi="Arial" w:cs="Times New Roman"/>
                <w:sz w:val="20"/>
                <w:szCs w:val="20"/>
                <w:lang w:eastAsia="nl-NL"/>
              </w:rPr>
              <w:t xml:space="preserve">, le médecin-conseil délivre au bénéficiaire une autorisation dont le modèle est fixé sous </w:t>
            </w:r>
            <w:r w:rsidR="00DA6AAE">
              <w:rPr>
                <w:rFonts w:ascii="Arial" w:eastAsia="Times New Roman" w:hAnsi="Arial" w:cs="Times New Roman"/>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z w:val="20"/>
                <w:szCs w:val="20"/>
                <w:lang w:eastAsia="nl-NL"/>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eastAsia="nl-NL"/>
              </w:rPr>
            </w:pP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ind w:left="709"/>
              <w:jc w:val="both"/>
              <w:rPr>
                <w:rFonts w:ascii="Arial" w:eastAsia="Times New Roman" w:hAnsi="Arial" w:cs="Times New Roman"/>
                <w:sz w:val="18"/>
                <w:szCs w:val="20"/>
                <w:lang w:eastAsia="nl-NL"/>
              </w:rPr>
            </w:pP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p w:rsidR="005C46B5" w:rsidRPr="005C46B5" w:rsidRDefault="005C46B5" w:rsidP="005C46B5">
            <w:pPr>
              <w:tabs>
                <w:tab w:val="left" w:pos="34"/>
                <w:tab w:val="left" w:pos="142"/>
                <w:tab w:val="left" w:pos="284"/>
                <w:tab w:val="left" w:pos="426"/>
                <w:tab w:val="left" w:pos="1276"/>
                <w:tab w:val="left" w:pos="3544"/>
                <w:tab w:val="left" w:pos="3828"/>
                <w:tab w:val="left" w:pos="4111"/>
                <w:tab w:val="left" w:pos="4395"/>
                <w:tab w:val="left" w:pos="4678"/>
              </w:tabs>
              <w:ind w:left="34"/>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18"/>
                <w:szCs w:val="20"/>
                <w:lang w:eastAsia="nl-NL"/>
              </w:rPr>
            </w:pP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ind w:left="709"/>
              <w:jc w:val="both"/>
              <w:rPr>
                <w:rFonts w:ascii="Arial" w:eastAsia="Times New Roman" w:hAnsi="Arial" w:cs="Times New Roman"/>
                <w:sz w:val="18"/>
                <w:szCs w:val="20"/>
                <w:lang w:eastAsia="nl-NL"/>
              </w:rPr>
            </w:pPr>
          </w:p>
        </w:tc>
      </w:tr>
      <w:tr w:rsidR="005C46B5" w:rsidRPr="00DD0302" w:rsidTr="009B7E3C">
        <w:tc>
          <w:tcPr>
            <w:tcW w:w="5529" w:type="dxa"/>
          </w:tcPr>
          <w:p w:rsidR="005C46B5" w:rsidRPr="005C46B5" w:rsidRDefault="005C46B5" w:rsidP="00DA6AAE">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DA6AAE">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DA6AAE">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DA6AAE">
              <w:rPr>
                <w:rFonts w:ascii="Arial" w:eastAsia="Times New Roman" w:hAnsi="Arial" w:cs="Times New Roman"/>
                <w:spacing w:val="-2"/>
                <w:sz w:val="20"/>
                <w:szCs w:val="20"/>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r w:rsidR="005C46B5" w:rsidRPr="00DD0302" w:rsidTr="009B7E3C">
        <w:tc>
          <w:tcPr>
            <w:tcW w:w="10910" w:type="dxa"/>
            <w:gridSpan w:val="2"/>
          </w:tcPr>
          <w:p w:rsidR="005C46B5" w:rsidRPr="005C46B5" w:rsidRDefault="005C46B5" w:rsidP="005C46B5">
            <w:pPr>
              <w:ind w:left="34"/>
              <w:jc w:val="both"/>
              <w:rPr>
                <w:rFonts w:ascii="Arial" w:eastAsia="Times New Roman" w:hAnsi="Arial" w:cs="Times New Roman"/>
                <w:bCs/>
                <w:sz w:val="20"/>
                <w:szCs w:val="20"/>
                <w:lang w:eastAsia="nl-NL"/>
              </w:rPr>
            </w:pPr>
          </w:p>
        </w:tc>
      </w:tr>
      <w:tr w:rsidR="00914619" w:rsidRPr="00DD0302" w:rsidTr="009B7E3C">
        <w:tc>
          <w:tcPr>
            <w:tcW w:w="10910" w:type="dxa"/>
            <w:gridSpan w:val="2"/>
          </w:tcPr>
          <w:p w:rsidR="00914619" w:rsidRPr="005C46B5" w:rsidRDefault="00914619" w:rsidP="005C46B5">
            <w:pPr>
              <w:ind w:left="34"/>
              <w:jc w:val="both"/>
              <w:rPr>
                <w:rFonts w:ascii="Arial" w:eastAsia="Times New Roman" w:hAnsi="Arial" w:cs="Times New Roman"/>
                <w:bCs/>
                <w:sz w:val="20"/>
                <w:szCs w:val="20"/>
                <w:lang w:eastAsia="nl-NL"/>
              </w:rPr>
            </w:pPr>
          </w:p>
        </w:tc>
      </w:tr>
      <w:tr w:rsidR="005C46B5" w:rsidRPr="00DD0302" w:rsidTr="009B7E3C">
        <w:tc>
          <w:tcPr>
            <w:tcW w:w="5529" w:type="dxa"/>
          </w:tcPr>
          <w:p w:rsidR="005C46B5" w:rsidRPr="005C46B5" w:rsidRDefault="005C46B5" w:rsidP="005C46B5">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5C46B5">
              <w:rPr>
                <w:rFonts w:ascii="Arial" w:eastAsia="Times New Roman" w:hAnsi="Arial" w:cs="Times New Roman"/>
                <w:b/>
                <w:spacing w:val="-3"/>
                <w:sz w:val="20"/>
                <w:szCs w:val="20"/>
                <w:lang w:val="nl-BE" w:eastAsia="nl-NL"/>
              </w:rPr>
              <w:t>§16</w:t>
            </w:r>
            <w:r w:rsidRPr="005C46B5">
              <w:rPr>
                <w:rFonts w:ascii="Arial" w:eastAsia="Times New Roman" w:hAnsi="Arial" w:cs="Times New Roman"/>
                <w:b/>
                <w:sz w:val="20"/>
                <w:szCs w:val="20"/>
                <w:lang w:val="nl-BE" w:eastAsia="nl-NL"/>
              </w:rPr>
              <w:t>0200</w:t>
            </w:r>
            <w:r w:rsidRPr="005C46B5">
              <w:rPr>
                <w:rFonts w:ascii="Arial" w:eastAsia="Times New Roman" w:hAnsi="Arial" w:cs="Times New Roman"/>
                <w:b/>
                <w:spacing w:val="-3"/>
                <w:sz w:val="20"/>
                <w:szCs w:val="20"/>
                <w:lang w:val="nl-BE" w:eastAsia="nl-NL"/>
              </w:rPr>
              <w:t>. Preparaten voor een ketogeen dieet in geval van epilepsie</w:t>
            </w:r>
          </w:p>
        </w:tc>
        <w:tc>
          <w:tcPr>
            <w:tcW w:w="5381" w:type="dxa"/>
          </w:tcPr>
          <w:p w:rsidR="005C46B5" w:rsidRPr="005C46B5" w:rsidRDefault="005C46B5" w:rsidP="005C46B5">
            <w:pPr>
              <w:tabs>
                <w:tab w:val="left" w:pos="0"/>
                <w:tab w:val="left" w:pos="142"/>
                <w:tab w:val="left" w:pos="284"/>
                <w:tab w:val="left" w:pos="318"/>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r w:rsidRPr="005C46B5">
              <w:rPr>
                <w:rFonts w:ascii="Arial" w:eastAsia="Times New Roman" w:hAnsi="Arial" w:cs="Times New Roman"/>
                <w:b/>
                <w:sz w:val="20"/>
                <w:szCs w:val="20"/>
                <w:lang w:eastAsia="nl-NL"/>
              </w:rPr>
              <w:t>§160200. Préparations pour un régime cétogène en cas d’épilepsie</w:t>
            </w:r>
          </w:p>
        </w:tc>
      </w:tr>
      <w:tr w:rsidR="005C46B5" w:rsidRPr="00DD0302" w:rsidTr="009B7E3C">
        <w:tc>
          <w:tcPr>
            <w:tcW w:w="5529"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142"/>
                <w:tab w:val="left" w:pos="284"/>
                <w:tab w:val="left" w:pos="426"/>
                <w:tab w:val="left" w:pos="709"/>
                <w:tab w:val="left" w:pos="1276"/>
                <w:tab w:val="left" w:pos="3544"/>
                <w:tab w:val="left" w:pos="3828"/>
                <w:tab w:val="left" w:pos="4111"/>
                <w:tab w:val="left" w:pos="4395"/>
                <w:tab w:val="left" w:pos="4678"/>
              </w:tabs>
              <w:ind w:left="709"/>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pacing w:val="-3"/>
                <w:sz w:val="20"/>
                <w:szCs w:val="20"/>
                <w:lang w:val="nl-BE" w:eastAsia="nl-NL"/>
              </w:rPr>
              <w:t>De volgende medische voeding wordt vergoed in categorie A als ze wordt voorgeschreven in</w:t>
            </w:r>
            <w:r w:rsidRPr="005C46B5">
              <w:rPr>
                <w:rFonts w:ascii="Arial" w:eastAsia="Times New Roman" w:hAnsi="Arial" w:cs="Times New Roman"/>
                <w:sz w:val="20"/>
                <w:szCs w:val="20"/>
                <w:lang w:val="nl-BE" w:eastAsia="nl-NL"/>
              </w:rPr>
              <w:t xml:space="preserve"> geval van een medicatieresistente epilepsie.</w:t>
            </w:r>
          </w:p>
        </w:tc>
        <w:tc>
          <w:tcPr>
            <w:tcW w:w="5381" w:type="dxa"/>
          </w:tcPr>
          <w:p w:rsidR="005C46B5" w:rsidRPr="005C46B5" w:rsidRDefault="005C46B5" w:rsidP="005C46B5">
            <w:pPr>
              <w:tabs>
                <w:tab w:val="left" w:pos="0"/>
                <w:tab w:val="left" w:pos="284"/>
                <w:tab w:val="left" w:pos="3544"/>
                <w:tab w:val="left" w:pos="3686"/>
                <w:tab w:val="left" w:pos="3969"/>
                <w:tab w:val="left" w:pos="4253"/>
              </w:tabs>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L’alimentation médicale suivante fait l’objet d’un remboursement en catégorie A si elle a été prescrite dans le cas d’une épilepsie résistante aux médicaments.</w:t>
            </w: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pacing w:val="-3"/>
                <w:sz w:val="20"/>
                <w:szCs w:val="20"/>
                <w:lang w:eastAsia="nl-NL"/>
              </w:rPr>
            </w:pPr>
          </w:p>
        </w:tc>
        <w:tc>
          <w:tcPr>
            <w:tcW w:w="5381" w:type="dxa"/>
          </w:tcPr>
          <w:p w:rsidR="005C46B5" w:rsidRPr="005C46B5" w:rsidRDefault="005C46B5" w:rsidP="005C46B5">
            <w:pPr>
              <w:tabs>
                <w:tab w:val="left" w:pos="0"/>
                <w:tab w:val="left" w:pos="284"/>
                <w:tab w:val="left" w:pos="3544"/>
                <w:tab w:val="left" w:pos="3686"/>
                <w:tab w:val="left" w:pos="3969"/>
                <w:tab w:val="left" w:pos="4253"/>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DA6AAE">
            <w:pPr>
              <w:tabs>
                <w:tab w:val="left" w:pos="0"/>
                <w:tab w:val="left" w:pos="142"/>
                <w:tab w:val="left" w:pos="284"/>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00DA6AAE">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tot maximum 12 maanden is beperkt.</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5C46B5">
              <w:rPr>
                <w:rFonts w:ascii="Arial" w:eastAsia="Times New Roman" w:hAnsi="Arial" w:cs="Times New Roman"/>
                <w:sz w:val="20"/>
                <w:szCs w:val="20"/>
                <w:lang w:eastAsia="nl-NL"/>
              </w:rPr>
              <w:t xml:space="preserve">, le médecin-conseil délivre au bénéficiaire une autorisation dont le modèle est fixé sous </w:t>
            </w:r>
            <w:r w:rsidR="00DA6AAE">
              <w:rPr>
                <w:rFonts w:ascii="Arial" w:eastAsia="Times New Roman" w:hAnsi="Arial" w:cs="Times New Roman"/>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z w:val="20"/>
                <w:szCs w:val="20"/>
                <w:lang w:eastAsia="nl-NL"/>
              </w:rPr>
              <w:t xml:space="preserve"> de la liste et dont la durée de validité est limitée à 12 mois maximum.</w:t>
            </w:r>
          </w:p>
          <w:p w:rsidR="005C46B5" w:rsidRPr="005C46B5" w:rsidRDefault="005C46B5" w:rsidP="005C46B5">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De machtiging voor vergoeding mag worden verlengd voor nieuwe perioden van maximum 12 maanden op gemotiveerd verzoek van de behandelende arts.</w:t>
            </w:r>
            <w:r w:rsidRPr="005C46B5">
              <w:rPr>
                <w:rFonts w:ascii="Arial" w:eastAsia="Times New Roman" w:hAnsi="Arial" w:cs="Arial"/>
                <w:spacing w:val="-2"/>
                <w:sz w:val="20"/>
                <w:szCs w:val="20"/>
                <w:lang w:val="nl-BE" w:eastAsia="nl-NL"/>
              </w:rPr>
              <w:t xml:space="preserve"> Hij houdt</w:t>
            </w:r>
            <w:r w:rsidRPr="005C46B5">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5C46B5">
              <w:rPr>
                <w:rFonts w:ascii="Arial" w:eastAsia="Times New Roman" w:hAnsi="Arial" w:cs="Times New Roman"/>
                <w:sz w:val="20"/>
                <w:szCs w:val="20"/>
                <w:lang w:val="nl-BE" w:eastAsia="nl-NL"/>
              </w:rPr>
              <w:t>.</w:t>
            </w:r>
          </w:p>
        </w:tc>
        <w:tc>
          <w:tcPr>
            <w:tcW w:w="5381" w:type="dxa"/>
          </w:tcPr>
          <w:p w:rsidR="005C46B5" w:rsidRPr="005C46B5" w:rsidRDefault="005C46B5" w:rsidP="005C46B5">
            <w:pPr>
              <w:tabs>
                <w:tab w:val="left" w:pos="0"/>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L'autorisation de remboursement peut être prolongée pour de nouvelles périodes de 12 mois maximum à la demande motivée du médecin traitant,</w:t>
            </w:r>
            <w:r w:rsidRPr="005C46B5">
              <w:rPr>
                <w:rFonts w:ascii="Arial" w:eastAsia="Times New Roman" w:hAnsi="Arial" w:cs="Times New Roman"/>
                <w:spacing w:val="-2"/>
                <w:sz w:val="20"/>
                <w:szCs w:val="20"/>
                <w:lang w:eastAsia="nl-NL"/>
              </w:rPr>
              <w:t xml:space="preserve"> qui tient les éléments de preuve établissant que le patient concerné se trouvait dans la situation attestée à disposition du médecin-conseil</w:t>
            </w:r>
            <w:r w:rsidRPr="005C46B5">
              <w:rPr>
                <w:rFonts w:ascii="Arial" w:eastAsia="Times New Roman" w:hAnsi="Arial" w:cs="Times New Roman"/>
                <w:sz w:val="20"/>
                <w:szCs w:val="20"/>
                <w:lang w:eastAsia="nl-NL"/>
              </w:rPr>
              <w:t>.</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p>
        </w:tc>
        <w:tc>
          <w:tcPr>
            <w:tcW w:w="5381" w:type="dxa"/>
          </w:tcPr>
          <w:p w:rsidR="005C46B5" w:rsidRPr="005C46B5" w:rsidRDefault="005C46B5" w:rsidP="005C46B5">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p>
        </w:tc>
      </w:tr>
      <w:tr w:rsidR="005C46B5" w:rsidRPr="005C46B5" w:rsidTr="009B7E3C">
        <w:tc>
          <w:tcPr>
            <w:tcW w:w="5529" w:type="dxa"/>
          </w:tcPr>
          <w:p w:rsidR="005C46B5" w:rsidRPr="005C46B5" w:rsidRDefault="005C46B5" w:rsidP="005C46B5">
            <w:pPr>
              <w:suppressAutoHyphens/>
              <w:ind w:left="34"/>
              <w:jc w:val="both"/>
              <w:rPr>
                <w:rFonts w:ascii="Arial" w:eastAsia="Times New Roman" w:hAnsi="Arial" w:cs="Times New Roman"/>
                <w:bCs/>
                <w:sz w:val="20"/>
                <w:szCs w:val="20"/>
                <w:highlight w:val="magenta"/>
                <w:lang w:eastAsia="nl-NL"/>
              </w:rPr>
            </w:pPr>
            <w:r w:rsidRPr="005C46B5">
              <w:rPr>
                <w:rFonts w:ascii="Arial" w:eastAsia="Times New Roman" w:hAnsi="Arial" w:cs="Times New Roman"/>
                <w:sz w:val="20"/>
                <w:szCs w:val="20"/>
                <w:lang w:eastAsia="nl-NL"/>
              </w:rPr>
              <w:t>§160100 en §160200</w:t>
            </w:r>
          </w:p>
        </w:tc>
        <w:tc>
          <w:tcPr>
            <w:tcW w:w="5381" w:type="dxa"/>
          </w:tcPr>
          <w:p w:rsidR="005C46B5" w:rsidRPr="005C46B5" w:rsidRDefault="005C46B5" w:rsidP="005C46B5">
            <w:pPr>
              <w:tabs>
                <w:tab w:val="left" w:pos="34"/>
                <w:tab w:val="left" w:pos="142"/>
                <w:tab w:val="left" w:pos="284"/>
                <w:tab w:val="left" w:pos="426"/>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§160100 et §160200</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jc w:val="both"/>
              <w:rPr>
                <w:rFonts w:ascii="Arial" w:eastAsia="Times New Roman" w:hAnsi="Arial" w:cs="Times New Roman"/>
                <w:spacing w:val="-2"/>
                <w:sz w:val="18"/>
                <w:szCs w:val="20"/>
                <w:lang w:val="nl-NL" w:eastAsia="nl-NL"/>
              </w:rPr>
            </w:pP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jc w:val="both"/>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BASIC-Ch (</w:t>
            </w:r>
            <w:r w:rsidRPr="005C46B5">
              <w:rPr>
                <w:rFonts w:ascii="Arial" w:eastAsia="Times New Roman" w:hAnsi="Arial" w:cs="Times New Roman"/>
                <w:sz w:val="18"/>
                <w:szCs w:val="20"/>
                <w:lang w:val="nl-NL" w:eastAsia="nl-NL"/>
              </w:rPr>
              <w:t>Nutricia)</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jc w:val="both"/>
              <w:rPr>
                <w:rFonts w:ascii="Arial" w:eastAsia="Times New Roman" w:hAnsi="Arial" w:cs="Times New Roman"/>
                <w:sz w:val="18"/>
                <w:szCs w:val="20"/>
                <w:lang w:val="fr-BE"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both"/>
              <w:rPr>
                <w:rFonts w:ascii="Arial" w:eastAsia="Times New Roman" w:hAnsi="Arial" w:cs="Times New Roman"/>
                <w:sz w:val="18"/>
                <w:szCs w:val="20"/>
                <w:lang w:val="fr-BE" w:eastAsia="nl-NL"/>
              </w:rPr>
            </w:pPr>
          </w:p>
        </w:tc>
        <w:tc>
          <w:tcPr>
            <w:tcW w:w="1251" w:type="dxa"/>
            <w:tcBorders>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jc w:val="both"/>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jc w:val="both"/>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1789-478</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jc w:val="both"/>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300 g pulv.or.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jc w:val="both"/>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37,45</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jc w:val="both"/>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37,45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jc w:val="both"/>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7000-045</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jc w:val="both"/>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300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34,8300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34,8300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jc w:val="both"/>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7000-045</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jc w:val="both"/>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300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28,6100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28,6100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Betaquik</w:t>
            </w:r>
            <w:r w:rsidRPr="005C46B5">
              <w:rPr>
                <w:rFonts w:ascii="Arial" w:eastAsia="Times New Roman" w:hAnsi="Arial" w:cs="Times New Roman"/>
                <w:spacing w:val="-2"/>
                <w:sz w:val="18"/>
                <w:szCs w:val="20"/>
                <w:lang w:eastAsia="nl-NL"/>
              </w:rPr>
              <w:br/>
              <w:t>(Vitaflo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3690-476</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15 x 225 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112,44</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112,44</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7002-124</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1 x 225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6,6573</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6,6573</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7002-124</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eastAsia="nl-NL"/>
              </w:rPr>
              <w:t>** 1 x 225 ml</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6,1833</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6,1833</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18"/>
                <w:lang w:eastAsia="nl-NL"/>
              </w:rPr>
              <w:t>Betaquik</w:t>
            </w:r>
            <w:r w:rsidRPr="005C46B5">
              <w:rPr>
                <w:rFonts w:ascii="Arial" w:eastAsia="Times New Roman" w:hAnsi="Arial" w:cs="Times New Roman"/>
                <w:spacing w:val="-2"/>
                <w:sz w:val="20"/>
                <w:szCs w:val="20"/>
                <w:lang w:eastAsia="nl-NL"/>
              </w:rPr>
              <w:br/>
            </w: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3136-215</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18 x 250 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149,91</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149,91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7001-704</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1 x 250 ml</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7,2850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7,2850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7001-704</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eastAsia="nl-NL"/>
              </w:rPr>
              <w:t>** 1 x 250 ml</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6,8900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6,8900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KetoCal 3:1 (Nutricia)</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3114-444</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49,39</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0"/>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49,39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7001-365</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300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45,1900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45,1900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7001-365</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300 g</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38,0800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38,0800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KetoCal 4:1 neutraal / gout neutre (Nutricia)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3140-795</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49,39</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49,39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7001-449</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300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45,1900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45,1900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7001-449</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300 g</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38,0800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38,0800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KetoCal 4:1 vanillesmaak / arôme vanille (Nutricia)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3140-803</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49,39</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49,39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7001-456</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300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45,1900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45,1900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7001-456</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300 g</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38,0800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38,0800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KetoCal Neutraal (Nutricia)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2660-108</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val="fr-BE"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49,39</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49,39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7000-805</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300 g</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45,1900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45,1900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7000-805</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300 g</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38,0800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38,0800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nil"/>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KetoCal Vanille (Nutricia)</w:t>
            </w:r>
          </w:p>
        </w:tc>
        <w:tc>
          <w:tcPr>
            <w:tcW w:w="690"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nil"/>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2115-335</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300 g pulv.or.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eastAsia="nl-NL"/>
              </w:rPr>
            </w:pPr>
            <w:r w:rsidRPr="005C46B5">
              <w:rPr>
                <w:rFonts w:ascii="Arial" w:eastAsia="Times New Roman" w:hAnsi="Arial" w:cs="Times New Roman"/>
                <w:sz w:val="18"/>
                <w:szCs w:val="18"/>
                <w:lang w:eastAsia="nl-NL"/>
              </w:rPr>
              <w:t>M</w:t>
            </w: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49,39</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49,39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7000-144</w:t>
            </w:r>
          </w:p>
        </w:tc>
        <w:tc>
          <w:tcPr>
            <w:tcW w:w="3181" w:type="dxa"/>
            <w:tcBorders>
              <w:left w:val="nil"/>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300 g pulv. or.</w:t>
            </w:r>
          </w:p>
        </w:tc>
        <w:tc>
          <w:tcPr>
            <w:tcW w:w="690"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45,1900</w:t>
            </w:r>
          </w:p>
        </w:tc>
        <w:tc>
          <w:tcPr>
            <w:tcW w:w="1251" w:type="dxa"/>
            <w:tcBorders>
              <w:left w:val="nil"/>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45,1900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nil"/>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7000-144</w:t>
            </w:r>
          </w:p>
        </w:tc>
        <w:tc>
          <w:tcPr>
            <w:tcW w:w="3181" w:type="dxa"/>
            <w:tcBorders>
              <w:left w:val="nil"/>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 pr. 300 g pulv. or.</w:t>
            </w:r>
          </w:p>
        </w:tc>
        <w:tc>
          <w:tcPr>
            <w:tcW w:w="690"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38,0800</w:t>
            </w:r>
          </w:p>
        </w:tc>
        <w:tc>
          <w:tcPr>
            <w:tcW w:w="1251" w:type="dxa"/>
            <w:tcBorders>
              <w:left w:val="nil"/>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38,0800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14619">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KEYO</w:t>
            </w:r>
            <w:r w:rsidRPr="005C46B5">
              <w:rPr>
                <w:rFonts w:ascii="Arial" w:eastAsia="Times New Roman" w:hAnsi="Arial" w:cs="Times New Roman"/>
                <w:spacing w:val="-2"/>
                <w:sz w:val="18"/>
                <w:szCs w:val="20"/>
                <w:lang w:eastAsia="nl-NL"/>
              </w:rPr>
              <w:b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3664-216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4 x 100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29,88</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29,88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7002-173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7,5225</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7,5225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7001-173</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6,1800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6,1800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KEYO</w:t>
            </w:r>
            <w:r w:rsidRPr="005C46B5">
              <w:rPr>
                <w:rFonts w:ascii="Arial" w:eastAsia="Times New Roman" w:hAnsi="Arial" w:cs="Times New Roman"/>
                <w:spacing w:val="-2"/>
                <w:sz w:val="18"/>
                <w:szCs w:val="20"/>
                <w:lang w:eastAsia="nl-NL"/>
              </w:rPr>
              <w:b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3593-803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48 x 100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325,97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325,97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7002-181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5,7660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5,7660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7002-181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5,6179</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5,6179</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BE"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LIQUIGEN (Nutricia)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ind w:left="56"/>
              <w:jc w:val="right"/>
              <w:rPr>
                <w:rFonts w:ascii="Arial" w:eastAsia="Times New Roman" w:hAnsi="Arial" w:cs="Times New Roman"/>
                <w:sz w:val="18"/>
                <w:szCs w:val="20"/>
                <w:lang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3030-079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4 x 250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eastAsia="nl-NL"/>
              </w:rPr>
            </w:pPr>
            <w:r w:rsidRPr="005C46B5">
              <w:rPr>
                <w:rFonts w:ascii="Arial" w:eastAsia="Times New Roman" w:hAnsi="Arial" w:cs="Times New Roman"/>
                <w:sz w:val="18"/>
                <w:szCs w:val="20"/>
                <w:lang w:val="fr-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both"/>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115,32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115,32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7001-175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250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23,6175</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23,6175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7001-175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 pr. 1 x 125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21,8400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21,8400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pPr>
        <w:rPr>
          <w:rFonts w:ascii="Calibri" w:eastAsia="Calibri" w:hAnsi="Calibri" w:cs="Times New Roman"/>
          <w:lang w:val="fr-BE"/>
        </w:rPr>
      </w:pPr>
      <w:r>
        <w:rPr>
          <w:rFonts w:ascii="Calibri" w:eastAsia="Calibri" w:hAnsi="Calibri" w:cs="Times New Roman"/>
          <w:lang w:val="fr-BE"/>
        </w:rPr>
        <w:br w:type="page"/>
      </w: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tabs>
                <w:tab w:val="left" w:pos="34"/>
                <w:tab w:val="left" w:pos="142"/>
                <w:tab w:val="left" w:pos="284"/>
                <w:tab w:val="left" w:pos="709"/>
                <w:tab w:val="left" w:pos="1276"/>
                <w:tab w:val="left" w:pos="3544"/>
                <w:tab w:val="left" w:pos="3828"/>
                <w:tab w:val="left" w:pos="4111"/>
                <w:tab w:val="left" w:pos="4395"/>
                <w:tab w:val="left" w:pos="4678"/>
              </w:tabs>
              <w:ind w:left="34"/>
              <w:jc w:val="both"/>
              <w:rPr>
                <w:rFonts w:ascii="Arial" w:eastAsia="Times New Roman" w:hAnsi="Arial" w:cs="Arial"/>
                <w:sz w:val="20"/>
                <w:szCs w:val="20"/>
                <w:lang w:val="nl-BE" w:eastAsia="nl-NL"/>
              </w:rPr>
            </w:pPr>
            <w:r w:rsidRPr="005C46B5">
              <w:rPr>
                <w:rFonts w:ascii="Arial" w:eastAsia="Times New Roman" w:hAnsi="Arial" w:cs="Times New Roman"/>
                <w:b/>
                <w:sz w:val="20"/>
                <w:szCs w:val="20"/>
                <w:lang w:val="nl-BE" w:eastAsia="nl-NL"/>
              </w:rPr>
              <w:lastRenderedPageBreak/>
              <w:t>§170000. Preparaten voor de behandeling van kinderen met de ziekte van Crohn</w:t>
            </w:r>
          </w:p>
        </w:tc>
        <w:tc>
          <w:tcPr>
            <w:tcW w:w="5381" w:type="dxa"/>
          </w:tcPr>
          <w:p w:rsidR="005C46B5" w:rsidRPr="005C46B5" w:rsidRDefault="005C46B5" w:rsidP="005C46B5">
            <w:pPr>
              <w:tabs>
                <w:tab w:val="left" w:pos="34"/>
                <w:tab w:val="left" w:pos="142"/>
                <w:tab w:val="left" w:pos="284"/>
                <w:tab w:val="left" w:pos="709"/>
                <w:tab w:val="left" w:pos="1276"/>
                <w:tab w:val="left" w:pos="3544"/>
                <w:tab w:val="left" w:pos="3828"/>
                <w:tab w:val="left" w:pos="4111"/>
                <w:tab w:val="left" w:pos="4395"/>
                <w:tab w:val="left" w:pos="4678"/>
              </w:tabs>
              <w:ind w:left="34"/>
              <w:jc w:val="both"/>
              <w:rPr>
                <w:rFonts w:ascii="Arial" w:eastAsia="Times New Roman" w:hAnsi="Arial" w:cs="Times New Roman"/>
                <w:sz w:val="20"/>
                <w:szCs w:val="20"/>
                <w:lang w:eastAsia="nl-NL"/>
              </w:rPr>
            </w:pPr>
            <w:r w:rsidRPr="00DD0302">
              <w:rPr>
                <w:rFonts w:ascii="Times New Roman" w:eastAsia="Times New Roman" w:hAnsi="Times New Roman" w:cs="Times New Roman"/>
                <w:sz w:val="20"/>
                <w:szCs w:val="20"/>
                <w:lang w:eastAsia="nl-NL"/>
              </w:rPr>
              <w:br w:type="page"/>
            </w:r>
            <w:r w:rsidRPr="005C46B5">
              <w:rPr>
                <w:rFonts w:ascii="Arial" w:eastAsia="Times New Roman" w:hAnsi="Arial" w:cs="Arial"/>
                <w:b/>
                <w:sz w:val="20"/>
                <w:szCs w:val="20"/>
                <w:lang w:eastAsia="nl-NL"/>
              </w:rPr>
              <w:t>§17</w:t>
            </w:r>
            <w:r w:rsidRPr="005C46B5">
              <w:rPr>
                <w:rFonts w:ascii="Arial" w:eastAsia="Times New Roman" w:hAnsi="Arial" w:cs="Times New Roman"/>
                <w:b/>
                <w:sz w:val="20"/>
                <w:szCs w:val="20"/>
                <w:lang w:eastAsia="nl-NL"/>
              </w:rPr>
              <w:t>0000</w:t>
            </w:r>
            <w:r w:rsidRPr="005C46B5">
              <w:rPr>
                <w:rFonts w:ascii="Arial" w:eastAsia="Times New Roman" w:hAnsi="Arial" w:cs="Arial"/>
                <w:b/>
                <w:sz w:val="20"/>
                <w:szCs w:val="20"/>
                <w:lang w:eastAsia="nl-NL"/>
              </w:rPr>
              <w:t>. Préparations pour le traitement des enfants atteints de la maladie de Crohn</w:t>
            </w:r>
          </w:p>
        </w:tc>
      </w:tr>
      <w:tr w:rsidR="005C46B5" w:rsidRPr="00DD0302" w:rsidTr="009B7E3C">
        <w:tc>
          <w:tcPr>
            <w:tcW w:w="5529" w:type="dxa"/>
          </w:tcPr>
          <w:p w:rsidR="005C46B5" w:rsidRPr="005C46B5" w:rsidRDefault="005C46B5" w:rsidP="005C46B5">
            <w:pPr>
              <w:suppressAutoHyphens/>
              <w:jc w:val="both"/>
              <w:rPr>
                <w:rFonts w:ascii="Arial" w:eastAsia="Times New Roman" w:hAnsi="Arial" w:cs="Arial"/>
                <w:sz w:val="20"/>
                <w:szCs w:val="20"/>
                <w:lang w:eastAsia="nl-NL"/>
              </w:rPr>
            </w:pPr>
          </w:p>
        </w:tc>
        <w:tc>
          <w:tcPr>
            <w:tcW w:w="5381" w:type="dxa"/>
          </w:tcPr>
          <w:p w:rsidR="005C46B5" w:rsidRPr="005C46B5" w:rsidRDefault="005C46B5" w:rsidP="005C46B5">
            <w:pPr>
              <w:tabs>
                <w:tab w:val="left" w:pos="34"/>
                <w:tab w:val="left" w:pos="142"/>
                <w:tab w:val="left" w:pos="284"/>
                <w:tab w:val="left" w:pos="709"/>
                <w:tab w:val="left" w:pos="1276"/>
                <w:tab w:val="left" w:pos="3544"/>
                <w:tab w:val="left" w:pos="3828"/>
                <w:tab w:val="left" w:pos="4111"/>
                <w:tab w:val="left" w:pos="4395"/>
                <w:tab w:val="left" w:pos="4678"/>
              </w:tabs>
              <w:ind w:left="34"/>
              <w:jc w:val="both"/>
              <w:rPr>
                <w:rFonts w:ascii="Arial" w:eastAsia="Times New Roman" w:hAnsi="Arial" w:cs="Arial"/>
                <w:sz w:val="20"/>
                <w:szCs w:val="20"/>
                <w:lang w:eastAsia="nl-NL"/>
              </w:rPr>
            </w:pPr>
          </w:p>
        </w:tc>
      </w:tr>
      <w:tr w:rsidR="005C46B5" w:rsidRPr="00DD0302" w:rsidTr="009B7E3C">
        <w:tc>
          <w:tcPr>
            <w:tcW w:w="5529" w:type="dxa"/>
          </w:tcPr>
          <w:p w:rsidR="005C46B5" w:rsidRPr="005C46B5" w:rsidRDefault="005C46B5" w:rsidP="005C46B5">
            <w:pPr>
              <w:suppressAutoHyphens/>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De volgende medische voeding wordt vergoed in categorie B als ze wordt voorgeschreven voor kinderen van 0 tot en met 17 jaar die lijden aan de ziekte van Crohn.</w:t>
            </w:r>
          </w:p>
        </w:tc>
        <w:tc>
          <w:tcPr>
            <w:tcW w:w="5381" w:type="dxa"/>
          </w:tcPr>
          <w:p w:rsidR="005C46B5" w:rsidRPr="005C46B5" w:rsidRDefault="005C46B5" w:rsidP="005C46B5">
            <w:pPr>
              <w:suppressAutoHyphens/>
              <w:jc w:val="both"/>
              <w:rPr>
                <w:rFonts w:ascii="Arial" w:eastAsia="Times New Roman" w:hAnsi="Arial" w:cs="Arial"/>
                <w:sz w:val="20"/>
                <w:szCs w:val="20"/>
                <w:lang w:eastAsia="nl-NL"/>
              </w:rPr>
            </w:pPr>
            <w:r w:rsidRPr="005C46B5">
              <w:rPr>
                <w:rFonts w:ascii="Arial" w:eastAsia="Times New Roman" w:hAnsi="Arial" w:cs="Arial"/>
                <w:sz w:val="20"/>
                <w:szCs w:val="20"/>
                <w:lang w:eastAsia="nl-NL"/>
              </w:rPr>
              <w:t>L’alimentation médicale suivante fait l’objet d’un remboursement en catégorie B si elle a été prescrite chez un enfant de 0 à 17 ans inclus atteint de la maladie de Crohn.</w:t>
            </w:r>
          </w:p>
        </w:tc>
      </w:tr>
      <w:tr w:rsidR="005C46B5" w:rsidRPr="00DD0302" w:rsidTr="009B7E3C">
        <w:tc>
          <w:tcPr>
            <w:tcW w:w="5529" w:type="dxa"/>
          </w:tcPr>
          <w:p w:rsidR="005C46B5" w:rsidRPr="005C46B5" w:rsidRDefault="005C46B5" w:rsidP="005C46B5">
            <w:pPr>
              <w:suppressAutoHyphens/>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34"/>
                <w:tab w:val="left" w:pos="142"/>
                <w:tab w:val="left" w:pos="284"/>
                <w:tab w:val="left" w:pos="709"/>
                <w:tab w:val="left" w:pos="1276"/>
                <w:tab w:val="left" w:pos="3544"/>
                <w:tab w:val="left" w:pos="3828"/>
                <w:tab w:val="left" w:pos="4111"/>
                <w:tab w:val="left" w:pos="4395"/>
                <w:tab w:val="left" w:pos="4678"/>
              </w:tabs>
              <w:ind w:left="34"/>
              <w:jc w:val="both"/>
              <w:rPr>
                <w:rFonts w:ascii="Arial" w:eastAsia="Times New Roman" w:hAnsi="Arial" w:cs="Arial"/>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De voeding moet gedurende een periode van minimum </w:t>
            </w:r>
            <w:r w:rsidRPr="005C46B5">
              <w:rPr>
                <w:rFonts w:ascii="Arial" w:eastAsia="Times New Roman" w:hAnsi="Arial" w:cs="Times New Roman"/>
                <w:sz w:val="20"/>
                <w:szCs w:val="20"/>
                <w:lang w:val="nl-BE" w:eastAsia="nl-NL"/>
              </w:rPr>
              <w:br/>
              <w:t>6 weken (behalve bij vroegtijdig stopzetten van de behandeling) uitsluitend bestaan uit het betrokken voedingsmiddel en moet gevolgd worden door een periode van gedeeltelijke voeding van maximum 3 maanden.</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L’alimentation doit se faire de manière exclusive au moyen de l’aliment concerné pendant une période de minimum 6 semaines (excepté en cas d’arrêt précoce du traitement) et doit être suivie d’une période d’alimentation partielle de maximum 3 mois.</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Het voorschrift en de aanvraag tot vergoeding moeten opgesteld worden door een arts-specialist in de pediatrie.</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 prescription et la demande de remboursement doivent être rédigées par un médecin spécialiste en pédiatrie.</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DA6AAE">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voornoemde arts waarin aangetoond wordt dat aan voornoemde voorwaarden wordt voldaan, reikt de adviserend-arts aan de rechthebbende de machtiging uit waarvan het model is bepaald onder </w:t>
            </w:r>
            <w:r w:rsidR="00DA6AAE">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tot maximum 12 maanden is beperkt.</w:t>
            </w:r>
          </w:p>
        </w:tc>
        <w:tc>
          <w:tcPr>
            <w:tcW w:w="5381" w:type="dxa"/>
          </w:tcPr>
          <w:p w:rsidR="005C46B5" w:rsidRPr="005C46B5" w:rsidRDefault="005C46B5" w:rsidP="00DA6AAE">
            <w:pPr>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visé ci-dessus démontrant que les conditions visées ci-dessus sont remplies,</w:t>
            </w:r>
            <w:r w:rsidRPr="005C46B5" w:rsidDel="003855C8">
              <w:rPr>
                <w:rFonts w:ascii="Arial" w:eastAsia="Times New Roman" w:hAnsi="Arial" w:cs="Times New Roman"/>
                <w:snapToGrid w:val="0"/>
                <w:sz w:val="20"/>
                <w:szCs w:val="20"/>
                <w:lang w:eastAsia="nl-NL"/>
              </w:rPr>
              <w:t xml:space="preserve"> </w:t>
            </w:r>
            <w:r w:rsidRPr="005C46B5">
              <w:rPr>
                <w:rFonts w:ascii="Arial" w:eastAsia="Times New Roman" w:hAnsi="Arial" w:cs="Times New Roman"/>
                <w:sz w:val="20"/>
                <w:szCs w:val="20"/>
                <w:lang w:eastAsia="nl-NL"/>
              </w:rPr>
              <w:t xml:space="preserve">le médecin-conseil délivre au bénéficiaire une autorisation dont le modèle est fixé sous </w:t>
            </w:r>
            <w:r w:rsidR="00DA6AAE">
              <w:rPr>
                <w:rFonts w:ascii="Arial" w:eastAsia="Times New Roman" w:hAnsi="Arial" w:cs="Times New Roman"/>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z w:val="20"/>
                <w:szCs w:val="20"/>
                <w:lang w:eastAsia="nl-NL"/>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De machtiging voor vergoeding mag eens worden verlengd op basis van een nieuwe aanvraag van de voornoemde arts, met dien verstande dat het einde van de tweede toelatingsperiode de 18</w:t>
            </w:r>
            <w:r w:rsidRPr="005C46B5">
              <w:rPr>
                <w:rFonts w:ascii="Arial" w:eastAsia="Times New Roman" w:hAnsi="Arial" w:cs="Times New Roman"/>
                <w:sz w:val="20"/>
                <w:szCs w:val="20"/>
                <w:vertAlign w:val="superscript"/>
                <w:lang w:val="nl-BE" w:eastAsia="nl-NL"/>
              </w:rPr>
              <w:t>de</w:t>
            </w:r>
            <w:r w:rsidRPr="005C46B5">
              <w:rPr>
                <w:rFonts w:ascii="Arial" w:eastAsia="Times New Roman" w:hAnsi="Arial" w:cs="Times New Roman"/>
                <w:sz w:val="20"/>
                <w:szCs w:val="20"/>
                <w:lang w:val="nl-BE" w:eastAsia="nl-NL"/>
              </w:rPr>
              <w:t xml:space="preserve"> verjaardag van de patiënt niet mag overschrijden.</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 xml:space="preserve">L'autorisation de remboursement peut être prolongée une fois sur base d’une nouvelle demande du </w:t>
            </w:r>
            <w:r w:rsidRPr="005C46B5">
              <w:rPr>
                <w:rFonts w:ascii="Arial" w:eastAsia="Times New Roman" w:hAnsi="Arial" w:cs="Times New Roman"/>
                <w:spacing w:val="-2"/>
                <w:sz w:val="20"/>
                <w:szCs w:val="20"/>
                <w:lang w:eastAsia="nl-NL"/>
              </w:rPr>
              <w:t>médecin visé ci-dessus</w:t>
            </w:r>
            <w:r w:rsidRPr="005C46B5">
              <w:rPr>
                <w:rFonts w:ascii="Arial" w:eastAsia="Times New Roman" w:hAnsi="Arial" w:cs="Times New Roman"/>
                <w:sz w:val="20"/>
                <w:szCs w:val="20"/>
                <w:lang w:eastAsia="nl-NL"/>
              </w:rPr>
              <w:t>, étant entendu que la fin de la seconde période d’autorisation ne peut pas dépasser le 18</w:t>
            </w:r>
            <w:r w:rsidRPr="005C46B5">
              <w:rPr>
                <w:rFonts w:ascii="Arial" w:eastAsia="Times New Roman" w:hAnsi="Arial" w:cs="Times New Roman"/>
                <w:sz w:val="20"/>
                <w:szCs w:val="20"/>
                <w:vertAlign w:val="superscript"/>
                <w:lang w:eastAsia="nl-NL"/>
              </w:rPr>
              <w:t>ème</w:t>
            </w:r>
            <w:r w:rsidRPr="005C46B5">
              <w:rPr>
                <w:rFonts w:ascii="Arial" w:eastAsia="Times New Roman" w:hAnsi="Arial" w:cs="Times New Roman"/>
                <w:sz w:val="20"/>
                <w:szCs w:val="20"/>
                <w:lang w:eastAsia="nl-NL"/>
              </w:rPr>
              <w:t xml:space="preserve"> anniversaire du patient.</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nl-NL" w:eastAsia="nl-NL"/>
              </w:rPr>
              <w:t>MODULEN IBD Nestlé</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nl-NL" w:eastAsia="nl-NL"/>
              </w:rPr>
              <w:t>1472-307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eastAsia="nl-NL"/>
              </w:rPr>
              <w:t>400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14,29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14,29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2,14</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3,57</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eastAsia="nl-NL"/>
              </w:rPr>
              <w:t>7000-490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eastAsia="nl-NL"/>
              </w:rPr>
              <w:t>* pr. 400 g pulv. or.</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11,9800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11,9800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eastAsia="nl-NL"/>
              </w:rPr>
              <w:t>7000-490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eastAsia="nl-NL"/>
              </w:rPr>
              <w:t>** pr. 400 g pulv. or.</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9,8400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eastAsia="nl-NL"/>
              </w:rPr>
              <w:t>9,8400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pacing w:val="-3"/>
                <w:sz w:val="20"/>
                <w:szCs w:val="20"/>
                <w:lang w:val="nl-BE" w:eastAsia="nl-NL"/>
              </w:rPr>
            </w:pPr>
            <w:r w:rsidRPr="005C46B5">
              <w:rPr>
                <w:rFonts w:ascii="Arial" w:eastAsia="Times New Roman" w:hAnsi="Arial" w:cs="Times New Roman"/>
                <w:b/>
                <w:spacing w:val="-2"/>
                <w:sz w:val="20"/>
                <w:szCs w:val="20"/>
                <w:lang w:val="nl-BE" w:eastAsia="nl-NL"/>
              </w:rPr>
              <w:lastRenderedPageBreak/>
              <w:t>§18</w:t>
            </w:r>
            <w:r w:rsidRPr="005C46B5">
              <w:rPr>
                <w:rFonts w:ascii="Arial" w:eastAsia="Times New Roman" w:hAnsi="Arial" w:cs="Times New Roman"/>
                <w:b/>
                <w:sz w:val="20"/>
                <w:szCs w:val="20"/>
                <w:lang w:val="nl-BE" w:eastAsia="nl-NL"/>
              </w:rPr>
              <w:t>0000</w:t>
            </w:r>
            <w:r w:rsidRPr="005C46B5">
              <w:rPr>
                <w:rFonts w:ascii="Arial" w:eastAsia="Times New Roman" w:hAnsi="Arial" w:cs="Times New Roman"/>
                <w:b/>
                <w:spacing w:val="-2"/>
                <w:sz w:val="20"/>
                <w:szCs w:val="20"/>
                <w:lang w:val="nl-BE" w:eastAsia="nl-NL"/>
              </w:rPr>
              <w:t>.</w:t>
            </w:r>
            <w:r w:rsidRPr="005C46B5">
              <w:rPr>
                <w:rFonts w:ascii="Arial" w:eastAsia="Times New Roman" w:hAnsi="Arial" w:cs="Times New Roman"/>
                <w:spacing w:val="-2"/>
                <w:sz w:val="20"/>
                <w:szCs w:val="20"/>
                <w:lang w:val="nl-BE" w:eastAsia="nl-NL"/>
              </w:rPr>
              <w:t xml:space="preserve"> </w:t>
            </w:r>
            <w:r w:rsidRPr="005C46B5">
              <w:rPr>
                <w:rFonts w:ascii="Arial" w:eastAsia="Times New Roman" w:hAnsi="Arial" w:cs="Times New Roman"/>
                <w:b/>
                <w:sz w:val="20"/>
                <w:szCs w:val="20"/>
                <w:lang w:val="nl-BE" w:eastAsia="nl-NL"/>
              </w:rPr>
              <w:t>Preparaten voor de behandeling van de glycogeenstapelingsziekte type 1a, 1b of 3</w:t>
            </w:r>
          </w:p>
        </w:tc>
        <w:tc>
          <w:tcPr>
            <w:tcW w:w="5381" w:type="dxa"/>
          </w:tcPr>
          <w:p w:rsidR="005C46B5" w:rsidRPr="005C46B5" w:rsidRDefault="005C46B5" w:rsidP="005C46B5">
            <w:pPr>
              <w:tabs>
                <w:tab w:val="left" w:pos="34"/>
              </w:tabs>
              <w:ind w:left="34"/>
              <w:jc w:val="both"/>
              <w:rPr>
                <w:rFonts w:ascii="Arial" w:eastAsia="Times New Roman" w:hAnsi="Arial" w:cs="Times New Roman"/>
                <w:spacing w:val="-3"/>
                <w:sz w:val="20"/>
                <w:szCs w:val="20"/>
                <w:lang w:eastAsia="nl-NL"/>
              </w:rPr>
            </w:pPr>
            <w:r w:rsidRPr="00DD0302">
              <w:rPr>
                <w:rFonts w:ascii="Times New Roman" w:eastAsia="Times New Roman" w:hAnsi="Times New Roman" w:cs="Times New Roman"/>
                <w:sz w:val="20"/>
                <w:szCs w:val="20"/>
                <w:lang w:eastAsia="nl-NL"/>
              </w:rPr>
              <w:br w:type="page"/>
            </w:r>
            <w:r w:rsidRPr="005C46B5">
              <w:rPr>
                <w:rFonts w:ascii="Arial" w:eastAsia="Times New Roman" w:hAnsi="Arial" w:cs="Times New Roman"/>
                <w:b/>
                <w:sz w:val="20"/>
                <w:szCs w:val="20"/>
                <w:lang w:eastAsia="nl-NL"/>
              </w:rPr>
              <w:t>§180000.</w:t>
            </w:r>
            <w:r w:rsidRPr="005C46B5">
              <w:rPr>
                <w:rFonts w:ascii="Arial" w:eastAsia="Times New Roman" w:hAnsi="Arial" w:cs="Times New Roman"/>
                <w:sz w:val="20"/>
                <w:szCs w:val="20"/>
                <w:lang w:eastAsia="nl-NL"/>
              </w:rPr>
              <w:t> </w:t>
            </w:r>
            <w:r w:rsidRPr="005C46B5">
              <w:rPr>
                <w:rFonts w:ascii="Arial" w:eastAsia="Times New Roman" w:hAnsi="Arial" w:cs="Times New Roman"/>
                <w:b/>
                <w:sz w:val="20"/>
                <w:szCs w:val="20"/>
                <w:lang w:eastAsia="nl-NL"/>
              </w:rPr>
              <w:t>Préparations destinées au traitement de la glycogénose de type 1a, 1b ou 3</w:t>
            </w: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b/>
                <w:sz w:val="20"/>
                <w:szCs w:val="20"/>
                <w:lang w:eastAsia="nl-NL"/>
              </w:rPr>
            </w:pPr>
          </w:p>
        </w:tc>
        <w:tc>
          <w:tcPr>
            <w:tcW w:w="5381" w:type="dxa"/>
          </w:tcPr>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ind w:left="22"/>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De volgende medische voeding wordt vergoed in categorie A indien ze is voorgeschreven voor de behandeling van de glycogeenstapelingsziekte type 1a, 1b of 3.</w:t>
            </w:r>
          </w:p>
          <w:p w:rsidR="005C46B5" w:rsidRPr="005C46B5" w:rsidRDefault="005C46B5" w:rsidP="005C46B5">
            <w:pPr>
              <w:suppressAutoHyphens/>
              <w:ind w:left="34"/>
              <w:jc w:val="both"/>
              <w:rPr>
                <w:rFonts w:ascii="Arial" w:eastAsia="Times New Roman" w:hAnsi="Arial" w:cs="Times New Roman"/>
                <w:sz w:val="20"/>
                <w:szCs w:val="20"/>
                <w:lang w:val="nl-BE" w:eastAsia="nl-NL"/>
              </w:rPr>
            </w:pPr>
          </w:p>
          <w:p w:rsidR="005C46B5" w:rsidRPr="005C46B5" w:rsidRDefault="005C46B5" w:rsidP="005C46B5">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Een “loading test” dient uitgevoerd worden onder medisch toezicht.</w:t>
            </w:r>
          </w:p>
        </w:tc>
        <w:tc>
          <w:tcPr>
            <w:tcW w:w="5381" w:type="dxa"/>
          </w:tcPr>
          <w:p w:rsidR="005C46B5" w:rsidRPr="005C46B5" w:rsidRDefault="005C46B5" w:rsidP="005C46B5">
            <w:pPr>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L’alimentation médicale suivante fait l’objet d’un remboursement en catégorie A si elle a été prescrite pour le traitement de la glycogénose de type 1a, 1b ou 3.</w:t>
            </w:r>
          </w:p>
          <w:p w:rsidR="005C46B5" w:rsidRPr="005C46B5" w:rsidRDefault="005C46B5" w:rsidP="005C46B5">
            <w:pPr>
              <w:suppressAutoHyphens/>
              <w:ind w:left="34"/>
              <w:jc w:val="both"/>
              <w:rPr>
                <w:rFonts w:ascii="Arial" w:eastAsia="Times New Roman" w:hAnsi="Arial" w:cs="Times New Roman"/>
                <w:sz w:val="20"/>
                <w:szCs w:val="20"/>
                <w:lang w:eastAsia="nl-NL"/>
              </w:rPr>
            </w:pPr>
          </w:p>
          <w:p w:rsidR="005C46B5" w:rsidRPr="005C46B5" w:rsidRDefault="005C46B5" w:rsidP="005C46B5">
            <w:pPr>
              <w:suppressAutoHyphens/>
              <w:jc w:val="both"/>
              <w:rPr>
                <w:rFonts w:ascii="Arial" w:eastAsia="Times New Roman" w:hAnsi="Arial" w:cs="Times New Roman"/>
                <w:b/>
                <w:spacing w:val="-2"/>
                <w:sz w:val="20"/>
                <w:szCs w:val="20"/>
                <w:lang w:eastAsia="nl-NL"/>
              </w:rPr>
            </w:pPr>
            <w:r w:rsidRPr="005C46B5">
              <w:rPr>
                <w:rFonts w:ascii="Arial" w:eastAsia="Times New Roman" w:hAnsi="Arial" w:cs="Times New Roman"/>
                <w:sz w:val="20"/>
                <w:szCs w:val="20"/>
                <w:lang w:eastAsia="nl-NL"/>
              </w:rPr>
              <w:t>Un « loading test » doit être fait sous surveillance médicale.</w:t>
            </w:r>
          </w:p>
        </w:tc>
      </w:tr>
      <w:tr w:rsidR="005C46B5" w:rsidRPr="00DD0302" w:rsidTr="009B7E3C">
        <w:tc>
          <w:tcPr>
            <w:tcW w:w="5529" w:type="dxa"/>
          </w:tcPr>
          <w:p w:rsidR="005C46B5" w:rsidRPr="005C46B5" w:rsidRDefault="005C46B5" w:rsidP="00DA6AAE">
            <w:pPr>
              <w:jc w:val="both"/>
              <w:rPr>
                <w:rFonts w:ascii="Arial" w:eastAsia="Times New Roman" w:hAnsi="Arial" w:cs="Times New Roman"/>
                <w:spacing w:val="-2"/>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w:t>
            </w:r>
            <w:r w:rsidRPr="005C46B5">
              <w:rPr>
                <w:rFonts w:ascii="Arial" w:eastAsia="Times New Roman" w:hAnsi="Arial" w:cs="Times New Roman"/>
                <w:spacing w:val="-2"/>
                <w:sz w:val="20"/>
                <w:szCs w:val="20"/>
                <w:lang w:val="nl-BE" w:eastAsia="nl-NL"/>
              </w:rPr>
              <w:t xml:space="preserve">reikt de adviserend-arts aan de rechthebbende de machtiging uit waarvan het model is bepaald onder </w:t>
            </w:r>
            <w:r w:rsidR="00DA6AAE">
              <w:rPr>
                <w:rFonts w:ascii="Arial" w:eastAsia="Times New Roman" w:hAnsi="Arial" w:cs="Times New Roman"/>
                <w:spacing w:val="-2"/>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tot maximum 12 maanden is beperkt.</w:t>
            </w:r>
          </w:p>
        </w:tc>
        <w:tc>
          <w:tcPr>
            <w:tcW w:w="5381" w:type="dxa"/>
          </w:tcPr>
          <w:p w:rsidR="005C46B5" w:rsidRPr="005C46B5" w:rsidRDefault="005C46B5" w:rsidP="00DA6AAE">
            <w:pPr>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5C46B5" w:rsidDel="003855C8">
              <w:rPr>
                <w:rFonts w:ascii="Arial" w:eastAsia="Times New Roman" w:hAnsi="Arial" w:cs="Times New Roman"/>
                <w:snapToGrid w:val="0"/>
                <w:sz w:val="20"/>
                <w:szCs w:val="20"/>
                <w:lang w:eastAsia="nl-NL"/>
              </w:rPr>
              <w:t xml:space="preserve"> </w:t>
            </w:r>
            <w:r w:rsidRPr="005C46B5">
              <w:rPr>
                <w:rFonts w:ascii="Arial" w:eastAsia="Times New Roman" w:hAnsi="Arial" w:cs="Times New Roman"/>
                <w:spacing w:val="-2"/>
                <w:sz w:val="20"/>
                <w:szCs w:val="20"/>
                <w:lang w:eastAsia="nl-NL"/>
              </w:rPr>
              <w:t xml:space="preserve">le médecin-conseil délivre au bénéficiaire l'autorisation dont le modèle est fixé sous </w:t>
            </w:r>
            <w:r w:rsidR="00DA6AAE">
              <w:rPr>
                <w:rFonts w:ascii="Arial" w:eastAsia="Times New Roman" w:hAnsi="Arial" w:cs="Times New Roman"/>
                <w:spacing w:val="-2"/>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pacing w:val="-2"/>
                <w:sz w:val="20"/>
                <w:szCs w:val="20"/>
                <w:lang w:eastAsia="nl-NL"/>
              </w:rPr>
            </w:pPr>
          </w:p>
        </w:tc>
      </w:tr>
      <w:tr w:rsidR="005C46B5" w:rsidRPr="00DD0302" w:rsidTr="009B7E3C">
        <w:tc>
          <w:tcPr>
            <w:tcW w:w="5529" w:type="dxa"/>
          </w:tcPr>
          <w:p w:rsidR="005C46B5" w:rsidRPr="005C46B5" w:rsidRDefault="005C46B5" w:rsidP="005C46B5">
            <w:pPr>
              <w:jc w:val="both"/>
              <w:rPr>
                <w:rFonts w:ascii="Arial" w:eastAsia="Times New Roman" w:hAnsi="Arial" w:cs="Times New Roman"/>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r>
      <w:tr w:rsidR="005C46B5" w:rsidRPr="00DD0302" w:rsidTr="009B7E3C">
        <w:tc>
          <w:tcPr>
            <w:tcW w:w="5529" w:type="dxa"/>
          </w:tcPr>
          <w:p w:rsidR="005C46B5" w:rsidRPr="005C46B5" w:rsidRDefault="005C46B5" w:rsidP="005C46B5">
            <w:pPr>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DA6AAE">
            <w:pPr>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DA6AAE">
              <w:rPr>
                <w:rFonts w:ascii="Arial" w:eastAsia="Times New Roman" w:hAnsi="Arial" w:cs="Times New Roman"/>
                <w:spacing w:val="-2"/>
                <w:sz w:val="20"/>
                <w:szCs w:val="20"/>
                <w:lang w:val="nl-BE"/>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DA6AAE">
            <w:pPr>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DA6AAE">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highlight w:val="yellow"/>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GLYCOSADE</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(Vitaflo International Limited)</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2679-132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30 x 60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145,27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145,27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7000-615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 pr. 1 x 60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4,2757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4,2757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7000-615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 pr. 1 x 60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4,0387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4,0387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highlight w:val="yellow"/>
          <w:lang w:val="fr-BE"/>
        </w:rPr>
      </w:pPr>
    </w:p>
    <w:p w:rsidR="00914619" w:rsidRDefault="00914619">
      <w:pPr>
        <w:rPr>
          <w:rFonts w:ascii="Calibri" w:eastAsia="Calibri" w:hAnsi="Calibri" w:cs="Times New Roman"/>
          <w:highlight w:val="yellow"/>
          <w:lang w:val="fr-BE"/>
        </w:rPr>
      </w:pPr>
      <w:r>
        <w:rPr>
          <w:rFonts w:ascii="Calibri" w:eastAsia="Calibri" w:hAnsi="Calibri" w:cs="Times New Roman"/>
          <w:highlight w:val="yellow"/>
          <w:lang w:val="fr-BE"/>
        </w:rPr>
        <w:br w:type="page"/>
      </w:r>
    </w:p>
    <w:p w:rsidR="005C46B5" w:rsidRPr="005C46B5" w:rsidRDefault="005C46B5" w:rsidP="005C46B5">
      <w:pPr>
        <w:spacing w:after="0" w:line="240" w:lineRule="auto"/>
        <w:ind w:left="-992"/>
        <w:rPr>
          <w:rFonts w:ascii="Calibri" w:eastAsia="Calibri" w:hAnsi="Calibri" w:cs="Times New Roman"/>
          <w:highlight w:val="yellow"/>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jc w:val="both"/>
              <w:rPr>
                <w:rFonts w:ascii="Arial" w:eastAsia="Times New Roman" w:hAnsi="Arial" w:cs="Times New Roman"/>
                <w:b/>
                <w:sz w:val="20"/>
                <w:szCs w:val="20"/>
                <w:lang w:val="nl-BE" w:eastAsia="nl-NL"/>
              </w:rPr>
            </w:pPr>
            <w:r w:rsidRPr="005C46B5">
              <w:rPr>
                <w:rFonts w:ascii="Arial" w:eastAsia="Times New Roman" w:hAnsi="Arial" w:cs="Times New Roman"/>
                <w:b/>
                <w:sz w:val="20"/>
                <w:szCs w:val="20"/>
                <w:lang w:val="nl-BE" w:eastAsia="nl-NL"/>
              </w:rPr>
              <w:t>§190000. Preparaten voor patiënten die lijden aan een nierziekte met hyperfosfatemie en/of hyperkaliëmie</w:t>
            </w:r>
          </w:p>
        </w:tc>
        <w:tc>
          <w:tcPr>
            <w:tcW w:w="5381" w:type="dxa"/>
          </w:tcPr>
          <w:p w:rsidR="005C46B5" w:rsidRPr="005C46B5" w:rsidRDefault="005C46B5" w:rsidP="005C46B5">
            <w:pPr>
              <w:jc w:val="both"/>
              <w:rPr>
                <w:rFonts w:ascii="Arial" w:eastAsia="Times New Roman" w:hAnsi="Arial" w:cs="Arial"/>
                <w:b/>
                <w:sz w:val="20"/>
                <w:szCs w:val="20"/>
                <w:lang w:eastAsia="nl-NL"/>
              </w:rPr>
            </w:pPr>
            <w:r w:rsidRPr="00DD0302">
              <w:rPr>
                <w:rFonts w:ascii="Times New Roman" w:eastAsia="Times New Roman" w:hAnsi="Times New Roman" w:cs="Times New Roman"/>
                <w:sz w:val="20"/>
                <w:szCs w:val="20"/>
                <w:lang w:eastAsia="nl-NL"/>
              </w:rPr>
              <w:br w:type="page"/>
            </w:r>
            <w:r w:rsidRPr="005C46B5">
              <w:rPr>
                <w:rFonts w:ascii="Arial" w:eastAsia="Times New Roman" w:hAnsi="Arial" w:cs="Arial"/>
                <w:b/>
                <w:sz w:val="20"/>
                <w:szCs w:val="20"/>
                <w:lang w:eastAsia="nl-NL"/>
              </w:rPr>
              <w:t>§19</w:t>
            </w:r>
            <w:r w:rsidRPr="005C46B5">
              <w:rPr>
                <w:rFonts w:ascii="Arial" w:eastAsia="Times New Roman" w:hAnsi="Arial" w:cs="Times New Roman"/>
                <w:b/>
                <w:sz w:val="20"/>
                <w:szCs w:val="20"/>
                <w:lang w:eastAsia="nl-NL"/>
              </w:rPr>
              <w:t>0000</w:t>
            </w:r>
            <w:r w:rsidRPr="005C46B5">
              <w:rPr>
                <w:rFonts w:ascii="Arial" w:eastAsia="Times New Roman" w:hAnsi="Arial" w:cs="Arial"/>
                <w:b/>
                <w:sz w:val="20"/>
                <w:szCs w:val="20"/>
                <w:lang w:eastAsia="nl-NL"/>
              </w:rPr>
              <w:t>. Préparations destinées aux patients souffrant d’une maladie rénale avec hyperphosphatémie et/ou hyperkaliémie</w:t>
            </w:r>
          </w:p>
        </w:tc>
      </w:tr>
      <w:tr w:rsidR="005C46B5" w:rsidRPr="00DD0302" w:rsidTr="009B7E3C">
        <w:tc>
          <w:tcPr>
            <w:tcW w:w="5529" w:type="dxa"/>
          </w:tcPr>
          <w:p w:rsidR="005C46B5" w:rsidRPr="005C46B5" w:rsidRDefault="005C46B5" w:rsidP="005C46B5">
            <w:pPr>
              <w:ind w:left="15"/>
              <w:jc w:val="both"/>
              <w:rPr>
                <w:rFonts w:ascii="Arial" w:eastAsia="Times New Roman" w:hAnsi="Arial" w:cs="Times New Roman"/>
                <w:sz w:val="20"/>
                <w:szCs w:val="20"/>
                <w:lang w:eastAsia="nl-NL"/>
              </w:rPr>
            </w:pPr>
          </w:p>
        </w:tc>
        <w:tc>
          <w:tcPr>
            <w:tcW w:w="5381" w:type="dxa"/>
          </w:tcPr>
          <w:p w:rsidR="005C46B5" w:rsidRPr="005C46B5" w:rsidRDefault="005C46B5" w:rsidP="005C46B5">
            <w:pPr>
              <w:jc w:val="both"/>
              <w:rPr>
                <w:rFonts w:ascii="Arial" w:eastAsia="Times New Roman" w:hAnsi="Arial" w:cs="Arial"/>
                <w:sz w:val="20"/>
                <w:szCs w:val="20"/>
                <w:lang w:eastAsia="nl-NL"/>
              </w:rPr>
            </w:pPr>
          </w:p>
        </w:tc>
      </w:tr>
      <w:tr w:rsidR="005C46B5" w:rsidRPr="00DD0302" w:rsidTr="009B7E3C">
        <w:tc>
          <w:tcPr>
            <w:tcW w:w="5529" w:type="dxa"/>
          </w:tcPr>
          <w:p w:rsidR="005C46B5" w:rsidRPr="005C46B5" w:rsidRDefault="005C46B5" w:rsidP="005C46B5">
            <w:pPr>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De volgende medische voeding wordt vergoed in categorie A indien ze is voorgeschreven voor een patiënt die lijdt aan een nierziekte met hyperfosfatemie en/of hyperkaliëmie die nood heeft aan melkvoeding of sondevoeding.</w:t>
            </w:r>
          </w:p>
        </w:tc>
        <w:tc>
          <w:tcPr>
            <w:tcW w:w="5381" w:type="dxa"/>
          </w:tcPr>
          <w:p w:rsidR="005C46B5" w:rsidRPr="005C46B5" w:rsidRDefault="005C46B5" w:rsidP="005C46B5">
            <w:pPr>
              <w:jc w:val="both"/>
              <w:rPr>
                <w:rFonts w:ascii="Arial" w:eastAsia="Times New Roman" w:hAnsi="Arial" w:cs="Arial"/>
                <w:sz w:val="20"/>
                <w:szCs w:val="20"/>
                <w:lang w:eastAsia="nl-NL"/>
              </w:rPr>
            </w:pPr>
            <w:r w:rsidRPr="005C46B5">
              <w:rPr>
                <w:rFonts w:ascii="Arial" w:eastAsia="Times New Roman" w:hAnsi="Arial" w:cs="Arial"/>
                <w:sz w:val="20"/>
                <w:szCs w:val="20"/>
                <w:lang w:eastAsia="nl-NL"/>
              </w:rPr>
              <w:t>L’alimentation médicale suivante fait l’objet d’un remboursement en catégorie A si elle a été prescrite pour un patient souffrant d’une maladie rénale accompagnée d’hyperphosphatémie et/ou d’hyperkaliémie qui a besoin d’une alimentation lactée ou d’une alimentation par sonde.</w:t>
            </w:r>
          </w:p>
        </w:tc>
      </w:tr>
      <w:tr w:rsidR="005C46B5" w:rsidRPr="00DD0302" w:rsidTr="009B7E3C">
        <w:tc>
          <w:tcPr>
            <w:tcW w:w="5529" w:type="dxa"/>
          </w:tcPr>
          <w:p w:rsidR="005C46B5" w:rsidRPr="005C46B5" w:rsidRDefault="005C46B5" w:rsidP="005C46B5">
            <w:pPr>
              <w:ind w:left="15"/>
              <w:jc w:val="both"/>
              <w:rPr>
                <w:rFonts w:ascii="Arial" w:eastAsia="Times New Roman" w:hAnsi="Arial" w:cs="Times New Roman"/>
                <w:sz w:val="20"/>
                <w:szCs w:val="20"/>
                <w:lang w:eastAsia="nl-NL"/>
              </w:rPr>
            </w:pPr>
          </w:p>
        </w:tc>
        <w:tc>
          <w:tcPr>
            <w:tcW w:w="5381" w:type="dxa"/>
          </w:tcPr>
          <w:p w:rsidR="005C46B5" w:rsidRPr="005C46B5" w:rsidRDefault="005C46B5" w:rsidP="005C46B5">
            <w:pPr>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ind w:left="15"/>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De patiënt moet behandeld worden in een referentiecentrum voor kindernefrologie dat een revalidatieovereenkomst heeft afgesloten met het </w:t>
            </w:r>
            <w:r w:rsidRPr="005C46B5">
              <w:rPr>
                <w:rFonts w:ascii="Arial" w:eastAsia="Times New Roman" w:hAnsi="Arial" w:cs="Times New Roman"/>
                <w:spacing w:val="-2"/>
                <w:sz w:val="20"/>
                <w:szCs w:val="20"/>
                <w:lang w:val="nl-BE" w:eastAsia="nl-NL"/>
              </w:rPr>
              <w:t xml:space="preserve">Verzekeringscomité </w:t>
            </w:r>
            <w:r w:rsidRPr="005C46B5">
              <w:rPr>
                <w:rFonts w:ascii="Arial" w:eastAsia="Times New Roman" w:hAnsi="Arial" w:cs="Times New Roman"/>
                <w:sz w:val="20"/>
                <w:szCs w:val="20"/>
                <w:lang w:val="nl-BE" w:eastAsia="nl-NL"/>
              </w:rPr>
              <w:t>van de Dienst voor geneeskundige verzorging van het RIZIV.</w:t>
            </w:r>
          </w:p>
        </w:tc>
        <w:tc>
          <w:tcPr>
            <w:tcW w:w="5381" w:type="dxa"/>
          </w:tcPr>
          <w:p w:rsidR="005C46B5" w:rsidRPr="005C46B5" w:rsidRDefault="005C46B5" w:rsidP="005C46B5">
            <w:pPr>
              <w:ind w:left="15"/>
              <w:jc w:val="both"/>
              <w:rPr>
                <w:rFonts w:ascii="Arial" w:eastAsia="Times New Roman" w:hAnsi="Arial" w:cs="Arial"/>
                <w:sz w:val="20"/>
                <w:szCs w:val="20"/>
                <w:lang w:eastAsia="nl-NL"/>
              </w:rPr>
            </w:pPr>
            <w:r w:rsidRPr="005C46B5">
              <w:rPr>
                <w:rFonts w:ascii="Arial" w:eastAsia="Times New Roman" w:hAnsi="Arial" w:cs="Arial"/>
                <w:sz w:val="20"/>
                <w:szCs w:val="20"/>
                <w:lang w:eastAsia="nl-NL"/>
              </w:rPr>
              <w:t>Le patient doit être en traitement dans un centre de référence en néphrologie pédiatrique qui a conclu une convention de rééducation fonctionnelle avec le Comité de l’assurance du Service des soins de santé de l’INAMI.</w:t>
            </w:r>
          </w:p>
        </w:tc>
      </w:tr>
      <w:tr w:rsidR="005C46B5" w:rsidRPr="00DD0302" w:rsidTr="009B7E3C">
        <w:tc>
          <w:tcPr>
            <w:tcW w:w="5529" w:type="dxa"/>
          </w:tcPr>
          <w:p w:rsidR="005C46B5" w:rsidRPr="005C46B5" w:rsidRDefault="005C46B5" w:rsidP="005C46B5">
            <w:pPr>
              <w:jc w:val="both"/>
              <w:rPr>
                <w:rFonts w:ascii="Arial" w:eastAsia="Times New Roman" w:hAnsi="Arial" w:cs="Arial"/>
                <w:sz w:val="20"/>
                <w:szCs w:val="20"/>
                <w:lang w:eastAsia="nl-NL"/>
              </w:rPr>
            </w:pPr>
          </w:p>
        </w:tc>
        <w:tc>
          <w:tcPr>
            <w:tcW w:w="5381" w:type="dxa"/>
          </w:tcPr>
          <w:p w:rsidR="005C46B5" w:rsidRPr="005C46B5" w:rsidRDefault="005C46B5" w:rsidP="005C46B5">
            <w:pPr>
              <w:ind w:left="15"/>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De machtiging van de adviserend-arts is onderworpen aan de volgende voorwaarden: </w:t>
            </w:r>
          </w:p>
          <w:p w:rsidR="005C46B5" w:rsidRPr="005C46B5" w:rsidRDefault="005C46B5" w:rsidP="005C46B5">
            <w:pPr>
              <w:ind w:left="460" w:hanging="142"/>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ab/>
              <w:t>1° de diagnose wordt gesteld door een arts-specialist voor kindergeneeskunde, werkzaam in een referentiecentrum voor kindernefrologie;</w:t>
            </w:r>
          </w:p>
          <w:p w:rsidR="005C46B5" w:rsidRPr="005C46B5" w:rsidRDefault="005C46B5" w:rsidP="005C46B5">
            <w:pPr>
              <w:ind w:left="460" w:hanging="142"/>
              <w:jc w:val="both"/>
              <w:rPr>
                <w:rFonts w:ascii="Arial" w:eastAsia="Times New Roman" w:hAnsi="Arial" w:cs="Arial"/>
                <w:sz w:val="20"/>
                <w:szCs w:val="20"/>
                <w:lang w:val="nl-BE" w:eastAsia="nl-NL"/>
              </w:rPr>
            </w:pPr>
            <w:r w:rsidRPr="005C46B5">
              <w:rPr>
                <w:rFonts w:ascii="Arial" w:eastAsia="Times New Roman" w:hAnsi="Arial" w:cs="Times New Roman"/>
                <w:sz w:val="20"/>
                <w:szCs w:val="20"/>
                <w:lang w:val="nl-BE" w:eastAsia="nl-NL"/>
              </w:rPr>
              <w:tab/>
              <w:t>2° het centrum stelt het behandelingsprogramma op waarin de medicatie is opgenomen.</w:t>
            </w:r>
          </w:p>
        </w:tc>
        <w:tc>
          <w:tcPr>
            <w:tcW w:w="5381" w:type="dxa"/>
          </w:tcPr>
          <w:p w:rsidR="005C46B5" w:rsidRPr="005C46B5" w:rsidRDefault="005C46B5" w:rsidP="005C46B5">
            <w:pPr>
              <w:jc w:val="both"/>
              <w:rPr>
                <w:rFonts w:ascii="Arial" w:eastAsia="Times New Roman" w:hAnsi="Arial" w:cs="Arial"/>
                <w:sz w:val="20"/>
                <w:szCs w:val="20"/>
                <w:lang w:eastAsia="nl-NL"/>
              </w:rPr>
            </w:pPr>
            <w:r w:rsidRPr="005C46B5">
              <w:rPr>
                <w:rFonts w:ascii="Arial" w:eastAsia="Times New Roman" w:hAnsi="Arial" w:cs="Arial"/>
                <w:sz w:val="20"/>
                <w:szCs w:val="20"/>
                <w:lang w:eastAsia="nl-NL"/>
              </w:rPr>
              <w:t xml:space="preserve">L’autorisation du médecin-conseil est subordonnée aux conditions suivantes: </w:t>
            </w:r>
          </w:p>
          <w:p w:rsidR="005C46B5" w:rsidRPr="005C46B5" w:rsidRDefault="005C46B5" w:rsidP="005C46B5">
            <w:pPr>
              <w:ind w:left="457" w:hanging="457"/>
              <w:jc w:val="both"/>
              <w:rPr>
                <w:rFonts w:ascii="Times New Roman" w:eastAsia="Times New Roman" w:hAnsi="Times New Roman" w:cs="Times New Roman"/>
                <w:sz w:val="20"/>
                <w:szCs w:val="20"/>
                <w:lang w:eastAsia="nl-NL"/>
              </w:rPr>
            </w:pPr>
            <w:r w:rsidRPr="005C46B5">
              <w:rPr>
                <w:rFonts w:ascii="Arial" w:eastAsia="Times New Roman" w:hAnsi="Arial" w:cs="Arial"/>
                <w:sz w:val="20"/>
                <w:szCs w:val="20"/>
                <w:lang w:eastAsia="nl-NL"/>
              </w:rPr>
              <w:tab/>
              <w:t>1° le diagnostic est posé par un médecin spécialiste en pédiatrie, exerçant ses activités dans un centre de référence en néphrologie pédiatrique;</w:t>
            </w:r>
          </w:p>
          <w:p w:rsidR="005C46B5" w:rsidRPr="005C46B5" w:rsidRDefault="005C46B5" w:rsidP="005C46B5">
            <w:pPr>
              <w:ind w:left="457" w:hanging="457"/>
              <w:jc w:val="both"/>
              <w:rPr>
                <w:rFonts w:ascii="Arial" w:eastAsia="Times New Roman" w:hAnsi="Arial" w:cs="Times New Roman"/>
                <w:sz w:val="20"/>
                <w:szCs w:val="20"/>
                <w:lang w:eastAsia="nl-NL"/>
              </w:rPr>
            </w:pPr>
            <w:r w:rsidRPr="005C46B5">
              <w:rPr>
                <w:rFonts w:ascii="Arial" w:eastAsia="Times New Roman" w:hAnsi="Arial" w:cs="Arial"/>
                <w:sz w:val="20"/>
                <w:szCs w:val="20"/>
                <w:lang w:eastAsia="nl-NL"/>
              </w:rPr>
              <w:tab/>
              <w:t>2° le centre établit le programme de traitement comprenant la médication.</w:t>
            </w:r>
          </w:p>
        </w:tc>
      </w:tr>
      <w:tr w:rsidR="005C46B5" w:rsidRPr="00DD0302" w:rsidTr="009B7E3C">
        <w:tc>
          <w:tcPr>
            <w:tcW w:w="5529" w:type="dxa"/>
          </w:tcPr>
          <w:p w:rsidR="005C46B5" w:rsidRPr="005C46B5" w:rsidRDefault="005C46B5" w:rsidP="005C46B5">
            <w:pPr>
              <w:ind w:left="15"/>
              <w:jc w:val="both"/>
              <w:rPr>
                <w:rFonts w:ascii="Arial" w:eastAsia="Times New Roman" w:hAnsi="Arial" w:cs="Times New Roman"/>
                <w:sz w:val="20"/>
                <w:szCs w:val="20"/>
                <w:lang w:eastAsia="nl-NL"/>
              </w:rPr>
            </w:pPr>
          </w:p>
        </w:tc>
        <w:tc>
          <w:tcPr>
            <w:tcW w:w="5381" w:type="dxa"/>
          </w:tcPr>
          <w:p w:rsidR="005C46B5" w:rsidRPr="005C46B5" w:rsidRDefault="005C46B5" w:rsidP="005C46B5">
            <w:pPr>
              <w:jc w:val="both"/>
              <w:rPr>
                <w:rFonts w:ascii="Arial" w:eastAsia="Times New Roman" w:hAnsi="Arial" w:cs="Arial"/>
                <w:sz w:val="20"/>
                <w:szCs w:val="20"/>
                <w:lang w:eastAsia="nl-NL"/>
              </w:rPr>
            </w:pPr>
          </w:p>
        </w:tc>
      </w:tr>
      <w:tr w:rsidR="005C46B5" w:rsidRPr="00DD0302" w:rsidTr="009B7E3C">
        <w:tc>
          <w:tcPr>
            <w:tcW w:w="5529" w:type="dxa"/>
          </w:tcPr>
          <w:p w:rsidR="005C46B5" w:rsidRPr="005C46B5" w:rsidRDefault="005C46B5" w:rsidP="00444A8A">
            <w:pPr>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behandelende arts waarin aangetoond wordt dat aan voornoemde voorwaarden wordt voldaan, levert de adviserend-arts aan de rechthebbende de machtiging uit waarvan het model is bepaald onder </w:t>
            </w:r>
            <w:r w:rsidR="00444A8A">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tot maximum 12 maanden is beperkt.</w:t>
            </w:r>
          </w:p>
        </w:tc>
        <w:tc>
          <w:tcPr>
            <w:tcW w:w="5381" w:type="dxa"/>
          </w:tcPr>
          <w:p w:rsidR="005C46B5" w:rsidRPr="005C46B5" w:rsidRDefault="005C46B5" w:rsidP="00444A8A">
            <w:pPr>
              <w:jc w:val="both"/>
              <w:rPr>
                <w:rFonts w:ascii="Arial" w:eastAsia="Times New Roman" w:hAnsi="Arial" w:cs="Arial"/>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traitant démontrant que les conditions visées ci-dessus sont remplies</w:t>
            </w:r>
            <w:r w:rsidRPr="005C46B5">
              <w:rPr>
                <w:rFonts w:ascii="Arial" w:eastAsia="Times New Roman" w:hAnsi="Arial" w:cs="Arial"/>
                <w:sz w:val="20"/>
                <w:szCs w:val="20"/>
                <w:lang w:eastAsia="nl-NL"/>
              </w:rPr>
              <w:t xml:space="preserve">, le médecin-conseil délivre au bénéficiaire l’autorisation dont le modèle est fixé sous </w:t>
            </w:r>
            <w:r w:rsidR="00444A8A">
              <w:rPr>
                <w:rFonts w:ascii="Arial" w:eastAsia="Times New Roman" w:hAnsi="Arial" w:cs="Times New Roman"/>
                <w:spacing w:val="-2"/>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Arial"/>
                <w:sz w:val="20"/>
                <w:szCs w:val="20"/>
                <w:lang w:eastAsia="nl-NL"/>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De machtiging voor vergoeding mag worden verlengd voor nieuwe perioden van maximum 12 maanden op gemotiveerd verzoek van een arts-specialist voor kindergeneeskunde die werkzaam is in een referentiecentrum voor kindernefrologie.</w:t>
            </w:r>
            <w:r w:rsidRPr="005C46B5">
              <w:rPr>
                <w:rFonts w:ascii="Arial" w:eastAsia="Times New Roman" w:hAnsi="Arial" w:cs="Arial"/>
                <w:spacing w:val="-2"/>
                <w:sz w:val="20"/>
                <w:szCs w:val="20"/>
                <w:lang w:val="nl-BE" w:eastAsia="nl-NL"/>
              </w:rPr>
              <w:t xml:space="preserve"> Hij houdt</w:t>
            </w:r>
            <w:r w:rsidRPr="005C46B5">
              <w:rPr>
                <w:rFonts w:ascii="Arial" w:eastAsia="Times New Roman" w:hAnsi="Arial" w:cs="Arial"/>
                <w:sz w:val="20"/>
                <w:szCs w:val="18"/>
                <w:lang w:val="nl-BE" w:eastAsia="nl-NL"/>
              </w:rPr>
              <w:t xml:space="preserve"> de bewijselementen ter beschikking van de adviserend-arts die bevestigen dat de betrokken patiënt zich in de verklaarde situatie bevond</w:t>
            </w:r>
            <w:r w:rsidRPr="005C46B5">
              <w:rPr>
                <w:rFonts w:ascii="Arial" w:eastAsia="Times New Roman" w:hAnsi="Arial" w:cs="Arial"/>
                <w:spacing w:val="-2"/>
                <w:sz w:val="20"/>
                <w:szCs w:val="20"/>
                <w:lang w:val="nl-BE" w:eastAsia="nl-NL"/>
              </w:rPr>
              <w:t>.</w:t>
            </w:r>
          </w:p>
        </w:tc>
        <w:tc>
          <w:tcPr>
            <w:tcW w:w="5381" w:type="dxa"/>
          </w:tcPr>
          <w:p w:rsidR="005C46B5" w:rsidRPr="005C46B5" w:rsidRDefault="005C46B5" w:rsidP="005C46B5">
            <w:pPr>
              <w:suppressAutoHyphens/>
              <w:ind w:left="34"/>
              <w:jc w:val="both"/>
              <w:rPr>
                <w:rFonts w:ascii="Arial" w:eastAsia="Times New Roman" w:hAnsi="Arial" w:cs="Arial"/>
                <w:sz w:val="20"/>
                <w:szCs w:val="20"/>
                <w:lang w:eastAsia="nl-NL"/>
              </w:rPr>
            </w:pPr>
            <w:r w:rsidRPr="005C46B5">
              <w:rPr>
                <w:rFonts w:ascii="Arial" w:eastAsia="Times New Roman" w:hAnsi="Arial" w:cs="Arial"/>
                <w:sz w:val="20"/>
                <w:szCs w:val="20"/>
                <w:lang w:eastAsia="nl-NL"/>
              </w:rPr>
              <w:t xml:space="preserve">L’autorisation de remboursement peut être prolongée pour de nouvelles périodes de 12 mois maximum à la demande motivée d’un médecin spécialiste en pédiatrie exerçant dans un centre de référence en néphrologie pédiatrique, </w:t>
            </w:r>
            <w:r w:rsidRPr="005C46B5">
              <w:rPr>
                <w:rFonts w:ascii="Arial" w:eastAsia="Times New Roman" w:hAnsi="Arial" w:cs="Times New Roman"/>
                <w:spacing w:val="-2"/>
                <w:sz w:val="20"/>
                <w:szCs w:val="20"/>
                <w:lang w:eastAsia="nl-NL"/>
              </w:rPr>
              <w:t>qui tient les éléments de preuve établissant que le patient concerné se trouvait dans la situation attestée à disposition du médecin-conseil</w:t>
            </w:r>
            <w:r w:rsidRPr="005C46B5">
              <w:rPr>
                <w:rFonts w:ascii="Arial" w:eastAsia="Times New Roman" w:hAnsi="Arial" w:cs="Arial"/>
                <w:sz w:val="20"/>
                <w:szCs w:val="20"/>
                <w:lang w:eastAsia="nl-NL"/>
              </w:rPr>
              <w:t>.</w:t>
            </w:r>
          </w:p>
        </w:tc>
      </w:tr>
    </w:tbl>
    <w:p w:rsidR="005C46B5" w:rsidRPr="005C46B5" w:rsidRDefault="005C46B5" w:rsidP="005C46B5">
      <w:pPr>
        <w:spacing w:after="0" w:line="240" w:lineRule="auto"/>
        <w:ind w:left="-992"/>
        <w:rPr>
          <w:rFonts w:ascii="Calibri" w:eastAsia="Calibri" w:hAnsi="Calibri" w:cs="Times New Roman"/>
          <w:highlight w:val="yellow"/>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RENASTART</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(Vitaflo International Limited)</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2915-379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45,75</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8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45,75</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7001-522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 1 x 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41,0300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41,0300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7001-522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 1 x 400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33,9200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33,9200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pacing w:val="-3"/>
                <w:sz w:val="20"/>
                <w:szCs w:val="20"/>
                <w:lang w:val="nl-BE" w:eastAsia="nl-NL"/>
              </w:rPr>
            </w:pPr>
            <w:r w:rsidRPr="005C46B5">
              <w:rPr>
                <w:rFonts w:ascii="Arial" w:eastAsia="Times New Roman" w:hAnsi="Arial" w:cs="Times New Roman"/>
                <w:b/>
                <w:sz w:val="20"/>
                <w:szCs w:val="20"/>
                <w:lang w:val="nl-BE" w:eastAsia="nl-NL"/>
              </w:rPr>
              <w:t>§200000. Preparaten op basis van aminozuren voor de behandeling van ureumcyclusstoornissen</w:t>
            </w:r>
          </w:p>
        </w:tc>
        <w:tc>
          <w:tcPr>
            <w:tcW w:w="5381" w:type="dxa"/>
          </w:tcPr>
          <w:p w:rsidR="005C46B5" w:rsidRPr="005C46B5" w:rsidRDefault="005C46B5" w:rsidP="005C46B5">
            <w:pPr>
              <w:tabs>
                <w:tab w:val="left" w:pos="34"/>
              </w:tabs>
              <w:ind w:left="34"/>
              <w:jc w:val="both"/>
              <w:rPr>
                <w:rFonts w:ascii="Arial" w:eastAsia="Times New Roman" w:hAnsi="Arial" w:cs="Times New Roman"/>
                <w:spacing w:val="-3"/>
                <w:sz w:val="20"/>
                <w:szCs w:val="20"/>
                <w:lang w:eastAsia="nl-NL"/>
              </w:rPr>
            </w:pPr>
            <w:r w:rsidRPr="00DD0302">
              <w:rPr>
                <w:rFonts w:ascii="Times New Roman" w:eastAsia="Times New Roman" w:hAnsi="Times New Roman" w:cs="Times New Roman"/>
                <w:sz w:val="16"/>
                <w:szCs w:val="20"/>
                <w:lang w:eastAsia="nl-NL"/>
              </w:rPr>
              <w:br w:type="page"/>
            </w:r>
            <w:r w:rsidRPr="005C46B5">
              <w:rPr>
                <w:rFonts w:ascii="Arial" w:eastAsia="Times New Roman" w:hAnsi="Arial" w:cs="Times New Roman"/>
                <w:b/>
                <w:sz w:val="20"/>
                <w:szCs w:val="20"/>
                <w:lang w:eastAsia="nl-NL"/>
              </w:rPr>
              <w:t>§200000. Préparations à base d’acides aminés pour le traitement des troubles du cycle de l’urée</w:t>
            </w: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ind w:left="34"/>
              <w:jc w:val="both"/>
              <w:rPr>
                <w:rFonts w:ascii="Arial" w:eastAsia="Times New Roman" w:hAnsi="Arial" w:cs="Arial"/>
                <w:sz w:val="20"/>
                <w:szCs w:val="20"/>
                <w:lang w:val="nl-BE" w:eastAsia="nl-NL"/>
              </w:rPr>
            </w:pPr>
            <w:r w:rsidRPr="005C46B5">
              <w:rPr>
                <w:rFonts w:ascii="Arial" w:eastAsia="Times New Roman" w:hAnsi="Arial" w:cs="Times New Roman"/>
                <w:sz w:val="20"/>
                <w:szCs w:val="20"/>
                <w:lang w:val="nl-BE" w:eastAsia="nl-NL"/>
              </w:rPr>
              <w:t>De volgende medische voeding wordt vergoed in categorie A indien ze is voorgeschreven voor de behandeling van de volgende ureumcyclusstoornissen:</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L’alimentation médicale suivante fait l'objet d'un remboursement en catégorie A si elle a été prescrite pour le traitement des troubles du cycle de l’urée suivants :</w:t>
            </w:r>
          </w:p>
        </w:tc>
      </w:tr>
      <w:tr w:rsidR="005C46B5" w:rsidRPr="00DD0302" w:rsidTr="009B7E3C">
        <w:tc>
          <w:tcPr>
            <w:tcW w:w="5529" w:type="dxa"/>
          </w:tcPr>
          <w:p w:rsidR="005C46B5" w:rsidRPr="005C46B5" w:rsidRDefault="005C46B5" w:rsidP="005C46B5">
            <w:pPr>
              <w:tabs>
                <w:tab w:val="left" w:pos="604"/>
              </w:tabs>
              <w:suppressAutoHyphens/>
              <w:ind w:left="318"/>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597"/>
              </w:tabs>
              <w:ind w:left="34" w:firstLine="293"/>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597"/>
              </w:tabs>
              <w:ind w:left="35" w:firstLine="325"/>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carbamoylfosfaatsynthetasedeficiëntie</w:t>
            </w:r>
          </w:p>
          <w:p w:rsidR="005C46B5" w:rsidRPr="005C46B5" w:rsidRDefault="005C46B5" w:rsidP="005C46B5">
            <w:pPr>
              <w:ind w:left="611"/>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(CPS) OMIM 237300</w:t>
            </w:r>
          </w:p>
          <w:p w:rsidR="005C46B5" w:rsidRPr="005C46B5" w:rsidRDefault="005C46B5" w:rsidP="005C46B5">
            <w:pPr>
              <w:tabs>
                <w:tab w:val="left" w:pos="611"/>
              </w:tabs>
              <w:ind w:left="34" w:firstLine="293"/>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N-acetylgutamaat synthetasedeficiëntie</w:t>
            </w:r>
          </w:p>
          <w:p w:rsidR="005C46B5" w:rsidRPr="009B7E3C" w:rsidRDefault="005C46B5" w:rsidP="005C46B5">
            <w:pPr>
              <w:ind w:left="611"/>
              <w:rPr>
                <w:rFonts w:ascii="Arial" w:eastAsia="Times New Roman" w:hAnsi="Arial" w:cs="Times New Roman"/>
                <w:sz w:val="20"/>
                <w:szCs w:val="20"/>
                <w:lang w:val="en-GB" w:eastAsia="nl-NL"/>
              </w:rPr>
            </w:pPr>
            <w:r w:rsidRPr="009B7E3C">
              <w:rPr>
                <w:rFonts w:ascii="Arial" w:eastAsia="Times New Roman" w:hAnsi="Arial" w:cs="Times New Roman"/>
                <w:sz w:val="20"/>
                <w:szCs w:val="20"/>
                <w:lang w:val="en-GB" w:eastAsia="nl-NL"/>
              </w:rPr>
              <w:t>(NAGS) OMIM 237310</w:t>
            </w:r>
          </w:p>
          <w:p w:rsidR="005C46B5" w:rsidRPr="009B7E3C" w:rsidRDefault="005C46B5" w:rsidP="005C46B5">
            <w:pPr>
              <w:tabs>
                <w:tab w:val="left" w:pos="611"/>
              </w:tabs>
              <w:ind w:left="34" w:firstLine="293"/>
              <w:rPr>
                <w:rFonts w:ascii="Arial" w:eastAsia="Times New Roman" w:hAnsi="Arial" w:cs="Times New Roman"/>
                <w:sz w:val="20"/>
                <w:szCs w:val="20"/>
                <w:lang w:val="en-GB" w:eastAsia="nl-NL"/>
              </w:rPr>
            </w:pPr>
            <w:r w:rsidRPr="009B7E3C">
              <w:rPr>
                <w:rFonts w:ascii="Arial" w:eastAsia="Times New Roman" w:hAnsi="Arial" w:cs="Times New Roman"/>
                <w:sz w:val="20"/>
                <w:szCs w:val="20"/>
                <w:lang w:val="en-GB" w:eastAsia="nl-NL"/>
              </w:rPr>
              <w:t>-</w:t>
            </w:r>
            <w:r w:rsidRPr="009B7E3C">
              <w:rPr>
                <w:rFonts w:ascii="Arial" w:eastAsia="Times New Roman" w:hAnsi="Arial" w:cs="Times New Roman"/>
                <w:sz w:val="20"/>
                <w:szCs w:val="20"/>
                <w:lang w:val="en-GB" w:eastAsia="nl-NL"/>
              </w:rPr>
              <w:tab/>
              <w:t>ornithine transcarbamylasedeficiëntie</w:t>
            </w:r>
          </w:p>
          <w:p w:rsidR="005C46B5" w:rsidRPr="005C46B5" w:rsidRDefault="005C46B5" w:rsidP="005C46B5">
            <w:pPr>
              <w:suppressAutoHyphens/>
              <w:ind w:left="626"/>
              <w:jc w:val="both"/>
              <w:rPr>
                <w:rFonts w:ascii="Arial" w:eastAsia="Times New Roman" w:hAnsi="Arial" w:cs="Times New Roman"/>
                <w:sz w:val="20"/>
                <w:szCs w:val="20"/>
                <w:lang w:val="en-GB" w:eastAsia="nl-NL"/>
              </w:rPr>
            </w:pPr>
            <w:r w:rsidRPr="009B7E3C">
              <w:rPr>
                <w:rFonts w:ascii="Arial" w:eastAsia="Times New Roman" w:hAnsi="Arial" w:cs="Times New Roman"/>
                <w:sz w:val="20"/>
                <w:szCs w:val="20"/>
                <w:lang w:val="en-GB" w:eastAsia="nl-NL"/>
              </w:rPr>
              <w:t>(OTC) OMIM 311250</w:t>
            </w:r>
          </w:p>
        </w:tc>
        <w:tc>
          <w:tcPr>
            <w:tcW w:w="5381" w:type="dxa"/>
          </w:tcPr>
          <w:p w:rsidR="005C46B5" w:rsidRPr="005C46B5" w:rsidRDefault="005C46B5" w:rsidP="005C46B5">
            <w:pPr>
              <w:tabs>
                <w:tab w:val="left" w:pos="680"/>
              </w:tabs>
              <w:suppressAutoHyphens/>
              <w:ind w:left="318"/>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déficit en carbamoyl-phosphate synthétase</w:t>
            </w:r>
          </w:p>
          <w:p w:rsidR="005C46B5" w:rsidRPr="005C46B5" w:rsidRDefault="005C46B5" w:rsidP="005C46B5">
            <w:pPr>
              <w:tabs>
                <w:tab w:val="left" w:pos="3090"/>
              </w:tabs>
              <w:suppressAutoHyphens/>
              <w:ind w:left="318" w:firstLine="362"/>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(CPS) OMIM 237300</w:t>
            </w:r>
          </w:p>
          <w:p w:rsidR="005C46B5" w:rsidRPr="005C46B5" w:rsidRDefault="005C46B5" w:rsidP="005C46B5">
            <w:pPr>
              <w:tabs>
                <w:tab w:val="left" w:pos="680"/>
              </w:tabs>
              <w:suppressAutoHyphens/>
              <w:ind w:left="318"/>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déficit en N-acétylglutamate synthétase</w:t>
            </w:r>
          </w:p>
          <w:p w:rsidR="005C46B5" w:rsidRPr="005C46B5" w:rsidRDefault="005C46B5" w:rsidP="005C46B5">
            <w:pPr>
              <w:tabs>
                <w:tab w:val="left" w:pos="3090"/>
              </w:tabs>
              <w:suppressAutoHyphens/>
              <w:ind w:left="318" w:firstLine="362"/>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(NAGS) OMIM 237310</w:t>
            </w:r>
          </w:p>
          <w:p w:rsidR="005C46B5" w:rsidRPr="005C46B5" w:rsidRDefault="005C46B5" w:rsidP="005C46B5">
            <w:pPr>
              <w:tabs>
                <w:tab w:val="left" w:pos="680"/>
              </w:tabs>
              <w:suppressAutoHyphens/>
              <w:ind w:left="318"/>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déficit en ornithine transcarbamylase</w:t>
            </w:r>
          </w:p>
          <w:p w:rsidR="005C46B5" w:rsidRPr="005C46B5" w:rsidRDefault="005C46B5" w:rsidP="005C46B5">
            <w:pPr>
              <w:tabs>
                <w:tab w:val="left" w:pos="680"/>
              </w:tabs>
              <w:suppressAutoHyphens/>
              <w:ind w:left="673"/>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(OTC) OMIM 311250</w:t>
            </w: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Arial"/>
                <w:sz w:val="20"/>
                <w:szCs w:val="20"/>
                <w:lang w:val="nl-BE" w:eastAsia="nl-NL"/>
              </w:rPr>
            </w:pPr>
            <w:r w:rsidRPr="005C46B5">
              <w:rPr>
                <w:rFonts w:ascii="Arial" w:eastAsia="Times New Roman" w:hAnsi="Arial" w:cs="Times New Roman"/>
                <w:sz w:val="20"/>
                <w:szCs w:val="20"/>
                <w:lang w:val="nl-BE" w:eastAsia="nl-NL"/>
              </w:rPr>
              <w:t>Het voorschrift en de aanvraag tot vergoeding moeten opgesteld worden door een arts verbonden aan een erkend centrum voor metabole ziekten dat een overeenkomst heeft gesloten met het Verzekeringscomité van de Dienst voor geneeskundige verzorging van het RIZIV.</w:t>
            </w:r>
          </w:p>
        </w:tc>
        <w:tc>
          <w:tcPr>
            <w:tcW w:w="5381" w:type="dxa"/>
          </w:tcPr>
          <w:p w:rsidR="005C46B5" w:rsidRPr="005C46B5" w:rsidRDefault="005C46B5" w:rsidP="005C46B5">
            <w:pPr>
              <w:tabs>
                <w:tab w:val="left" w:pos="34"/>
              </w:tabs>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La prescription et la demande de remboursement doivent être rédigées par un médecin attaché à un centre reconnu pour maladies métaboliques ayant signé une convention avec le Comité de l’assurance du Service des soins de santé de l’INAMI.</w:t>
            </w:r>
          </w:p>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444A8A">
            <w:pPr>
              <w:tabs>
                <w:tab w:val="left" w:pos="3090"/>
              </w:tabs>
              <w:suppressAutoHyphen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voornoemde arts waarin aangetoond wordt dat aan voornoemde voorwaarden wordt voldaan, reikt de adviserend-arts aan de rechthebbende de machtiging uit waarvan het model is bepaald onder </w:t>
            </w:r>
            <w:r w:rsidR="00444A8A">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tot maximum 12 maanden is beperkt.</w:t>
            </w:r>
          </w:p>
        </w:tc>
        <w:tc>
          <w:tcPr>
            <w:tcW w:w="5381" w:type="dxa"/>
          </w:tcPr>
          <w:p w:rsidR="005C46B5" w:rsidRPr="005C46B5" w:rsidRDefault="005C46B5" w:rsidP="00444A8A">
            <w:pPr>
              <w:tabs>
                <w:tab w:val="left" w:pos="3090"/>
              </w:tabs>
              <w:suppressAutoHyphens/>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susmentionné démontrant que les conditions visées ci-dessus sont remplies,</w:t>
            </w:r>
            <w:r w:rsidRPr="005C46B5" w:rsidDel="003855C8">
              <w:rPr>
                <w:rFonts w:ascii="Arial" w:eastAsia="Times New Roman" w:hAnsi="Arial" w:cs="Times New Roman"/>
                <w:snapToGrid w:val="0"/>
                <w:sz w:val="20"/>
                <w:szCs w:val="20"/>
                <w:lang w:eastAsia="nl-NL"/>
              </w:rPr>
              <w:t xml:space="preserve"> </w:t>
            </w:r>
            <w:r w:rsidRPr="005C46B5">
              <w:rPr>
                <w:rFonts w:ascii="Arial" w:eastAsia="Times New Roman" w:hAnsi="Arial" w:cs="Times New Roman"/>
                <w:sz w:val="20"/>
                <w:szCs w:val="20"/>
                <w:lang w:eastAsia="nl-NL"/>
              </w:rPr>
              <w:t xml:space="preserve">le médecin-conseil délivre au bénéficiaire l'autorisation dont le modèle est fixé sous </w:t>
            </w:r>
            <w:r w:rsidR="00444A8A">
              <w:rPr>
                <w:rFonts w:ascii="Arial" w:eastAsia="Times New Roman" w:hAnsi="Arial" w:cs="Times New Roman"/>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z w:val="20"/>
                <w:szCs w:val="20"/>
                <w:lang w:eastAsia="nl-NL"/>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tabs>
                <w:tab w:val="left" w:pos="3090"/>
              </w:tabs>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3090"/>
              </w:tabs>
              <w:suppressAutoHyphens/>
              <w:ind w:left="34"/>
              <w:jc w:val="both"/>
              <w:rPr>
                <w:rFonts w:ascii="Arial" w:eastAsia="Times New Roman" w:hAnsi="Arial" w:cs="Times New Roman"/>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tabs>
                <w:tab w:val="left" w:pos="3090"/>
              </w:tabs>
              <w:suppressAutoHyphens/>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 conseil, et qui s’engage à ne pas poursuivre le traitement si cela ne s’avère plus nécessaire.</w:t>
            </w:r>
          </w:p>
        </w:tc>
      </w:tr>
      <w:tr w:rsidR="005C46B5" w:rsidRPr="00DD0302" w:rsidTr="009B7E3C">
        <w:tc>
          <w:tcPr>
            <w:tcW w:w="5529" w:type="dxa"/>
          </w:tcPr>
          <w:p w:rsidR="005C46B5" w:rsidRPr="005C46B5" w:rsidRDefault="005C46B5" w:rsidP="005C46B5">
            <w:pPr>
              <w:tabs>
                <w:tab w:val="left" w:pos="3090"/>
              </w:tabs>
              <w:suppressAutoHyphens/>
              <w:ind w:left="34"/>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444A8A">
            <w:pPr>
              <w:tabs>
                <w:tab w:val="left" w:pos="3090"/>
              </w:tabs>
              <w:suppressAutoHyphens/>
              <w:ind w:left="34"/>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444A8A">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5C46B5">
            <w:pPr>
              <w:tabs>
                <w:tab w:val="left" w:pos="3090"/>
              </w:tabs>
              <w:suppressAutoHyphens/>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444A8A">
              <w:rPr>
                <w:rFonts w:ascii="Arial" w:eastAsia="Times New Roman" w:hAnsi="Arial" w:cs="Times New Roman"/>
                <w:spacing w:val="-2"/>
                <w:sz w:val="20"/>
                <w:szCs w:val="20"/>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p w:rsidR="005C46B5" w:rsidRPr="005C46B5" w:rsidRDefault="005C46B5" w:rsidP="005C46B5">
            <w:pPr>
              <w:ind w:firstLine="34"/>
              <w:rPr>
                <w:rFonts w:ascii="Times New Roman" w:eastAsia="Times New Roman" w:hAnsi="Times New Roman" w:cs="Times New Roman"/>
                <w:sz w:val="20"/>
                <w:szCs w:val="20"/>
                <w:lang w:eastAsia="nl-NL"/>
              </w:rPr>
            </w:pP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Citrulline 200</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20"/>
                <w:szCs w:val="20"/>
                <w:lang w:val="nl-NL" w:eastAsia="nl-NL"/>
              </w:rPr>
            </w:pPr>
            <w:r w:rsidRPr="005C46B5">
              <w:rPr>
                <w:rFonts w:ascii="Arial" w:eastAsia="Times New Roman" w:hAnsi="Arial" w:cs="Times New Roman"/>
                <w:spacing w:val="-2"/>
                <w:sz w:val="18"/>
                <w:szCs w:val="20"/>
                <w:lang w:val="fr-BE" w:eastAsia="nl-NL"/>
              </w:rPr>
              <w:t>3012-325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84,19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84,19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20"/>
                <w:szCs w:val="20"/>
                <w:lang w:val="nl-NL" w:eastAsia="nl-NL"/>
              </w:rPr>
            </w:pPr>
            <w:r w:rsidRPr="005C46B5">
              <w:rPr>
                <w:rFonts w:ascii="Arial" w:eastAsia="Times New Roman" w:hAnsi="Arial" w:cs="Times New Roman"/>
                <w:spacing w:val="-2"/>
                <w:sz w:val="18"/>
                <w:szCs w:val="20"/>
                <w:lang w:val="fr-BE" w:eastAsia="nl-NL"/>
              </w:rPr>
              <w:t>7001-530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2,5337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2,5337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20"/>
                <w:szCs w:val="20"/>
                <w:lang w:val="nl-NL" w:eastAsia="nl-NL"/>
              </w:rPr>
            </w:pPr>
            <w:r w:rsidRPr="005C46B5">
              <w:rPr>
                <w:rFonts w:ascii="Arial" w:eastAsia="Times New Roman" w:hAnsi="Arial" w:cs="Times New Roman"/>
                <w:spacing w:val="-2"/>
                <w:sz w:val="18"/>
                <w:szCs w:val="20"/>
                <w:lang w:val="fr-BE" w:eastAsia="nl-NL"/>
              </w:rPr>
              <w:t>7001-530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2,2967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2,2967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14619">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Citrulline 1000</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3012-333</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30 x 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84,19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84,19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7001-548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2,5337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2,5337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20"/>
                <w:szCs w:val="20"/>
                <w:lang w:val="nl-NL" w:eastAsia="nl-NL"/>
              </w:rPr>
            </w:pPr>
            <w:r w:rsidRPr="005C46B5">
              <w:rPr>
                <w:rFonts w:ascii="Arial" w:eastAsia="Times New Roman" w:hAnsi="Arial" w:cs="Times New Roman"/>
                <w:spacing w:val="-2"/>
                <w:sz w:val="18"/>
                <w:szCs w:val="20"/>
                <w:lang w:val="fr-BE" w:eastAsia="nl-NL"/>
              </w:rPr>
              <w:t>7001-548</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2,2967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2,2967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jc w:val="both"/>
              <w:rPr>
                <w:rFonts w:ascii="Arial" w:eastAsia="Times New Roman" w:hAnsi="Arial" w:cs="Times New Roman"/>
                <w:sz w:val="20"/>
                <w:szCs w:val="20"/>
                <w:lang w:val="nl-BE" w:eastAsia="nl-NL"/>
              </w:rPr>
            </w:pPr>
            <w:r w:rsidRPr="005C46B5">
              <w:rPr>
                <w:rFonts w:ascii="Arial" w:eastAsia="Times New Roman" w:hAnsi="Arial" w:cs="Times New Roman"/>
                <w:b/>
                <w:sz w:val="20"/>
                <w:szCs w:val="20"/>
                <w:lang w:val="nl-BE" w:eastAsia="nl-NL"/>
              </w:rPr>
              <w:t>§210000. Vetsupplementen voor de behandeling van adrenoleukodystrofie (ALD) of adrenomye-loneuropathie (AMN)</w:t>
            </w:r>
          </w:p>
        </w:tc>
        <w:tc>
          <w:tcPr>
            <w:tcW w:w="5381" w:type="dxa"/>
          </w:tcPr>
          <w:p w:rsidR="005C46B5" w:rsidRPr="005C46B5" w:rsidRDefault="005C46B5" w:rsidP="005C46B5">
            <w:pPr>
              <w:jc w:val="both"/>
              <w:rPr>
                <w:rFonts w:ascii="Arial" w:eastAsia="Times New Roman" w:hAnsi="Arial" w:cs="Times New Roman"/>
                <w:b/>
                <w:spacing w:val="-3"/>
                <w:sz w:val="20"/>
                <w:szCs w:val="20"/>
                <w:lang w:eastAsia="nl-NL"/>
              </w:rPr>
            </w:pPr>
            <w:r w:rsidRPr="005C46B5">
              <w:rPr>
                <w:rFonts w:ascii="Arial" w:eastAsia="Times New Roman" w:hAnsi="Arial" w:cs="Times New Roman"/>
                <w:b/>
                <w:sz w:val="20"/>
                <w:szCs w:val="20"/>
                <w:lang w:eastAsia="nl-NL"/>
              </w:rPr>
              <w:t>§210000. Compléments lipidiques pour le traitement de de l'adrénoleucodystrophie (ALD) ou de l'adrénomyéloneuropathie (AMN)</w:t>
            </w: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Arial"/>
                <w:sz w:val="20"/>
                <w:szCs w:val="20"/>
                <w:lang w:eastAsia="nl-NL"/>
              </w:rPr>
            </w:pPr>
          </w:p>
        </w:tc>
        <w:tc>
          <w:tcPr>
            <w:tcW w:w="5381" w:type="dxa"/>
          </w:tcPr>
          <w:p w:rsidR="005C46B5" w:rsidRPr="005C46B5" w:rsidRDefault="005C46B5" w:rsidP="005C46B5">
            <w:pPr>
              <w:tabs>
                <w:tab w:val="left" w:pos="851"/>
                <w:tab w:val="left" w:pos="3544"/>
                <w:tab w:val="left" w:pos="3686"/>
                <w:tab w:val="left" w:pos="3969"/>
                <w:tab w:val="left" w:pos="4253"/>
              </w:tabs>
              <w:ind w:left="22"/>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Arial"/>
                <w:sz w:val="20"/>
                <w:szCs w:val="20"/>
                <w:lang w:val="nl-BE" w:eastAsia="nl-NL"/>
              </w:rPr>
            </w:pPr>
            <w:r w:rsidRPr="005C46B5">
              <w:rPr>
                <w:rFonts w:ascii="Arial" w:eastAsia="Times New Roman" w:hAnsi="Arial" w:cs="Times New Roman"/>
                <w:sz w:val="20"/>
                <w:szCs w:val="20"/>
                <w:lang w:val="nl-BE" w:eastAsia="nl-NL"/>
              </w:rPr>
              <w:t>De volgende medische voeding wordt vergoed in categorie A indien ze is voorgeschreven voor patiënten die lijden aan adrenoleukodystrofie (ALD) of aan adrenomyeloneuropathie (AMN).</w:t>
            </w:r>
          </w:p>
        </w:tc>
        <w:tc>
          <w:tcPr>
            <w:tcW w:w="5381" w:type="dxa"/>
          </w:tcPr>
          <w:p w:rsidR="005C46B5" w:rsidRPr="005C46B5" w:rsidRDefault="005C46B5" w:rsidP="005C46B5">
            <w:pPr>
              <w:tabs>
                <w:tab w:val="left" w:pos="34"/>
              </w:tabs>
              <w:ind w:left="34"/>
              <w:jc w:val="both"/>
              <w:rPr>
                <w:rFonts w:ascii="Arial" w:eastAsia="Times New Roman" w:hAnsi="Arial" w:cs="Times New Roman"/>
                <w:sz w:val="20"/>
                <w:szCs w:val="20"/>
                <w:lang w:eastAsia="nl-NL"/>
              </w:rPr>
            </w:pPr>
            <w:r w:rsidRPr="005C46B5">
              <w:rPr>
                <w:rFonts w:ascii="Arial" w:eastAsia="Times New Roman" w:hAnsi="Arial" w:cs="Arial"/>
                <w:sz w:val="20"/>
                <w:szCs w:val="20"/>
                <w:lang w:eastAsia="nl-NL"/>
              </w:rPr>
              <w:t>L’alimentation médicale suivante fait l’objet d’un remboursement en catégorie A si elle a été prescrite chez un patient atteint d’adrénoleucodystrophie (ALD) ou d'adrénomyéloneuropathie (AMN).</w:t>
            </w: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Het voorschrift en de aanvraag tot vergoeding moeten opgesteld worden door een arts-specialist gebonden aan een erkend centrum voor metabole ziekten dat een overeenkomst heeft gesloten met het Verzekeringscomité van de Dienst voor geneeskundige verzorging van het RIZIV.</w:t>
            </w:r>
          </w:p>
        </w:tc>
        <w:tc>
          <w:tcPr>
            <w:tcW w:w="5381" w:type="dxa"/>
          </w:tcPr>
          <w:p w:rsidR="005C46B5" w:rsidRPr="005C46B5" w:rsidRDefault="005C46B5" w:rsidP="005C46B5">
            <w:pPr>
              <w:tabs>
                <w:tab w:val="left" w:pos="34"/>
              </w:tabs>
              <w:ind w:left="34"/>
              <w:jc w:val="both"/>
              <w:rPr>
                <w:rFonts w:ascii="Arial" w:eastAsia="Times New Roman" w:hAnsi="Arial" w:cs="Arial"/>
                <w:sz w:val="20"/>
                <w:szCs w:val="20"/>
                <w:lang w:eastAsia="nl-NL"/>
              </w:rPr>
            </w:pPr>
            <w:r w:rsidRPr="005C46B5">
              <w:rPr>
                <w:rFonts w:ascii="Arial" w:eastAsia="Times New Roman" w:hAnsi="Arial" w:cs="Arial"/>
                <w:sz w:val="20"/>
                <w:szCs w:val="20"/>
                <w:lang w:eastAsia="nl-NL"/>
              </w:rPr>
              <w:t>La prescription et la demande de remboursement doivent être rédigées par un médecin spécialiste attaché à  un centre reconnu pour maladies métaboliques ayant signé une convention avec le Comité de l’assurance du Service des soins de santé de l’INAMI.</w:t>
            </w:r>
          </w:p>
          <w:p w:rsidR="005C46B5" w:rsidRPr="005C46B5" w:rsidRDefault="005C46B5" w:rsidP="005C46B5">
            <w:pPr>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444A8A">
            <w:pPr>
              <w:tabs>
                <w:tab w:val="left" w:pos="34"/>
              </w:tabs>
              <w:ind w:left="34"/>
              <w:jc w:val="both"/>
              <w:rPr>
                <w:rFonts w:ascii="Arial" w:eastAsia="Times New Roman" w:hAnsi="Arial" w:cs="Times New Roman"/>
                <w:sz w:val="20"/>
                <w:szCs w:val="20"/>
                <w:lang w:val="nl-BE" w:eastAsia="nl-NL"/>
              </w:rPr>
            </w:pPr>
            <w:r w:rsidRPr="005C46B5">
              <w:rPr>
                <w:rFonts w:ascii="Arial" w:eastAsia="Times New Roman" w:hAnsi="Arial" w:cs="Times New Roman"/>
                <w:sz w:val="20"/>
                <w:szCs w:val="20"/>
                <w:lang w:val="nl-BE" w:eastAsia="nl-NL"/>
              </w:rPr>
              <w:t xml:space="preserve">Op basis van een omstandig verslag van de voornoemde arts waarin aangetoond wordt dat aan voornoemde voorwaarden wordt voldaan, reikt de adviserend-arts aan de rechthebbende de machtiging uit waarvan het model is bepaald onder </w:t>
            </w:r>
            <w:r w:rsidR="00444A8A">
              <w:rPr>
                <w:rFonts w:ascii="Arial" w:eastAsia="Times New Roman" w:hAnsi="Arial" w:cs="Times New Roman"/>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z w:val="20"/>
                <w:szCs w:val="20"/>
                <w:lang w:val="nl-BE" w:eastAsia="nl-NL"/>
              </w:rPr>
              <w:t xml:space="preserve"> van de lijst en waarvan de geldigheidsduur tot maximum 12 maanden is beperkt.</w:t>
            </w:r>
          </w:p>
        </w:tc>
        <w:tc>
          <w:tcPr>
            <w:tcW w:w="5381" w:type="dxa"/>
          </w:tcPr>
          <w:p w:rsidR="005C46B5" w:rsidRPr="005C46B5" w:rsidRDefault="005C46B5" w:rsidP="00444A8A">
            <w:pPr>
              <w:tabs>
                <w:tab w:val="left" w:pos="34"/>
              </w:tabs>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Sur base d’un rapport circonstancié établi par le médecin susmentionné démontrant que les conditions visées ci-dessus sont remplies</w:t>
            </w:r>
            <w:r w:rsidRPr="005C46B5">
              <w:rPr>
                <w:rFonts w:ascii="Arial" w:eastAsia="Times New Roman" w:hAnsi="Arial" w:cs="Arial"/>
                <w:sz w:val="20"/>
                <w:szCs w:val="20"/>
                <w:lang w:eastAsia="nl-NL"/>
              </w:rPr>
              <w:t xml:space="preserve">, le médecin-conseil délivre au bénéficiaire l'autorisation dont le modèle est fixé sous </w:t>
            </w:r>
            <w:r w:rsidR="00444A8A">
              <w:rPr>
                <w:rFonts w:ascii="Arial" w:eastAsia="Times New Roman" w:hAnsi="Arial" w:cs="Arial"/>
                <w:sz w:val="20"/>
                <w:szCs w:val="20"/>
                <w:lang w:eastAsia="nl-NL"/>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Arial"/>
                <w:sz w:val="20"/>
                <w:szCs w:val="20"/>
                <w:lang w:eastAsia="nl-NL"/>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pacing w:val="-2"/>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tabs>
                <w:tab w:val="left" w:pos="34"/>
              </w:tabs>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p w:rsidR="005C46B5" w:rsidRPr="005C46B5" w:rsidRDefault="005C46B5" w:rsidP="005C46B5">
            <w:pPr>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tabs>
                <w:tab w:val="left" w:pos="34"/>
              </w:tabs>
              <w:ind w:left="34"/>
              <w:jc w:val="both"/>
              <w:rPr>
                <w:rFonts w:ascii="Arial" w:eastAsia="Times New Roman" w:hAnsi="Arial" w:cs="Times New Roman"/>
                <w:spacing w:val="-2"/>
                <w:sz w:val="20"/>
                <w:szCs w:val="20"/>
                <w:lang w:eastAsia="nl-NL"/>
              </w:rPr>
            </w:pPr>
          </w:p>
        </w:tc>
        <w:tc>
          <w:tcPr>
            <w:tcW w:w="5381" w:type="dxa"/>
          </w:tcPr>
          <w:p w:rsidR="005C46B5" w:rsidRPr="005C46B5" w:rsidRDefault="005C46B5" w:rsidP="005C46B5">
            <w:pPr>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444A8A">
            <w:pPr>
              <w:tabs>
                <w:tab w:val="left" w:pos="34"/>
              </w:tabs>
              <w:ind w:left="34"/>
              <w:jc w:val="both"/>
              <w:rPr>
                <w:rFonts w:ascii="Arial" w:eastAsia="Times New Roman" w:hAnsi="Arial" w:cs="Times New Roman"/>
                <w:spacing w:val="-2"/>
                <w:sz w:val="20"/>
                <w:szCs w:val="20"/>
                <w:lang w:val="nl-BE" w:eastAsia="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444A8A">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444A8A">
            <w:pPr>
              <w:tabs>
                <w:tab w:val="left" w:pos="34"/>
              </w:tabs>
              <w:ind w:left="34"/>
              <w:jc w:val="both"/>
              <w:rPr>
                <w:rFonts w:ascii="Arial" w:eastAsia="Times New Roman" w:hAnsi="Arial" w:cs="Times New Roman"/>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444A8A">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highlight w:val="yellow"/>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GTE olie</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2256-519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1.000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1.069,68</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1.069,68</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7000-185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1.000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817,4800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817,4800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7000-185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1.000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810,3700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810,3700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GTO olie</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eastAsia="nl-NL"/>
              </w:rPr>
            </w:pPr>
            <w:r w:rsidRPr="005C46B5">
              <w:rPr>
                <w:rFonts w:ascii="Arial" w:eastAsia="Times New Roman" w:hAnsi="Arial" w:cs="Times New Roman"/>
                <w:spacing w:val="-2"/>
                <w:sz w:val="18"/>
                <w:szCs w:val="20"/>
                <w:lang w:eastAsia="nl-NL"/>
              </w:rPr>
              <w:t>(Nutricia)</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2402-659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500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24,50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24,50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7001-621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22,6000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22,6000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7001-621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fr-BE" w:eastAsia="nl-NL"/>
              </w:rPr>
              <w:t>** 1 x 500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18,5600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18,5600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5C46B5" w:rsidRPr="005C46B5" w:rsidRDefault="005C46B5" w:rsidP="005C46B5">
      <w:pPr>
        <w:spacing w:after="0" w:line="240" w:lineRule="auto"/>
        <w:ind w:left="-992"/>
        <w:rPr>
          <w:rFonts w:ascii="Calibri" w:eastAsia="Calibri" w:hAnsi="Calibri" w:cs="Times New Roman"/>
          <w:highlight w:val="yellow"/>
          <w:lang w:val="fr-BE"/>
        </w:rPr>
      </w:pPr>
    </w:p>
    <w:p w:rsidR="005C46B5" w:rsidRPr="005C46B5" w:rsidRDefault="005C46B5" w:rsidP="005C46B5">
      <w:pPr>
        <w:spacing w:after="0" w:line="240" w:lineRule="auto"/>
        <w:ind w:left="-992"/>
        <w:rPr>
          <w:rFonts w:ascii="Calibri" w:eastAsia="Calibri" w:hAnsi="Calibri" w:cs="Times New Roman"/>
          <w:highlight w:val="yellow"/>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b/>
                <w:sz w:val="20"/>
                <w:szCs w:val="20"/>
                <w:lang w:val="nl-BE" w:eastAsia="nl-NL"/>
              </w:rPr>
            </w:pPr>
            <w:r w:rsidRPr="005C46B5">
              <w:rPr>
                <w:rFonts w:ascii="Arial" w:eastAsia="Times New Roman" w:hAnsi="Arial" w:cs="Times New Roman"/>
                <w:b/>
                <w:sz w:val="20"/>
                <w:szCs w:val="20"/>
                <w:lang w:val="nl-BE" w:eastAsia="nl-NL"/>
              </w:rPr>
              <w:lastRenderedPageBreak/>
              <w:t>§220100. Preparaten met een hoog gehalte aan middellange keten triglyceriden (MCT) gebruikt bij de behandeling van stofwisselingsaandoeningen</w:t>
            </w:r>
          </w:p>
        </w:tc>
        <w:tc>
          <w:tcPr>
            <w:tcW w:w="5381" w:type="dxa"/>
          </w:tcPr>
          <w:p w:rsidR="005C46B5" w:rsidRPr="005C46B5" w:rsidRDefault="005C46B5" w:rsidP="005C46B5">
            <w:pPr>
              <w:suppressAutoHyphens/>
              <w:ind w:left="34"/>
              <w:jc w:val="both"/>
              <w:rPr>
                <w:rFonts w:ascii="Arial" w:eastAsia="Times New Roman" w:hAnsi="Arial" w:cs="Times New Roman"/>
                <w:b/>
                <w:sz w:val="20"/>
                <w:szCs w:val="20"/>
                <w:lang w:eastAsia="nl-NL"/>
              </w:rPr>
            </w:pPr>
            <w:r w:rsidRPr="005C46B5">
              <w:rPr>
                <w:rFonts w:ascii="Arial" w:eastAsia="Times New Roman" w:hAnsi="Arial" w:cs="Times New Roman"/>
                <w:b/>
                <w:sz w:val="20"/>
                <w:szCs w:val="20"/>
                <w:lang w:eastAsia="nl-NL"/>
              </w:rPr>
              <w:t>§220100. Préparations à haute teneur en triglycérides à chaîne moyenne (TCM) utilisées dans le traitement d’affections métaboliques</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Arial"/>
                <w:sz w:val="20"/>
                <w:szCs w:val="20"/>
                <w:lang w:val="nl-BE" w:eastAsia="nl-NL"/>
              </w:rPr>
              <w:t>De volgende medische voeding wordt vergoed in categorie A als ze wordt voorgeschreven in één van de volgende indicaties:</w:t>
            </w:r>
          </w:p>
        </w:tc>
        <w:tc>
          <w:tcPr>
            <w:tcW w:w="5381" w:type="dxa"/>
          </w:tcPr>
          <w:p w:rsidR="005C46B5" w:rsidRPr="005C46B5" w:rsidRDefault="005C46B5" w:rsidP="005C46B5">
            <w:pPr>
              <w:suppressAutoHyphens/>
              <w:ind w:left="34"/>
              <w:jc w:val="both"/>
              <w:rPr>
                <w:rFonts w:ascii="Arial" w:eastAsia="Times New Roman" w:hAnsi="Arial" w:cs="Times New Roman"/>
                <w:sz w:val="20"/>
                <w:szCs w:val="20"/>
                <w:lang w:eastAsia="nl-NL"/>
              </w:rPr>
            </w:pPr>
            <w:r w:rsidRPr="005C46B5">
              <w:rPr>
                <w:rFonts w:ascii="Arial" w:eastAsia="Times New Roman" w:hAnsi="Arial" w:cs="Arial"/>
                <w:sz w:val="20"/>
                <w:szCs w:val="20"/>
                <w:lang w:eastAsia="nl-NL"/>
              </w:rPr>
              <w:t>L’alimentation médicale suivante fait l’objet d’un remboursement en catégorie A si elle a été prescrite dans une des indications suivantes :</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suppressAutoHyphens/>
              <w:ind w:left="441" w:hanging="40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Lange keten vetzuuroxidatiestoornissen;</w:t>
            </w:r>
          </w:p>
        </w:tc>
        <w:tc>
          <w:tcPr>
            <w:tcW w:w="5381" w:type="dxa"/>
          </w:tcPr>
          <w:p w:rsidR="005C46B5" w:rsidRPr="005C46B5" w:rsidRDefault="005C46B5" w:rsidP="005C46B5">
            <w:pPr>
              <w:suppressAutoHyphens/>
              <w:ind w:left="441" w:hanging="40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Trouble du métabolisme des acides gras à longue chaîne ;</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rPr>
                <w:rFonts w:ascii="Arial" w:eastAsia="Times New Roman" w:hAnsi="Arial" w:cs="Times New Roman"/>
                <w:sz w:val="20"/>
                <w:szCs w:val="20"/>
                <w:lang w:eastAsia="nl-NL"/>
              </w:rPr>
            </w:pPr>
          </w:p>
        </w:tc>
      </w:tr>
      <w:tr w:rsidR="005C46B5" w:rsidRPr="005C46B5" w:rsidTr="009B7E3C">
        <w:tc>
          <w:tcPr>
            <w:tcW w:w="5529" w:type="dxa"/>
          </w:tcPr>
          <w:p w:rsidR="005C46B5" w:rsidRPr="005C46B5" w:rsidRDefault="005C46B5" w:rsidP="005C46B5">
            <w:pPr>
              <w:suppressAutoHyphens/>
              <w:ind w:left="441" w:hanging="40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Hyperlipoproteïnemie type 1 (OMIM 118830, 207750, 238600);</w:t>
            </w:r>
          </w:p>
        </w:tc>
        <w:tc>
          <w:tcPr>
            <w:tcW w:w="5381" w:type="dxa"/>
          </w:tcPr>
          <w:p w:rsidR="005C46B5" w:rsidRPr="005C46B5" w:rsidRDefault="005C46B5" w:rsidP="005C46B5">
            <w:pPr>
              <w:suppressAutoHyphens/>
              <w:ind w:left="441" w:hanging="40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Hyperlipoprotéinémie de type 1 (OMIM 118830, 207750, 238600);</w:t>
            </w:r>
          </w:p>
        </w:tc>
      </w:tr>
      <w:tr w:rsidR="005C46B5" w:rsidRPr="005C46B5"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suppressAutoHyphens/>
              <w:ind w:left="441" w:hanging="407"/>
              <w:jc w:val="both"/>
              <w:rPr>
                <w:rFonts w:ascii="Arial" w:eastAsia="Times New Roman" w:hAnsi="Arial" w:cs="Times New Roman"/>
                <w:sz w:val="20"/>
                <w:szCs w:val="20"/>
                <w:lang w:val="en-GB" w:eastAsia="nl-NL"/>
              </w:rPr>
            </w:pPr>
            <w:r w:rsidRPr="009B7E3C">
              <w:rPr>
                <w:rFonts w:ascii="Arial" w:eastAsia="Times New Roman" w:hAnsi="Arial" w:cs="Times New Roman"/>
                <w:sz w:val="20"/>
                <w:szCs w:val="20"/>
                <w:lang w:val="en-GB" w:eastAsia="nl-NL"/>
              </w:rPr>
              <w:t>-</w:t>
            </w:r>
            <w:r w:rsidRPr="009B7E3C">
              <w:rPr>
                <w:rFonts w:ascii="Arial" w:eastAsia="Times New Roman" w:hAnsi="Arial" w:cs="Times New Roman"/>
                <w:sz w:val="20"/>
                <w:szCs w:val="20"/>
                <w:lang w:val="en-GB" w:eastAsia="nl-NL"/>
              </w:rPr>
              <w:tab/>
              <w:t>Carnitine palmitoyl transferase IA (OMIM 255120) of II deficiëntie (OMIM 255110, 600649, 608836)</w:t>
            </w:r>
          </w:p>
        </w:tc>
        <w:tc>
          <w:tcPr>
            <w:tcW w:w="5381" w:type="dxa"/>
          </w:tcPr>
          <w:p w:rsidR="005C46B5" w:rsidRPr="005C46B5" w:rsidRDefault="005C46B5" w:rsidP="005C46B5">
            <w:pPr>
              <w:suppressAutoHyphens/>
              <w:ind w:left="441" w:hanging="40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Carence en carnitine palmitoyl transferase IA (OMIM 255120) ou II (OMIM 255110, 600649, 608836)</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rPr>
                <w:rFonts w:ascii="Arial" w:eastAsia="Times New Roman" w:hAnsi="Arial" w:cs="Times New Roman"/>
                <w:sz w:val="20"/>
                <w:szCs w:val="20"/>
                <w:lang w:eastAsia="nl-NL"/>
              </w:rPr>
            </w:pPr>
          </w:p>
        </w:tc>
      </w:tr>
      <w:tr w:rsidR="005C46B5" w:rsidRPr="005C46B5" w:rsidTr="009B7E3C">
        <w:tc>
          <w:tcPr>
            <w:tcW w:w="5529" w:type="dxa"/>
          </w:tcPr>
          <w:p w:rsidR="005C46B5" w:rsidRPr="005C46B5" w:rsidRDefault="005C46B5" w:rsidP="005C46B5">
            <w:pPr>
              <w:suppressAutoHyphens/>
              <w:ind w:left="441" w:hanging="40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Spierglycogenose.</w:t>
            </w:r>
          </w:p>
        </w:tc>
        <w:tc>
          <w:tcPr>
            <w:tcW w:w="5381" w:type="dxa"/>
          </w:tcPr>
          <w:p w:rsidR="005C46B5" w:rsidRPr="005C46B5" w:rsidRDefault="005C46B5" w:rsidP="005C46B5">
            <w:pPr>
              <w:suppressAutoHyphens/>
              <w:ind w:left="441" w:hanging="40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val="en-GB" w:eastAsia="nl-NL"/>
              </w:rPr>
              <w:tab/>
            </w:r>
            <w:r w:rsidRPr="005C46B5">
              <w:rPr>
                <w:rFonts w:ascii="Arial" w:eastAsia="Times New Roman" w:hAnsi="Arial" w:cs="Times New Roman"/>
                <w:sz w:val="20"/>
                <w:szCs w:val="20"/>
                <w:lang w:eastAsia="nl-NL"/>
              </w:rPr>
              <w:t>Glycogénose musculaire.</w:t>
            </w:r>
          </w:p>
        </w:tc>
      </w:tr>
      <w:tr w:rsidR="005C46B5" w:rsidRPr="005C46B5"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Arial"/>
                <w:sz w:val="20"/>
                <w:szCs w:val="20"/>
                <w:lang w:val="nl-BE" w:eastAsia="nl-NL"/>
              </w:rPr>
              <w:t>Voor deze aandoeningen worden de rechthebbenden gediagnosticeerd en behandeld in een erkend centrum voor metabole ziekten dat een overeenkomst heeft gesloten met het Verzekeringscomité van de Dienst voor geneeskundige verzorging van het RIZIV.</w:t>
            </w: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Pour ces affections, les bénéficiaires sont diagnostiqués et traités dans un centre reconnu pour maladies métaboliques ayant signé une convention avec le Comité de l’assurance du Service des soins de santé de l’INAMI.</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444A8A">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Arial"/>
                <w:sz w:val="20"/>
                <w:szCs w:val="20"/>
                <w:lang w:val="nl-BE" w:eastAsia="nl-NL"/>
              </w:rPr>
              <w:t xml:space="preserve">Op basis van een omstandig verslag van de behandelende arts waarin aangetoond wordt dat aan voornoemde voorwaarden wordt voldaan, reikt de adviserend-arts aan de rechthebbende de machtiging uit waarvan het model is bepaald onder </w:t>
            </w:r>
            <w:r w:rsidR="00444A8A">
              <w:rPr>
                <w:rFonts w:ascii="Arial" w:eastAsia="Times New Roman" w:hAnsi="Arial" w:cs="Arial"/>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Arial"/>
                <w:sz w:val="20"/>
                <w:szCs w:val="20"/>
                <w:lang w:val="nl-BE" w:eastAsia="nl-NL"/>
              </w:rPr>
              <w:t xml:space="preserve"> van de lijst en waarvan de geldigheidsduur tot maximum 12 maanden is beperkt.</w:t>
            </w:r>
          </w:p>
        </w:tc>
        <w:tc>
          <w:tcPr>
            <w:tcW w:w="5381" w:type="dxa"/>
          </w:tcPr>
          <w:p w:rsidR="005C46B5" w:rsidRPr="005C46B5" w:rsidRDefault="005C46B5" w:rsidP="00444A8A">
            <w:pPr>
              <w:ind w:left="34"/>
              <w:jc w:val="both"/>
              <w:rPr>
                <w:rFonts w:ascii="Arial" w:eastAsia="Times New Roman" w:hAnsi="Arial" w:cs="Times New Roman"/>
                <w:sz w:val="20"/>
                <w:szCs w:val="20"/>
                <w:lang w:eastAsia="nl-NL"/>
              </w:rPr>
            </w:pPr>
            <w:r w:rsidRPr="005C46B5">
              <w:rPr>
                <w:rFonts w:ascii="Arial" w:eastAsia="Times New Roman" w:hAnsi="Arial" w:cs="Arial"/>
                <w:sz w:val="20"/>
                <w:szCs w:val="20"/>
                <w:lang w:eastAsia="nl-NL"/>
              </w:rPr>
              <w:t xml:space="preserve">Sur base d’un rapport circonstancié établi par le médecin traitant démontrant que les conditions visées ci-dessus sont remplies, le médecin-conseil délivre au bénéficiaire une autorisation dont le modèle est fixé sous </w:t>
            </w:r>
            <w:r w:rsidR="00444A8A">
              <w:rPr>
                <w:rFonts w:ascii="Arial" w:eastAsia="Times New Roman" w:hAnsi="Arial" w:cs="Times New Roman"/>
                <w:spacing w:val="-2"/>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Arial"/>
                <w:sz w:val="20"/>
                <w:szCs w:val="20"/>
                <w:lang w:eastAsia="nl-NL"/>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Arial"/>
                <w:spacing w:val="-2"/>
                <w:sz w:val="20"/>
                <w:szCs w:val="20"/>
                <w:lang w:val="nl-BE" w:eastAsia="nl-NL"/>
              </w:rPr>
              <w:t>De machtiging tot vergoeding mag worden verlengd voor onbeperkte duur op gemotiveerd verzoek van de behandelende arts. Hij houdt</w:t>
            </w:r>
            <w:r w:rsidRPr="005C46B5">
              <w:rPr>
                <w:rFonts w:ascii="Arial" w:eastAsia="Times New Roman" w:hAnsi="Arial" w:cs="Arial"/>
                <w:sz w:val="20"/>
                <w:szCs w:val="20"/>
                <w:lang w:val="nl-BE" w:eastAsia="nl-NL"/>
              </w:rPr>
              <w:t xml:space="preserve"> de bewijselementen ter beschikking van de adviserend-arts die bevestigen dat de betrokken patiënt zich in de verklaarde situatie bevond en</w:t>
            </w:r>
            <w:r w:rsidRPr="005C46B5">
              <w:rPr>
                <w:rFonts w:ascii="Arial" w:eastAsia="Times New Roman" w:hAnsi="Arial" w:cs="Arial"/>
                <w:spacing w:val="-2"/>
                <w:sz w:val="20"/>
                <w:szCs w:val="20"/>
                <w:lang w:val="nl-BE" w:eastAsia="nl-NL"/>
              </w:rPr>
              <w:t xml:space="preserve"> hij verbindt zich er toe de behandeling niet verder te zetten als deze niet meer noodzakelijk is.</w:t>
            </w:r>
          </w:p>
        </w:tc>
        <w:tc>
          <w:tcPr>
            <w:tcW w:w="5381" w:type="dxa"/>
          </w:tcPr>
          <w:p w:rsidR="005C46B5" w:rsidRPr="005C46B5" w:rsidRDefault="005C46B5" w:rsidP="005C46B5">
            <w:pPr>
              <w:suppressAutoHyphens/>
              <w:ind w:left="34"/>
              <w:jc w:val="both"/>
              <w:rPr>
                <w:rFonts w:ascii="Arial" w:eastAsia="Times New Roman" w:hAnsi="Arial" w:cs="Times New Roman"/>
                <w:spacing w:val="-2"/>
                <w:sz w:val="20"/>
                <w:szCs w:val="20"/>
                <w:lang w:eastAsia="nl-NL"/>
              </w:rPr>
            </w:pPr>
            <w:r w:rsidRPr="005C46B5">
              <w:rPr>
                <w:rFonts w:ascii="Arial" w:eastAsia="Times New Roman" w:hAnsi="Arial" w:cs="Times New Roman"/>
                <w:spacing w:val="-2"/>
                <w:sz w:val="20"/>
                <w:szCs w:val="20"/>
                <w:lang w:eastAsia="nl-NL"/>
              </w:rPr>
              <w:t>L'autorisation de remboursement peut être prolongée pour une durée illimitée à la demande motivée du médecin traitant, qui tient les éléments de preuve établissant que le patient concerné se trouvait dans la situation attestée à disposition du médecin-conseil, et qui s’engage à ne pas poursuivre le traitement si cela ne s’avère plus nécessaire.</w:t>
            </w:r>
          </w:p>
          <w:p w:rsidR="005C46B5" w:rsidRPr="005C46B5" w:rsidRDefault="005C46B5" w:rsidP="005C46B5">
            <w:pPr>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b/>
                <w:sz w:val="20"/>
                <w:szCs w:val="20"/>
                <w:lang w:eastAsia="nl-NL"/>
              </w:rPr>
            </w:pPr>
          </w:p>
        </w:tc>
      </w:tr>
      <w:tr w:rsidR="005C46B5" w:rsidRPr="00DD0302" w:rsidTr="009B7E3C">
        <w:tc>
          <w:tcPr>
            <w:tcW w:w="5529" w:type="dxa"/>
          </w:tcPr>
          <w:p w:rsidR="005C46B5" w:rsidRPr="005C46B5" w:rsidRDefault="005C46B5" w:rsidP="00444A8A">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Times New Roman"/>
                <w:spacing w:val="-2"/>
                <w:sz w:val="20"/>
                <w:szCs w:val="20"/>
                <w:lang w:val="nl-BE" w:eastAsia="nl-NL"/>
              </w:rPr>
              <w:t xml:space="preserve">Met het oog hierop reikt de adviserend-arts aan de rechthebbende de machtiging uit waarvan het model is bepaald onder </w:t>
            </w:r>
            <w:r w:rsidR="00444A8A">
              <w:rPr>
                <w:rFonts w:ascii="Arial" w:eastAsia="Times New Roman" w:hAnsi="Arial" w:cs="Times New Roman"/>
                <w:spacing w:val="-2"/>
                <w:sz w:val="20"/>
                <w:szCs w:val="20"/>
                <w:lang w:val="nl-BE" w:eastAsia="nl-NL"/>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eastAsia="nl-NL"/>
              </w:rPr>
              <w:t xml:space="preserve"> van de lijst en waarvan de geldigheidsduur is onbeperkt.</w:t>
            </w:r>
          </w:p>
        </w:tc>
        <w:tc>
          <w:tcPr>
            <w:tcW w:w="5381" w:type="dxa"/>
          </w:tcPr>
          <w:p w:rsidR="005C46B5" w:rsidRPr="005C46B5" w:rsidRDefault="005C46B5" w:rsidP="00444A8A">
            <w:pPr>
              <w:suppressAutoHyphens/>
              <w:ind w:left="34"/>
              <w:jc w:val="both"/>
              <w:rPr>
                <w:rFonts w:ascii="Arial" w:eastAsia="Times New Roman" w:hAnsi="Arial" w:cs="Times New Roman"/>
                <w:b/>
                <w:sz w:val="20"/>
                <w:szCs w:val="20"/>
                <w:lang w:eastAsia="nl-NL"/>
              </w:rPr>
            </w:pPr>
            <w:r w:rsidRPr="005C46B5">
              <w:rPr>
                <w:rFonts w:ascii="Arial" w:eastAsia="Times New Roman" w:hAnsi="Arial" w:cs="Times New Roman"/>
                <w:spacing w:val="-2"/>
                <w:sz w:val="20"/>
                <w:szCs w:val="20"/>
                <w:lang w:eastAsia="nl-NL"/>
              </w:rPr>
              <w:t xml:space="preserve">A cet effet, le médecin-conseil délivre au bénéficiaire l'autorisation dont le modèle est fixé sous </w:t>
            </w:r>
            <w:r w:rsidR="00444A8A">
              <w:rPr>
                <w:rFonts w:ascii="Arial" w:eastAsia="Times New Roman" w:hAnsi="Arial" w:cs="Times New Roman"/>
                <w:spacing w:val="-2"/>
                <w:sz w:val="20"/>
                <w:szCs w:val="20"/>
                <w:lang w:eastAsia="nl-NL"/>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pacing w:val="-2"/>
                <w:sz w:val="20"/>
                <w:szCs w:val="20"/>
                <w:lang w:eastAsia="nl-NL"/>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highlight w:val="yellow"/>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Lipistart</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(Vitaflo International Limited)</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2910-362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28,21</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28,21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7001-712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28,1300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28,1300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7001-712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400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23,1100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23,1100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14619">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MCT Procal</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2910-370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30 x 16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45,29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45,29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7001-720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16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1,3537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1,3537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7001-720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16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1,1167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1,1167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5C46B5" w:rsidRPr="005C46B5" w:rsidRDefault="005C46B5" w:rsidP="005C46B5">
      <w:pPr>
        <w:spacing w:after="0" w:line="240" w:lineRule="auto"/>
        <w:ind w:left="-992"/>
        <w:rPr>
          <w:rFonts w:ascii="Calibri" w:eastAsia="Calibri" w:hAnsi="Calibri" w:cs="Times New Roman"/>
          <w:highlight w:val="yellow"/>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Arial"/>
                <w:b/>
                <w:sz w:val="20"/>
                <w:szCs w:val="20"/>
                <w:lang w:val="nl-BE" w:eastAsia="nl-NL"/>
              </w:rPr>
              <w:t>§220200. Preparaten met een hoog gehalte aan middellange keten triglyceriden (MCT) bestemd voor kinderen jonger dan 4 jaar</w:t>
            </w:r>
          </w:p>
        </w:tc>
        <w:tc>
          <w:tcPr>
            <w:tcW w:w="5381" w:type="dxa"/>
          </w:tcPr>
          <w:p w:rsidR="005C46B5" w:rsidRPr="005C46B5" w:rsidRDefault="005C46B5" w:rsidP="005C46B5">
            <w:pPr>
              <w:suppressAutoHyphens/>
              <w:ind w:left="34"/>
              <w:jc w:val="both"/>
              <w:rPr>
                <w:rFonts w:ascii="Arial" w:eastAsia="Times New Roman" w:hAnsi="Arial" w:cs="Times New Roman"/>
                <w:sz w:val="20"/>
                <w:szCs w:val="20"/>
                <w:lang w:eastAsia="nl-NL"/>
              </w:rPr>
            </w:pPr>
            <w:r w:rsidRPr="005C46B5">
              <w:rPr>
                <w:rFonts w:ascii="Arial" w:eastAsia="Times New Roman" w:hAnsi="Arial" w:cs="Arial"/>
                <w:b/>
                <w:sz w:val="20"/>
                <w:szCs w:val="20"/>
                <w:lang w:eastAsia="nl-NL"/>
              </w:rPr>
              <w:t>§220200. Préparations à haute teneur en triglycérides à chaîne moyenne (TCM) à destination des enfants de moins de 4 ans</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val="nl-BE" w:eastAsia="nl-NL"/>
              </w:rPr>
            </w:pPr>
            <w:r w:rsidRPr="005C46B5">
              <w:rPr>
                <w:rFonts w:ascii="Arial" w:eastAsia="Times New Roman" w:hAnsi="Arial" w:cs="Arial"/>
                <w:sz w:val="20"/>
                <w:szCs w:val="20"/>
                <w:lang w:val="nl-BE" w:eastAsia="nl-NL"/>
              </w:rPr>
              <w:t>De volgende medische voeding wordt vergoed in categorie A als ze wordt voorgeschreven in één van de volgende indicaties :</w:t>
            </w:r>
          </w:p>
        </w:tc>
        <w:tc>
          <w:tcPr>
            <w:tcW w:w="5381" w:type="dxa"/>
          </w:tcPr>
          <w:p w:rsidR="005C46B5" w:rsidRPr="005C46B5" w:rsidRDefault="005C46B5" w:rsidP="005C46B5">
            <w:pPr>
              <w:suppressAutoHyphens/>
              <w:ind w:left="34"/>
              <w:jc w:val="both"/>
              <w:rPr>
                <w:rFonts w:ascii="Arial" w:eastAsia="Times New Roman" w:hAnsi="Arial" w:cs="Times New Roman"/>
                <w:sz w:val="20"/>
                <w:szCs w:val="20"/>
                <w:lang w:eastAsia="nl-NL"/>
              </w:rPr>
            </w:pPr>
            <w:r w:rsidRPr="005C46B5">
              <w:rPr>
                <w:rFonts w:ascii="Arial" w:eastAsia="Times New Roman" w:hAnsi="Arial" w:cs="Arial"/>
                <w:sz w:val="20"/>
                <w:szCs w:val="20"/>
                <w:lang w:eastAsia="nl-NL"/>
              </w:rPr>
              <w:t>L’alimentation médicale suivante fait l’objet d’un remboursement en catégorie A si elle a été prescrite dans une des indications suivantes :</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suppressAutoHyphens/>
              <w:ind w:left="441" w:hanging="40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Chronische leveraandoeningen met cholestase</w:t>
            </w:r>
          </w:p>
        </w:tc>
        <w:tc>
          <w:tcPr>
            <w:tcW w:w="5381" w:type="dxa"/>
          </w:tcPr>
          <w:p w:rsidR="005C46B5" w:rsidRPr="005C46B5" w:rsidRDefault="005C46B5" w:rsidP="005C46B5">
            <w:pPr>
              <w:suppressAutoHyphens/>
              <w:ind w:left="441" w:hanging="407"/>
              <w:jc w:val="both"/>
              <w:rPr>
                <w:rFonts w:ascii="Arial" w:eastAsia="Times New Roman" w:hAnsi="Arial" w:cs="Times New Roman"/>
                <w:sz w:val="20"/>
                <w:szCs w:val="20"/>
                <w:lang w:eastAsia="nl-NL"/>
              </w:rPr>
            </w:pPr>
            <w:r w:rsidRPr="005C46B5">
              <w:rPr>
                <w:rFonts w:ascii="Arial" w:eastAsia="Times New Roman" w:hAnsi="Arial" w:cs="Times New Roman"/>
                <w:sz w:val="20"/>
                <w:szCs w:val="20"/>
                <w:lang w:eastAsia="nl-NL"/>
              </w:rPr>
              <w:t>-</w:t>
            </w:r>
            <w:r w:rsidRPr="005C46B5">
              <w:rPr>
                <w:rFonts w:ascii="Arial" w:eastAsia="Times New Roman" w:hAnsi="Arial" w:cs="Times New Roman"/>
                <w:sz w:val="20"/>
                <w:szCs w:val="20"/>
                <w:lang w:eastAsia="nl-NL"/>
              </w:rPr>
              <w:tab/>
              <w:t>Affection hépatique chronique avec cholestase</w:t>
            </w:r>
          </w:p>
        </w:tc>
      </w:tr>
      <w:tr w:rsidR="005C46B5" w:rsidRPr="00DD0302" w:rsidTr="009B7E3C">
        <w:tc>
          <w:tcPr>
            <w:tcW w:w="5529" w:type="dxa"/>
          </w:tcPr>
          <w:p w:rsidR="005C46B5" w:rsidRPr="005C46B5" w:rsidRDefault="005C46B5" w:rsidP="005C46B5">
            <w:pPr>
              <w:suppressAutoHyphens/>
              <w:ind w:left="34"/>
              <w:jc w:val="both"/>
              <w:rPr>
                <w:rFonts w:ascii="Arial" w:eastAsia="Times New Roman" w:hAnsi="Arial" w:cs="Times New Roman"/>
                <w:sz w:val="20"/>
                <w:szCs w:val="20"/>
                <w:lang w:eastAsia="nl-NL"/>
              </w:rPr>
            </w:pPr>
          </w:p>
        </w:tc>
        <w:tc>
          <w:tcPr>
            <w:tcW w:w="5381" w:type="dxa"/>
          </w:tcPr>
          <w:p w:rsidR="005C46B5" w:rsidRPr="005C46B5" w:rsidRDefault="005C46B5" w:rsidP="005C46B5">
            <w:pPr>
              <w:ind w:left="34"/>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numPr>
                <w:ilvl w:val="0"/>
                <w:numId w:val="5"/>
              </w:numPr>
              <w:autoSpaceDE w:val="0"/>
              <w:autoSpaceDN w:val="0"/>
              <w:adjustRightInd w:val="0"/>
              <w:ind w:left="426" w:hanging="426"/>
              <w:jc w:val="both"/>
              <w:rPr>
                <w:rFonts w:ascii="Arial" w:eastAsia="Times New Roman" w:hAnsi="Arial" w:cs="Arial"/>
                <w:color w:val="000000"/>
                <w:sz w:val="20"/>
                <w:szCs w:val="20"/>
              </w:rPr>
            </w:pPr>
            <w:r w:rsidRPr="005C46B5">
              <w:rPr>
                <w:rFonts w:ascii="Arial" w:eastAsia="Times New Roman" w:hAnsi="Arial" w:cs="Arial"/>
                <w:color w:val="000000"/>
                <w:sz w:val="20"/>
                <w:szCs w:val="20"/>
              </w:rPr>
              <w:t>Prelevertransplant</w:t>
            </w:r>
          </w:p>
        </w:tc>
        <w:tc>
          <w:tcPr>
            <w:tcW w:w="5381" w:type="dxa"/>
          </w:tcPr>
          <w:p w:rsidR="005C46B5" w:rsidRPr="005C46B5" w:rsidRDefault="005C46B5" w:rsidP="005C46B5">
            <w:pPr>
              <w:numPr>
                <w:ilvl w:val="0"/>
                <w:numId w:val="5"/>
              </w:numPr>
              <w:autoSpaceDE w:val="0"/>
              <w:autoSpaceDN w:val="0"/>
              <w:adjustRightInd w:val="0"/>
              <w:ind w:hanging="461"/>
              <w:jc w:val="both"/>
              <w:rPr>
                <w:rFonts w:ascii="Arial" w:eastAsia="Times New Roman" w:hAnsi="Arial" w:cs="Arial"/>
                <w:color w:val="000000"/>
                <w:sz w:val="20"/>
                <w:szCs w:val="20"/>
              </w:rPr>
            </w:pPr>
            <w:r w:rsidRPr="005C46B5">
              <w:rPr>
                <w:rFonts w:ascii="Arial" w:eastAsia="Times New Roman" w:hAnsi="Arial" w:cs="Arial"/>
                <w:color w:val="000000"/>
                <w:sz w:val="20"/>
                <w:szCs w:val="20"/>
              </w:rPr>
              <w:t>En préalable à une transplantation hépatique</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color w:val="000000"/>
                <w:sz w:val="20"/>
                <w:szCs w:val="20"/>
                <w:lang w:val="nl-BE"/>
              </w:rPr>
              <w:t xml:space="preserve">Voor deze aandoeningen wordt de vergoeding van </w:t>
            </w:r>
            <w:r w:rsidRPr="005C46B5">
              <w:rPr>
                <w:rFonts w:ascii="Arial" w:eastAsia="Times New Roman" w:hAnsi="Arial" w:cs="Arial"/>
                <w:b/>
                <w:color w:val="000000"/>
                <w:sz w:val="20"/>
                <w:szCs w:val="20"/>
                <w:lang w:val="nl-BE"/>
              </w:rPr>
              <w:t>Lipistart</w:t>
            </w:r>
            <w:r w:rsidRPr="005C46B5">
              <w:rPr>
                <w:rFonts w:ascii="Arial" w:eastAsia="Times New Roman" w:hAnsi="Arial" w:cs="Arial"/>
                <w:color w:val="000000"/>
                <w:sz w:val="20"/>
                <w:szCs w:val="20"/>
                <w:lang w:val="nl-BE"/>
              </w:rPr>
              <w:t xml:space="preserve"> toegekend voor zover de rechthebbende jonger is dan 4 jaar.</w:t>
            </w:r>
          </w:p>
        </w:tc>
        <w:tc>
          <w:tcPr>
            <w:tcW w:w="5381"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r w:rsidRPr="005C46B5">
              <w:rPr>
                <w:rFonts w:ascii="Arial" w:eastAsia="Times New Roman" w:hAnsi="Arial" w:cs="Arial"/>
                <w:color w:val="000000"/>
                <w:sz w:val="20"/>
                <w:szCs w:val="20"/>
              </w:rPr>
              <w:t xml:space="preserve">Pour ces affections, le remboursement du </w:t>
            </w:r>
            <w:r w:rsidRPr="005C46B5">
              <w:rPr>
                <w:rFonts w:ascii="Arial" w:eastAsia="Times New Roman" w:hAnsi="Arial" w:cs="Arial"/>
                <w:b/>
                <w:color w:val="000000"/>
                <w:sz w:val="20"/>
                <w:szCs w:val="20"/>
              </w:rPr>
              <w:t>Lipistart</w:t>
            </w:r>
            <w:r w:rsidRPr="005C46B5">
              <w:rPr>
                <w:rFonts w:ascii="Arial" w:eastAsia="Times New Roman" w:hAnsi="Arial" w:cs="Arial"/>
                <w:color w:val="000000"/>
                <w:sz w:val="20"/>
                <w:szCs w:val="20"/>
              </w:rPr>
              <w:t xml:space="preserve"> est accordé pour autant que le bénéficiaire soit âgé de moins de 4 ans.</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color w:val="000000"/>
                <w:sz w:val="20"/>
                <w:szCs w:val="20"/>
                <w:lang w:val="nl-BE"/>
              </w:rPr>
              <w:t>Het voorschrift en de aanvraag tot vergoeding, vergezeld van een omstandig verslag, moeten opgesteld worden door een arts-specialist in de pediatrie verbonden aan een levertransplantatiecentrum.</w:t>
            </w:r>
          </w:p>
        </w:tc>
        <w:tc>
          <w:tcPr>
            <w:tcW w:w="5381"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r w:rsidRPr="005C46B5">
              <w:rPr>
                <w:rFonts w:ascii="Arial" w:eastAsia="Times New Roman" w:hAnsi="Arial" w:cs="Arial"/>
                <w:color w:val="000000"/>
                <w:sz w:val="20"/>
                <w:szCs w:val="20"/>
              </w:rPr>
              <w:t>La prescription et la demande de remboursement, accompagnée d’un rapport circonstancié, doivent être rédigées par un médecin spécialiste en pédiatrie attaché à un centre de transplantation hépatique.</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890CDD">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color w:val="000000"/>
                <w:sz w:val="20"/>
                <w:szCs w:val="20"/>
                <w:lang w:val="nl-BE"/>
              </w:rPr>
              <w:t xml:space="preserve">Met het oog hierop reikt de adviserend-ats aan de rechthebbende de machtiging uit waarvan het model is bepaald onder </w:t>
            </w:r>
            <w:r w:rsidR="00890CDD">
              <w:rPr>
                <w:rFonts w:ascii="Arial" w:eastAsia="Times New Roman" w:hAnsi="Arial" w:cs="Arial"/>
                <w:color w:val="000000"/>
                <w:sz w:val="20"/>
                <w:szCs w:val="20"/>
                <w:lang w:val="nl-BE"/>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Arial"/>
                <w:color w:val="000000"/>
                <w:sz w:val="20"/>
                <w:szCs w:val="20"/>
                <w:lang w:val="nl-BE"/>
              </w:rPr>
              <w:t xml:space="preserve"> van de lijst en waarvan de geldigheidsduur tot maximum 12 maanden is beperkt.</w:t>
            </w:r>
          </w:p>
        </w:tc>
        <w:tc>
          <w:tcPr>
            <w:tcW w:w="5381" w:type="dxa"/>
          </w:tcPr>
          <w:p w:rsidR="005C46B5" w:rsidRPr="005C46B5" w:rsidRDefault="005C46B5" w:rsidP="00890CDD">
            <w:pPr>
              <w:autoSpaceDE w:val="0"/>
              <w:autoSpaceDN w:val="0"/>
              <w:adjustRightInd w:val="0"/>
              <w:jc w:val="both"/>
              <w:rPr>
                <w:rFonts w:ascii="Arial" w:eastAsia="Times New Roman" w:hAnsi="Arial" w:cs="Arial"/>
                <w:color w:val="000000"/>
                <w:sz w:val="20"/>
                <w:szCs w:val="20"/>
              </w:rPr>
            </w:pPr>
            <w:r w:rsidRPr="005C46B5">
              <w:rPr>
                <w:rFonts w:ascii="Arial" w:eastAsia="Times New Roman" w:hAnsi="Arial" w:cs="Arial"/>
                <w:color w:val="000000"/>
                <w:sz w:val="20"/>
                <w:szCs w:val="20"/>
              </w:rPr>
              <w:t xml:space="preserve">A cet effet, le médecin-conseil délivre au bénéficiaire une autorisation dont le modèle est fixé sous </w:t>
            </w:r>
            <w:r w:rsidR="00890CDD">
              <w:rPr>
                <w:rFonts w:ascii="Arial" w:eastAsia="Times New Roman" w:hAnsi="Arial" w:cs="Arial"/>
                <w:color w:val="000000"/>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Arial"/>
                <w:color w:val="000000"/>
                <w:sz w:val="20"/>
                <w:szCs w:val="20"/>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color w:val="000000"/>
                <w:sz w:val="20"/>
                <w:szCs w:val="20"/>
                <w:lang w:val="nl-BE"/>
              </w:rPr>
              <w:t>De machtiging voor vergoeding mag worden verlengd voor nieuwe perioden van maximum 12 maanden op gemotiveerd verzoek van de voornoemde arts.</w:t>
            </w:r>
            <w:r w:rsidRPr="005C46B5">
              <w:rPr>
                <w:rFonts w:ascii="Arial" w:eastAsia="Times New Roman" w:hAnsi="Arial" w:cs="Arial"/>
                <w:color w:val="000000"/>
                <w:spacing w:val="-2"/>
                <w:sz w:val="20"/>
                <w:szCs w:val="20"/>
                <w:lang w:val="nl-BE"/>
              </w:rPr>
              <w:t xml:space="preserve"> Hij houdt</w:t>
            </w:r>
            <w:r w:rsidRPr="005C46B5">
              <w:rPr>
                <w:rFonts w:ascii="Arial" w:eastAsia="Times New Roman" w:hAnsi="Arial" w:cs="Arial"/>
                <w:color w:val="000000"/>
                <w:sz w:val="20"/>
                <w:szCs w:val="20"/>
                <w:lang w:val="nl-BE"/>
              </w:rPr>
              <w:t xml:space="preserve"> de bewijselementen ter beschikking van de adviserend-arts die bevestigen dat de betrokken patiënt zich in de verklaarde situatie bevond.</w:t>
            </w:r>
          </w:p>
        </w:tc>
        <w:tc>
          <w:tcPr>
            <w:tcW w:w="5381"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r w:rsidRPr="005C46B5">
              <w:rPr>
                <w:rFonts w:ascii="Arial" w:eastAsia="Times New Roman" w:hAnsi="Arial" w:cs="Arial"/>
                <w:color w:val="000000"/>
                <w:sz w:val="20"/>
                <w:szCs w:val="20"/>
              </w:rPr>
              <w:t>L'autorisation de remboursement peut être prolongée pour de nouvelles périodes de 12 mois maximum à la demande motivée du médecin susmentionné, qui tient les éléments de preuve établissant que le patient concerné se trouvait dans la situation attestée à disposition du médecin-conseil.</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Lipistart</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(Vitaflo International Limited)</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2910-362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28,21</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28,21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7001-712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28,1300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28,1300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7001-712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400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23,1100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23,1100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b/>
                <w:color w:val="000000"/>
                <w:sz w:val="20"/>
                <w:szCs w:val="20"/>
                <w:lang w:val="nl-BE"/>
              </w:rPr>
              <w:t>§220300. Preparaten met een hoog gehalte aan middellange keten triglyceriden (MCT) bestemd voor kinderen vanaf 3 jaar</w:t>
            </w:r>
          </w:p>
        </w:tc>
        <w:tc>
          <w:tcPr>
            <w:tcW w:w="5381"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r w:rsidRPr="005C46B5">
              <w:rPr>
                <w:rFonts w:ascii="Arial" w:eastAsia="Times New Roman" w:hAnsi="Arial" w:cs="Arial"/>
                <w:b/>
                <w:color w:val="000000"/>
                <w:sz w:val="20"/>
                <w:szCs w:val="20"/>
              </w:rPr>
              <w:t>§220300. Préparations à haute teneur en triglycérides à chaîne moyenne (TCM) à destination des enfants à partir de 3 ans</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color w:val="000000"/>
                <w:sz w:val="20"/>
                <w:szCs w:val="20"/>
                <w:lang w:val="nl-BE"/>
              </w:rPr>
              <w:t>De volgende medische voeding wordt vergoed in categorie A als ze wordt voorgeschreven in één van de volgende indicaties:</w:t>
            </w:r>
          </w:p>
        </w:tc>
        <w:tc>
          <w:tcPr>
            <w:tcW w:w="5381"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r w:rsidRPr="005C46B5">
              <w:rPr>
                <w:rFonts w:ascii="Arial" w:eastAsia="Times New Roman" w:hAnsi="Arial" w:cs="Arial"/>
                <w:color w:val="000000"/>
                <w:sz w:val="20"/>
                <w:szCs w:val="20"/>
              </w:rPr>
              <w:t>L’alimentation médicale suivante fait l’objet d’un remboursement en catégorie A si elle a été prescrite dans une des indications suivantes :</w:t>
            </w:r>
          </w:p>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ind w:left="441" w:hanging="441"/>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459" w:hanging="425"/>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ind w:left="441" w:hanging="441"/>
              <w:jc w:val="both"/>
              <w:rPr>
                <w:rFonts w:ascii="Arial" w:eastAsia="Times New Roman" w:hAnsi="Arial" w:cs="Arial"/>
                <w:color w:val="000000"/>
                <w:sz w:val="20"/>
                <w:szCs w:val="20"/>
              </w:rPr>
            </w:pPr>
            <w:r w:rsidRPr="005C46B5">
              <w:rPr>
                <w:rFonts w:ascii="Arial" w:eastAsia="Times New Roman" w:hAnsi="Arial" w:cs="Arial"/>
                <w:color w:val="000000"/>
                <w:sz w:val="20"/>
                <w:szCs w:val="20"/>
              </w:rPr>
              <w:t>-</w:t>
            </w:r>
            <w:r w:rsidRPr="005C46B5">
              <w:rPr>
                <w:rFonts w:ascii="Arial" w:eastAsia="Times New Roman" w:hAnsi="Arial" w:cs="Arial"/>
                <w:color w:val="000000"/>
                <w:sz w:val="20"/>
                <w:szCs w:val="20"/>
                <w:lang w:val="nl-BE"/>
              </w:rPr>
              <w:t>-</w:t>
            </w:r>
            <w:r w:rsidRPr="005C46B5">
              <w:rPr>
                <w:rFonts w:ascii="Arial" w:eastAsia="Times New Roman" w:hAnsi="Arial" w:cs="Arial"/>
                <w:color w:val="000000"/>
                <w:sz w:val="20"/>
                <w:szCs w:val="20"/>
                <w:lang w:val="nl-BE"/>
              </w:rPr>
              <w:tab/>
            </w:r>
            <w:r w:rsidRPr="005C46B5">
              <w:rPr>
                <w:rFonts w:ascii="Arial" w:eastAsia="Times New Roman" w:hAnsi="Arial" w:cs="Arial"/>
                <w:color w:val="000000"/>
                <w:sz w:val="20"/>
                <w:szCs w:val="20"/>
              </w:rPr>
              <w:t>Chronische leveraandoeningen met cholestase</w:t>
            </w:r>
          </w:p>
        </w:tc>
        <w:tc>
          <w:tcPr>
            <w:tcW w:w="5381" w:type="dxa"/>
          </w:tcPr>
          <w:p w:rsidR="005C46B5" w:rsidRPr="005C46B5" w:rsidRDefault="005C46B5" w:rsidP="005C46B5">
            <w:pPr>
              <w:autoSpaceDE w:val="0"/>
              <w:autoSpaceDN w:val="0"/>
              <w:adjustRightInd w:val="0"/>
              <w:ind w:left="459" w:hanging="425"/>
              <w:jc w:val="both"/>
              <w:rPr>
                <w:rFonts w:ascii="Arial" w:eastAsia="Times New Roman" w:hAnsi="Arial" w:cs="Arial"/>
                <w:color w:val="000000"/>
                <w:sz w:val="20"/>
                <w:szCs w:val="20"/>
              </w:rPr>
            </w:pPr>
            <w:r w:rsidRPr="005C46B5">
              <w:rPr>
                <w:rFonts w:ascii="Arial" w:eastAsia="Times New Roman" w:hAnsi="Arial" w:cs="Arial"/>
                <w:color w:val="000000"/>
                <w:sz w:val="20"/>
                <w:szCs w:val="20"/>
              </w:rPr>
              <w:t>-</w:t>
            </w:r>
            <w:r w:rsidRPr="005C46B5">
              <w:rPr>
                <w:rFonts w:ascii="Arial" w:eastAsia="Times New Roman" w:hAnsi="Arial" w:cs="Arial"/>
                <w:color w:val="000000"/>
                <w:sz w:val="20"/>
                <w:szCs w:val="20"/>
              </w:rPr>
              <w:tab/>
              <w:t>Affection hépatique chronique avec cholestase</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ind w:left="441" w:hanging="441"/>
              <w:jc w:val="both"/>
              <w:rPr>
                <w:rFonts w:ascii="Arial" w:eastAsia="Times New Roman" w:hAnsi="Arial" w:cs="Arial"/>
                <w:color w:val="000000"/>
                <w:sz w:val="20"/>
                <w:szCs w:val="20"/>
              </w:rPr>
            </w:pPr>
            <w:r w:rsidRPr="005C46B5">
              <w:rPr>
                <w:rFonts w:ascii="Arial" w:eastAsia="Times New Roman" w:hAnsi="Arial" w:cs="Arial"/>
                <w:color w:val="000000"/>
                <w:sz w:val="20"/>
                <w:szCs w:val="20"/>
              </w:rPr>
              <w:t>-</w:t>
            </w:r>
            <w:r w:rsidRPr="005C46B5">
              <w:rPr>
                <w:rFonts w:ascii="Arial" w:eastAsia="Times New Roman" w:hAnsi="Arial" w:cs="Arial"/>
                <w:color w:val="000000"/>
                <w:sz w:val="20"/>
                <w:szCs w:val="20"/>
              </w:rPr>
              <w:tab/>
              <w:t>Prelevertransplant</w:t>
            </w:r>
          </w:p>
        </w:tc>
        <w:tc>
          <w:tcPr>
            <w:tcW w:w="5381" w:type="dxa"/>
          </w:tcPr>
          <w:p w:rsidR="005C46B5" w:rsidRPr="005C46B5" w:rsidRDefault="005C46B5" w:rsidP="005C46B5">
            <w:pPr>
              <w:autoSpaceDE w:val="0"/>
              <w:autoSpaceDN w:val="0"/>
              <w:adjustRightInd w:val="0"/>
              <w:ind w:left="441" w:hanging="441"/>
              <w:jc w:val="both"/>
              <w:rPr>
                <w:rFonts w:ascii="Arial" w:eastAsia="Times New Roman" w:hAnsi="Arial" w:cs="Arial"/>
                <w:color w:val="000000"/>
                <w:sz w:val="20"/>
                <w:szCs w:val="20"/>
              </w:rPr>
            </w:pPr>
            <w:r w:rsidRPr="005C46B5">
              <w:rPr>
                <w:rFonts w:ascii="Arial" w:eastAsia="Times New Roman" w:hAnsi="Arial" w:cs="Arial"/>
                <w:color w:val="000000"/>
                <w:sz w:val="20"/>
                <w:szCs w:val="20"/>
              </w:rPr>
              <w:t>-</w:t>
            </w:r>
            <w:r w:rsidRPr="005C46B5">
              <w:rPr>
                <w:rFonts w:ascii="Arial" w:eastAsia="Times New Roman" w:hAnsi="Arial" w:cs="Arial"/>
                <w:color w:val="000000"/>
                <w:sz w:val="20"/>
                <w:szCs w:val="20"/>
              </w:rPr>
              <w:tab/>
              <w:t>En préalable à une transplantation hépatique</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color w:val="000000"/>
                <w:sz w:val="20"/>
                <w:szCs w:val="20"/>
                <w:lang w:val="nl-BE"/>
              </w:rPr>
              <w:t xml:space="preserve">Voor deze aandoeningen wordt de vergoeding van </w:t>
            </w:r>
            <w:r w:rsidRPr="005C46B5">
              <w:rPr>
                <w:rFonts w:ascii="Arial" w:eastAsia="Times New Roman" w:hAnsi="Arial" w:cs="Arial"/>
                <w:b/>
                <w:color w:val="000000"/>
                <w:sz w:val="20"/>
                <w:szCs w:val="20"/>
                <w:lang w:val="nl-BE"/>
              </w:rPr>
              <w:t>MCT Procal</w:t>
            </w:r>
            <w:r w:rsidRPr="005C46B5">
              <w:rPr>
                <w:rFonts w:ascii="Arial" w:eastAsia="Times New Roman" w:hAnsi="Arial" w:cs="Arial"/>
                <w:color w:val="000000"/>
                <w:sz w:val="20"/>
                <w:szCs w:val="20"/>
                <w:lang w:val="nl-BE"/>
              </w:rPr>
              <w:t xml:space="preserve"> toegekend voor zover de rechthebbende minstens 3 jaar is en jonger is dan 18 jaar.</w:t>
            </w:r>
          </w:p>
        </w:tc>
        <w:tc>
          <w:tcPr>
            <w:tcW w:w="5381"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r w:rsidRPr="005C46B5">
              <w:rPr>
                <w:rFonts w:ascii="Arial" w:eastAsia="Times New Roman" w:hAnsi="Arial" w:cs="Arial"/>
                <w:color w:val="000000"/>
                <w:sz w:val="20"/>
                <w:szCs w:val="20"/>
              </w:rPr>
              <w:t xml:space="preserve">Pour ces affections, le remboursement du </w:t>
            </w:r>
            <w:r w:rsidRPr="005C46B5">
              <w:rPr>
                <w:rFonts w:ascii="Arial" w:eastAsia="Times New Roman" w:hAnsi="Arial" w:cs="Arial"/>
                <w:b/>
                <w:color w:val="000000"/>
                <w:sz w:val="20"/>
                <w:szCs w:val="20"/>
              </w:rPr>
              <w:t>MCT Procal</w:t>
            </w:r>
            <w:r w:rsidRPr="005C46B5">
              <w:rPr>
                <w:rFonts w:ascii="Arial" w:eastAsia="Times New Roman" w:hAnsi="Arial" w:cs="Arial"/>
                <w:color w:val="000000"/>
                <w:sz w:val="20"/>
                <w:szCs w:val="20"/>
              </w:rPr>
              <w:t xml:space="preserve"> est accordé pour autant que le bénéficiaire soit âgé d’au moins 3 ans et de moins de 18 ans.</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color w:val="000000"/>
                <w:sz w:val="20"/>
                <w:szCs w:val="20"/>
                <w:lang w:val="nl-BE"/>
              </w:rPr>
              <w:t>Het voorschrift en de aanvraag tot vergoeding, vergezeld van een omstandig verslag moeten opgesteld worden door een arts-specialist in de pediatrie verbonden aan een levertransplantatiecentrum.</w:t>
            </w:r>
          </w:p>
        </w:tc>
        <w:tc>
          <w:tcPr>
            <w:tcW w:w="5381"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r w:rsidRPr="005C46B5">
              <w:rPr>
                <w:rFonts w:ascii="Arial" w:eastAsia="Times New Roman" w:hAnsi="Arial" w:cs="Arial"/>
                <w:color w:val="000000"/>
                <w:sz w:val="20"/>
                <w:szCs w:val="20"/>
              </w:rPr>
              <w:t>La prescription et la demande de remboursement, accompagnée d’un rapport circonstancié, doivent être rédigées par un médecin spécialiste en pédiatrie attaché à un centre de transplantation hépatique.</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890CDD">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color w:val="000000"/>
                <w:sz w:val="20"/>
                <w:szCs w:val="20"/>
                <w:lang w:val="nl-BE"/>
              </w:rPr>
              <w:t xml:space="preserve">Met het oog hierop reikt de adviserend-arts aan de rechthebbende de machtiging uit waarvan het model is bepaald onder </w:t>
            </w:r>
            <w:r w:rsidR="00890CDD">
              <w:rPr>
                <w:rFonts w:ascii="Arial" w:eastAsia="Times New Roman" w:hAnsi="Arial" w:cs="Arial"/>
                <w:color w:val="000000"/>
                <w:sz w:val="20"/>
                <w:szCs w:val="20"/>
                <w:lang w:val="nl-BE"/>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Arial"/>
                <w:color w:val="000000"/>
                <w:sz w:val="20"/>
                <w:szCs w:val="20"/>
                <w:lang w:val="nl-BE"/>
              </w:rPr>
              <w:t xml:space="preserve"> van de lijst en waarvan de geldigheidsduur tot maximum 12 maanden is beperkt.</w:t>
            </w:r>
          </w:p>
        </w:tc>
        <w:tc>
          <w:tcPr>
            <w:tcW w:w="5381" w:type="dxa"/>
          </w:tcPr>
          <w:p w:rsidR="005C46B5" w:rsidRPr="005C46B5" w:rsidRDefault="005C46B5" w:rsidP="00890CDD">
            <w:pPr>
              <w:autoSpaceDE w:val="0"/>
              <w:autoSpaceDN w:val="0"/>
              <w:adjustRightInd w:val="0"/>
              <w:jc w:val="both"/>
              <w:rPr>
                <w:rFonts w:ascii="Arial" w:eastAsia="Times New Roman" w:hAnsi="Arial" w:cs="Arial"/>
                <w:color w:val="000000"/>
                <w:sz w:val="20"/>
                <w:szCs w:val="20"/>
              </w:rPr>
            </w:pPr>
            <w:r w:rsidRPr="005C46B5">
              <w:rPr>
                <w:rFonts w:ascii="Arial" w:eastAsia="Times New Roman" w:hAnsi="Arial" w:cs="Arial"/>
                <w:color w:val="000000"/>
                <w:sz w:val="20"/>
                <w:szCs w:val="20"/>
              </w:rPr>
              <w:t xml:space="preserve">A cet effet, le médecin-conseil délivre au bénéficiaire une autorisation dont le modèle est fixé sous </w:t>
            </w:r>
            <w:r w:rsidR="00890CDD">
              <w:rPr>
                <w:rFonts w:ascii="Arial" w:eastAsia="Times New Roman" w:hAnsi="Arial" w:cs="Arial"/>
                <w:color w:val="000000"/>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Arial"/>
                <w:color w:val="000000"/>
                <w:sz w:val="20"/>
                <w:szCs w:val="20"/>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color w:val="000000"/>
                <w:sz w:val="20"/>
                <w:szCs w:val="20"/>
                <w:lang w:val="nl-BE"/>
              </w:rPr>
              <w:t>De machtiging voor vergoeding mag worden verlengd voor nieuwe perioden van maximum 12 maanden op gemotiveerd verzoek van de voornoemde arts.</w:t>
            </w:r>
            <w:r w:rsidRPr="005C46B5">
              <w:rPr>
                <w:rFonts w:ascii="Arial" w:eastAsia="Times New Roman" w:hAnsi="Arial" w:cs="Arial"/>
                <w:color w:val="000000"/>
                <w:spacing w:val="-2"/>
                <w:sz w:val="20"/>
                <w:szCs w:val="20"/>
                <w:lang w:val="nl-BE"/>
              </w:rPr>
              <w:t xml:space="preserve"> Hij houdt</w:t>
            </w:r>
            <w:r w:rsidRPr="005C46B5">
              <w:rPr>
                <w:rFonts w:ascii="Arial" w:eastAsia="Times New Roman" w:hAnsi="Arial" w:cs="Arial"/>
                <w:color w:val="000000"/>
                <w:sz w:val="20"/>
                <w:szCs w:val="20"/>
                <w:lang w:val="nl-BE"/>
              </w:rPr>
              <w:t xml:space="preserve"> de bewijselementen ter beschikking van de adviserend-arts die bevestigen dat de betrokken patiënt zich in de verklaarde situatie bevond.</w:t>
            </w:r>
          </w:p>
        </w:tc>
        <w:tc>
          <w:tcPr>
            <w:tcW w:w="5381" w:type="dxa"/>
          </w:tcPr>
          <w:p w:rsidR="005C46B5" w:rsidRPr="005C46B5" w:rsidRDefault="005C46B5" w:rsidP="005C46B5">
            <w:pPr>
              <w:autoSpaceDE w:val="0"/>
              <w:autoSpaceDN w:val="0"/>
              <w:adjustRightInd w:val="0"/>
              <w:ind w:left="34"/>
              <w:jc w:val="both"/>
              <w:rPr>
                <w:rFonts w:ascii="Arial" w:eastAsia="Times New Roman" w:hAnsi="Arial" w:cs="Arial"/>
                <w:color w:val="000000"/>
                <w:sz w:val="20"/>
                <w:szCs w:val="20"/>
              </w:rPr>
            </w:pPr>
            <w:r w:rsidRPr="005C46B5">
              <w:rPr>
                <w:rFonts w:ascii="Arial" w:eastAsia="Times New Roman" w:hAnsi="Arial" w:cs="Arial"/>
                <w:color w:val="000000"/>
                <w:sz w:val="20"/>
                <w:szCs w:val="20"/>
              </w:rPr>
              <w:t>L'autorisation de remboursement peut être prolongée pour de nouvelles périodes de 12 mois maximum à la demande motivée du médecin susmentionné,</w:t>
            </w:r>
            <w:r w:rsidRPr="005C46B5">
              <w:rPr>
                <w:rFonts w:ascii="Arial" w:eastAsia="Times New Roman" w:hAnsi="Arial" w:cs="Arial"/>
                <w:color w:val="000000"/>
                <w:spacing w:val="-2"/>
                <w:sz w:val="20"/>
                <w:szCs w:val="20"/>
              </w:rPr>
              <w:t xml:space="preserve"> qui tient les éléments de preuve établissant que le patient concerné se trouvait dans la situation attestée à disposition du médecin-conseil.</w:t>
            </w:r>
          </w:p>
        </w:tc>
      </w:tr>
    </w:tbl>
    <w:p w:rsidR="005C46B5" w:rsidRPr="005C46B5" w:rsidRDefault="005C46B5" w:rsidP="005C46B5">
      <w:pPr>
        <w:spacing w:after="0" w:line="240" w:lineRule="auto"/>
        <w:ind w:left="-992"/>
        <w:rPr>
          <w:rFonts w:ascii="Calibri" w:eastAsia="Calibri" w:hAnsi="Calibri" w:cs="Times New Roman"/>
          <w:highlight w:val="yellow"/>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MCT Procal</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(Vitaflo International Limited)</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2910-370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30 x 16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45,29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45,29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7001-720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16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1,3537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1,3537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7001-720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16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1,1167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1,1167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5C46B5" w:rsidRPr="005C46B5" w:rsidRDefault="005C46B5" w:rsidP="005C46B5">
      <w:pPr>
        <w:spacing w:after="0" w:line="240" w:lineRule="auto"/>
        <w:ind w:left="-992"/>
        <w:rPr>
          <w:rFonts w:ascii="Calibri" w:eastAsia="Calibri" w:hAnsi="Calibri" w:cs="Times New Roman"/>
          <w:highlight w:val="yellow"/>
          <w:lang w:val="fr-BE"/>
        </w:rPr>
      </w:pPr>
    </w:p>
    <w:p w:rsidR="00914619" w:rsidRDefault="00914619">
      <w:pPr>
        <w:rPr>
          <w:rFonts w:ascii="Calibri" w:eastAsia="Calibri" w:hAnsi="Calibri" w:cs="Times New Roman"/>
          <w:highlight w:val="yellow"/>
          <w:lang w:val="fr-BE"/>
        </w:rPr>
      </w:pPr>
      <w:r>
        <w:rPr>
          <w:rFonts w:ascii="Calibri" w:eastAsia="Calibri" w:hAnsi="Calibri" w:cs="Times New Roman"/>
          <w:highlight w:val="yellow"/>
          <w:lang w:val="fr-BE"/>
        </w:rPr>
        <w:br w:type="page"/>
      </w:r>
    </w:p>
    <w:p w:rsidR="005C46B5" w:rsidRPr="005C46B5" w:rsidRDefault="005C46B5" w:rsidP="005C46B5">
      <w:pPr>
        <w:spacing w:after="0" w:line="240" w:lineRule="auto"/>
        <w:ind w:left="-992"/>
        <w:rPr>
          <w:rFonts w:ascii="Calibri" w:eastAsia="Calibri" w:hAnsi="Calibri" w:cs="Times New Roman"/>
          <w:highlight w:val="yellow"/>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b/>
                <w:sz w:val="20"/>
                <w:szCs w:val="20"/>
                <w:lang w:val="nl-BE" w:eastAsia="nl-NL"/>
              </w:rPr>
              <w:t>§220400. Preparaten met een hoog gehalte aan middellange keten triglyceriden (MCT) gebruikt bij de behandeling van lymphangiëctasie, chylothorax en chyleuse ascites</w:t>
            </w:r>
          </w:p>
        </w:tc>
        <w:tc>
          <w:tcPr>
            <w:tcW w:w="5381" w:type="dxa"/>
          </w:tcPr>
          <w:p w:rsidR="005C46B5" w:rsidRPr="005C46B5" w:rsidRDefault="005C46B5" w:rsidP="005C46B5">
            <w:pPr>
              <w:tabs>
                <w:tab w:val="left" w:pos="34"/>
                <w:tab w:val="left" w:pos="142"/>
              </w:tabs>
              <w:ind w:left="34"/>
              <w:jc w:val="both"/>
              <w:rPr>
                <w:rFonts w:ascii="Arial" w:eastAsia="Times New Roman" w:hAnsi="Arial" w:cs="Arial"/>
                <w:sz w:val="20"/>
                <w:szCs w:val="20"/>
                <w:lang w:eastAsia="nl-NL"/>
              </w:rPr>
            </w:pPr>
            <w:r w:rsidRPr="00DD0302">
              <w:rPr>
                <w:rFonts w:ascii="Times New Roman" w:eastAsia="Times New Roman" w:hAnsi="Times New Roman" w:cs="Times New Roman"/>
                <w:sz w:val="20"/>
                <w:szCs w:val="20"/>
                <w:lang w:eastAsia="nl-NL"/>
              </w:rPr>
              <w:br w:type="page"/>
            </w:r>
            <w:r w:rsidRPr="005C46B5">
              <w:rPr>
                <w:rFonts w:ascii="Arial" w:eastAsia="Times New Roman" w:hAnsi="Arial" w:cs="Arial"/>
                <w:b/>
                <w:color w:val="000000"/>
                <w:sz w:val="20"/>
                <w:szCs w:val="20"/>
              </w:rPr>
              <w:t>§220400. Préparations à haute teneur en triglycérides à chaîne moyenne (TCM) utilisées dans le traitement de lymphangiectasie, chylothorax et ascite chyleuse</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sz w:val="20"/>
                <w:szCs w:val="20"/>
                <w:lang w:val="nl-BE" w:eastAsia="nl-NL"/>
              </w:rPr>
              <w:t>De volgende medische voeding wordt vergoed in categorie A als ze wordt voorgeschreven in één van de volgende indicaties:</w:t>
            </w:r>
          </w:p>
        </w:tc>
        <w:tc>
          <w:tcPr>
            <w:tcW w:w="5381" w:type="dxa"/>
          </w:tcPr>
          <w:p w:rsidR="005C46B5" w:rsidRPr="005C46B5" w:rsidRDefault="005C46B5" w:rsidP="005C46B5">
            <w:pPr>
              <w:autoSpaceDE w:val="0"/>
              <w:autoSpaceDN w:val="0"/>
              <w:adjustRightInd w:val="0"/>
              <w:jc w:val="both"/>
              <w:rPr>
                <w:rFonts w:ascii="Arial" w:eastAsia="Times New Roman" w:hAnsi="Arial" w:cs="Times New Roman"/>
                <w:sz w:val="20"/>
                <w:szCs w:val="20"/>
                <w:lang w:eastAsia="nl-NL"/>
              </w:rPr>
            </w:pPr>
            <w:r w:rsidRPr="005C46B5">
              <w:rPr>
                <w:rFonts w:ascii="Arial" w:eastAsia="Times New Roman" w:hAnsi="Arial" w:cs="Arial"/>
                <w:color w:val="000000"/>
                <w:sz w:val="20"/>
                <w:szCs w:val="20"/>
              </w:rPr>
              <w:t>L’alimentation médicale suivante fait l’objet d’un remboursement en catégorie A si elle a été prescrite dans une des indications suivantes :</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autoSpaceDE w:val="0"/>
              <w:autoSpaceDN w:val="0"/>
              <w:adjustRightInd w:val="0"/>
              <w:ind w:left="381" w:hanging="381"/>
              <w:jc w:val="both"/>
              <w:rPr>
                <w:rFonts w:ascii="Arial" w:eastAsia="Times New Roman" w:hAnsi="Arial" w:cs="Arial"/>
                <w:color w:val="000000"/>
                <w:sz w:val="20"/>
                <w:szCs w:val="20"/>
                <w:lang w:val="nl-BE"/>
              </w:rPr>
            </w:pPr>
            <w:r w:rsidRPr="005C46B5">
              <w:rPr>
                <w:rFonts w:ascii="Arial" w:eastAsia="Times New Roman" w:hAnsi="Arial" w:cs="Arial"/>
                <w:sz w:val="20"/>
                <w:szCs w:val="20"/>
                <w:lang w:val="nl-BE" w:eastAsia="nl-NL"/>
              </w:rPr>
              <w:t>-</w:t>
            </w:r>
            <w:r w:rsidRPr="005C46B5">
              <w:rPr>
                <w:rFonts w:ascii="Arial" w:eastAsia="Times New Roman" w:hAnsi="Arial" w:cs="Arial"/>
                <w:sz w:val="20"/>
                <w:szCs w:val="20"/>
                <w:lang w:val="nl-BE" w:eastAsia="nl-NL"/>
              </w:rPr>
              <w:tab/>
              <w:t>Intestinale lymphangiëctasie (primaire, of in het kader van aangeboren aandoeningen van de lymfwegen zoals Milroy’s disease)</w:t>
            </w:r>
          </w:p>
        </w:tc>
        <w:tc>
          <w:tcPr>
            <w:tcW w:w="5381" w:type="dxa"/>
          </w:tcPr>
          <w:p w:rsidR="005C46B5" w:rsidRPr="005C46B5" w:rsidRDefault="005C46B5" w:rsidP="005C46B5">
            <w:pPr>
              <w:autoSpaceDE w:val="0"/>
              <w:autoSpaceDN w:val="0"/>
              <w:adjustRightInd w:val="0"/>
              <w:ind w:left="381" w:hanging="381"/>
              <w:jc w:val="both"/>
              <w:rPr>
                <w:rFonts w:ascii="Arial" w:eastAsia="Times New Roman" w:hAnsi="Arial" w:cs="Arial"/>
                <w:sz w:val="20"/>
                <w:szCs w:val="20"/>
                <w:lang w:eastAsia="nl-NL"/>
              </w:rPr>
            </w:pPr>
            <w:r w:rsidRPr="005C46B5">
              <w:rPr>
                <w:rFonts w:ascii="Arial" w:eastAsia="Times New Roman" w:hAnsi="Arial" w:cs="Arial"/>
                <w:color w:val="000000"/>
                <w:sz w:val="20"/>
                <w:szCs w:val="20"/>
              </w:rPr>
              <w:t>-</w:t>
            </w:r>
            <w:r w:rsidRPr="005C46B5">
              <w:rPr>
                <w:rFonts w:ascii="Arial" w:eastAsia="Times New Roman" w:hAnsi="Arial" w:cs="Arial"/>
                <w:color w:val="000000"/>
                <w:sz w:val="20"/>
                <w:szCs w:val="20"/>
              </w:rPr>
              <w:tab/>
              <w:t>Lymphangiectasie intestinale (primaire, ou dans le cadre d’affections congénitales des vaisseaux lymphatiques telles que la maladie de Milroy)</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z w:val="20"/>
                <w:szCs w:val="20"/>
                <w:lang w:eastAsia="nl-NL"/>
              </w:rPr>
            </w:pPr>
          </w:p>
        </w:tc>
      </w:tr>
      <w:tr w:rsidR="005C46B5" w:rsidRPr="005C46B5" w:rsidTr="009B7E3C">
        <w:tc>
          <w:tcPr>
            <w:tcW w:w="5529" w:type="dxa"/>
          </w:tcPr>
          <w:p w:rsidR="005C46B5" w:rsidRPr="005C46B5" w:rsidRDefault="005C46B5" w:rsidP="005C46B5">
            <w:pPr>
              <w:numPr>
                <w:ilvl w:val="0"/>
                <w:numId w:val="5"/>
              </w:numPr>
              <w:autoSpaceDE w:val="0"/>
              <w:autoSpaceDN w:val="0"/>
              <w:adjustRightInd w:val="0"/>
              <w:ind w:left="381" w:hanging="381"/>
              <w:jc w:val="both"/>
              <w:rPr>
                <w:rFonts w:ascii="Arial" w:eastAsia="Times New Roman" w:hAnsi="Arial" w:cs="Arial"/>
                <w:color w:val="000000"/>
                <w:sz w:val="20"/>
                <w:szCs w:val="20"/>
              </w:rPr>
            </w:pPr>
            <w:r w:rsidRPr="005C46B5">
              <w:rPr>
                <w:rFonts w:ascii="Arial" w:eastAsia="Times New Roman" w:hAnsi="Arial" w:cs="Arial"/>
                <w:color w:val="000000"/>
                <w:sz w:val="20"/>
                <w:szCs w:val="20"/>
              </w:rPr>
              <w:t>Chylothorax</w:t>
            </w:r>
          </w:p>
        </w:tc>
        <w:tc>
          <w:tcPr>
            <w:tcW w:w="5381" w:type="dxa"/>
          </w:tcPr>
          <w:p w:rsidR="005C46B5" w:rsidRPr="005C46B5" w:rsidRDefault="005C46B5" w:rsidP="005C46B5">
            <w:pPr>
              <w:tabs>
                <w:tab w:val="left" w:pos="460"/>
              </w:tabs>
              <w:ind w:left="34" w:hanging="34"/>
              <w:jc w:val="both"/>
              <w:rPr>
                <w:rFonts w:ascii="Arial" w:eastAsia="Times New Roman" w:hAnsi="Arial" w:cs="Arial"/>
                <w:sz w:val="20"/>
                <w:szCs w:val="20"/>
                <w:lang w:eastAsia="nl-NL"/>
              </w:rPr>
            </w:pPr>
            <w:r w:rsidRPr="005C46B5">
              <w:rPr>
                <w:rFonts w:ascii="Arial" w:eastAsia="Times New Roman" w:hAnsi="Arial" w:cs="Arial"/>
                <w:sz w:val="20"/>
                <w:szCs w:val="20"/>
                <w:lang w:eastAsia="nl-NL"/>
              </w:rPr>
              <w:t>-</w:t>
            </w:r>
            <w:r w:rsidRPr="005C46B5">
              <w:rPr>
                <w:rFonts w:ascii="Arial" w:eastAsia="Times New Roman" w:hAnsi="Arial" w:cs="Arial"/>
                <w:sz w:val="20"/>
                <w:szCs w:val="20"/>
                <w:lang w:eastAsia="nl-NL"/>
              </w:rPr>
              <w:tab/>
              <w:t>Chylothorax</w:t>
            </w:r>
          </w:p>
        </w:tc>
      </w:tr>
      <w:tr w:rsidR="005C46B5" w:rsidRPr="005C46B5"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autoSpaceDE w:val="0"/>
              <w:autoSpaceDN w:val="0"/>
              <w:adjustRightInd w:val="0"/>
              <w:ind w:left="381" w:hanging="381"/>
              <w:jc w:val="both"/>
              <w:rPr>
                <w:rFonts w:ascii="Arial" w:eastAsia="Times New Roman" w:hAnsi="Arial" w:cs="Arial"/>
                <w:color w:val="000000"/>
                <w:sz w:val="20"/>
                <w:szCs w:val="20"/>
              </w:rPr>
            </w:pPr>
            <w:r w:rsidRPr="005C46B5">
              <w:rPr>
                <w:rFonts w:ascii="Arial" w:eastAsia="Times New Roman" w:hAnsi="Arial" w:cs="Arial"/>
                <w:color w:val="000000"/>
                <w:sz w:val="20"/>
                <w:szCs w:val="20"/>
              </w:rPr>
              <w:t>-</w:t>
            </w:r>
            <w:r w:rsidRPr="005C46B5">
              <w:rPr>
                <w:rFonts w:ascii="Arial" w:eastAsia="Times New Roman" w:hAnsi="Arial" w:cs="Arial"/>
                <w:color w:val="000000"/>
                <w:sz w:val="20"/>
                <w:szCs w:val="20"/>
              </w:rPr>
              <w:tab/>
            </w:r>
            <w:r w:rsidRPr="005C46B5">
              <w:rPr>
                <w:rFonts w:ascii="Arial" w:eastAsia="Times New Roman" w:hAnsi="Arial" w:cs="Arial"/>
                <w:sz w:val="20"/>
                <w:szCs w:val="20"/>
                <w:lang w:eastAsia="nl-NL"/>
              </w:rPr>
              <w:t>Chyleuse ascites (na abdominale chirurgie)</w:t>
            </w:r>
          </w:p>
        </w:tc>
        <w:tc>
          <w:tcPr>
            <w:tcW w:w="5381" w:type="dxa"/>
          </w:tcPr>
          <w:p w:rsidR="005C46B5" w:rsidRPr="005C46B5" w:rsidRDefault="005C46B5" w:rsidP="005C46B5">
            <w:pPr>
              <w:autoSpaceDE w:val="0"/>
              <w:autoSpaceDN w:val="0"/>
              <w:adjustRightInd w:val="0"/>
              <w:ind w:left="381" w:hanging="381"/>
              <w:jc w:val="both"/>
              <w:rPr>
                <w:rFonts w:ascii="Arial" w:eastAsia="Times New Roman" w:hAnsi="Arial" w:cs="Arial"/>
                <w:sz w:val="20"/>
                <w:szCs w:val="20"/>
                <w:lang w:eastAsia="nl-NL"/>
              </w:rPr>
            </w:pPr>
            <w:r w:rsidRPr="005C46B5">
              <w:rPr>
                <w:rFonts w:ascii="Arial" w:eastAsia="Times New Roman" w:hAnsi="Arial" w:cs="Arial"/>
                <w:color w:val="000000"/>
                <w:sz w:val="20"/>
                <w:szCs w:val="20"/>
              </w:rPr>
              <w:t>-</w:t>
            </w:r>
            <w:r w:rsidRPr="005C46B5">
              <w:rPr>
                <w:rFonts w:ascii="Arial" w:eastAsia="Times New Roman" w:hAnsi="Arial" w:cs="Arial"/>
                <w:color w:val="000000"/>
                <w:sz w:val="20"/>
                <w:szCs w:val="20"/>
              </w:rPr>
              <w:tab/>
              <w:t>Ascite chyleuse (après une chirurgie abdominale)</w:t>
            </w:r>
          </w:p>
        </w:tc>
      </w:tr>
      <w:tr w:rsidR="005C46B5" w:rsidRPr="00DD0302" w:rsidTr="009B7E3C">
        <w:tc>
          <w:tcPr>
            <w:tcW w:w="5529" w:type="dxa"/>
          </w:tcPr>
          <w:p w:rsidR="005C46B5" w:rsidRPr="005C46B5" w:rsidRDefault="005C46B5" w:rsidP="005C46B5">
            <w:pPr>
              <w:autoSpaceDE w:val="0"/>
              <w:autoSpaceDN w:val="0"/>
              <w:adjustRightInd w:val="0"/>
              <w:ind w:left="381" w:hanging="381"/>
              <w:jc w:val="both"/>
              <w:rPr>
                <w:rFonts w:ascii="Arial" w:eastAsia="Times New Roman" w:hAnsi="Arial" w:cs="Arial"/>
                <w:color w:val="000000"/>
                <w:sz w:val="20"/>
                <w:szCs w:val="20"/>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sz w:val="20"/>
                <w:szCs w:val="20"/>
                <w:lang w:val="nl-BE" w:eastAsia="nl-NL"/>
              </w:rPr>
              <w:t>Het voorschrift en de aanvraag tot vergoeding, vergezeld van een omstandig verslag, moeten opgesteld worden door de arts-specialist verantwoordelijk voor de behandeling van de voornoemde aandoening.</w:t>
            </w:r>
          </w:p>
        </w:tc>
        <w:tc>
          <w:tcPr>
            <w:tcW w:w="5381" w:type="dxa"/>
          </w:tcPr>
          <w:p w:rsidR="005C46B5" w:rsidRPr="005C46B5" w:rsidRDefault="005C46B5" w:rsidP="005C46B5">
            <w:pPr>
              <w:autoSpaceDE w:val="0"/>
              <w:autoSpaceDN w:val="0"/>
              <w:adjustRightInd w:val="0"/>
              <w:jc w:val="both"/>
              <w:rPr>
                <w:rFonts w:ascii="Arial" w:eastAsia="Times New Roman" w:hAnsi="Arial" w:cs="Arial"/>
                <w:sz w:val="20"/>
                <w:szCs w:val="20"/>
                <w:lang w:eastAsia="nl-NL"/>
              </w:rPr>
            </w:pPr>
            <w:r w:rsidRPr="005C46B5">
              <w:rPr>
                <w:rFonts w:ascii="Arial" w:eastAsia="Times New Roman" w:hAnsi="Arial" w:cs="Arial"/>
                <w:color w:val="000000"/>
                <w:sz w:val="20"/>
                <w:szCs w:val="20"/>
              </w:rPr>
              <w:t>La prescription et la demande de remboursement, accompagnée d’un rapport circonstancié, doivent être rédigées par le médecin spécialiste responsable du traitement de l’affection susmentionnée.</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890CDD">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sz w:val="20"/>
                <w:szCs w:val="20"/>
                <w:lang w:val="nl-BE" w:eastAsia="nl-NL"/>
              </w:rPr>
              <w:t xml:space="preserve">Met het oog hierop reikt de adviserend-arts aan de rechthebbende de machtiging uit waarvan het model is bepaald onder </w:t>
            </w:r>
            <w:r w:rsidR="00890CDD">
              <w:rPr>
                <w:rFonts w:ascii="Arial" w:eastAsia="Times New Roman" w:hAnsi="Arial" w:cs="Arial"/>
                <w:sz w:val="20"/>
                <w:szCs w:val="20"/>
                <w:lang w:val="nl-BE" w:eastAsia="nl-NL"/>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Arial"/>
                <w:sz w:val="20"/>
                <w:szCs w:val="20"/>
                <w:lang w:val="nl-BE" w:eastAsia="nl-NL"/>
              </w:rPr>
              <w:t xml:space="preserve"> van de lijst en waarvan de geldigheidsduur tot maximum 6 maanden is beperkt.</w:t>
            </w:r>
          </w:p>
        </w:tc>
        <w:tc>
          <w:tcPr>
            <w:tcW w:w="5381" w:type="dxa"/>
          </w:tcPr>
          <w:p w:rsidR="005C46B5" w:rsidRPr="005C46B5" w:rsidRDefault="005C46B5" w:rsidP="00890CDD">
            <w:pPr>
              <w:autoSpaceDE w:val="0"/>
              <w:autoSpaceDN w:val="0"/>
              <w:adjustRightInd w:val="0"/>
              <w:jc w:val="both"/>
              <w:rPr>
                <w:rFonts w:ascii="Arial" w:eastAsia="Times New Roman" w:hAnsi="Arial" w:cs="Arial"/>
                <w:sz w:val="20"/>
                <w:szCs w:val="20"/>
                <w:lang w:eastAsia="nl-NL"/>
              </w:rPr>
            </w:pPr>
            <w:r w:rsidRPr="005C46B5">
              <w:rPr>
                <w:rFonts w:ascii="Arial" w:eastAsia="Times New Roman" w:hAnsi="Arial" w:cs="Arial"/>
                <w:color w:val="000000"/>
                <w:sz w:val="20"/>
                <w:szCs w:val="20"/>
              </w:rPr>
              <w:t xml:space="preserve">A cet effet, le médecin-conseil délivre au bénéficiaire une autorisation dont le modèle est fixé sous </w:t>
            </w:r>
            <w:r w:rsidR="00890CDD">
              <w:rPr>
                <w:rFonts w:ascii="Arial" w:eastAsia="Times New Roman" w:hAnsi="Arial" w:cs="Arial"/>
                <w:color w:val="000000"/>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Arial"/>
                <w:color w:val="000000"/>
                <w:sz w:val="20"/>
                <w:szCs w:val="20"/>
              </w:rPr>
              <w:t xml:space="preserve"> de la liste et dont la durée de validité est limitée à 6 mois maximum.</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381" w:type="dxa"/>
          </w:tcPr>
          <w:p w:rsidR="005C46B5" w:rsidRPr="005C46B5" w:rsidRDefault="005C46B5" w:rsidP="005C46B5">
            <w:pPr>
              <w:tabs>
                <w:tab w:val="left" w:pos="34"/>
                <w:tab w:val="left" w:pos="142"/>
              </w:tabs>
              <w:ind w:left="34"/>
              <w:jc w:val="both"/>
              <w:rPr>
                <w:rFonts w:ascii="Arial" w:eastAsia="Times New Roman" w:hAnsi="Arial" w:cs="Times New Roman"/>
                <w:sz w:val="20"/>
                <w:szCs w:val="20"/>
                <w:lang w:eastAsia="nl-NL"/>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Times New Roman" w:hAnsi="Arial" w:cs="Arial"/>
                <w:sz w:val="20"/>
                <w:szCs w:val="20"/>
                <w:lang w:val="nl-BE" w:eastAsia="nl-NL"/>
              </w:rPr>
              <w:t>De machtiging voor vergoeding mag worden verlengd voor nieuwe perioden van maximum 6 maanden op gemotiveerd verzoek van de voornoemde arts-specialist. Hij houdt de bewijselementen ter beschikking van de adviserend-arts die bevestigen dat de betrokken patiënt zich in de verklaarde situatie bevond.</w:t>
            </w:r>
          </w:p>
        </w:tc>
        <w:tc>
          <w:tcPr>
            <w:tcW w:w="5381" w:type="dxa"/>
          </w:tcPr>
          <w:p w:rsidR="005C46B5" w:rsidRPr="005C46B5" w:rsidRDefault="005C46B5" w:rsidP="005C46B5">
            <w:pPr>
              <w:autoSpaceDE w:val="0"/>
              <w:autoSpaceDN w:val="0"/>
              <w:adjustRightInd w:val="0"/>
              <w:jc w:val="both"/>
              <w:rPr>
                <w:rFonts w:ascii="Arial" w:eastAsia="Times New Roman" w:hAnsi="Arial" w:cs="Arial"/>
                <w:sz w:val="20"/>
                <w:szCs w:val="20"/>
                <w:lang w:eastAsia="nl-NL"/>
              </w:rPr>
            </w:pPr>
            <w:r w:rsidRPr="005C46B5">
              <w:rPr>
                <w:rFonts w:ascii="Arial" w:eastAsia="Times New Roman" w:hAnsi="Arial" w:cs="Arial"/>
                <w:color w:val="000000"/>
                <w:sz w:val="20"/>
                <w:szCs w:val="20"/>
              </w:rPr>
              <w:t>L'autorisation de remboursement peut être prolongée pour de nouvelles périodes de 6 mois maximum à la demande motivée du médecin spécialiste susmentionné, qui tient les éléments de preuve établissant que le patient concerné se trouvait dans la situation attestée à disposition du médecin-conseil.</w:t>
            </w:r>
          </w:p>
        </w:tc>
      </w:tr>
    </w:tbl>
    <w:p w:rsidR="005C46B5" w:rsidRPr="005C46B5" w:rsidRDefault="005C46B5" w:rsidP="005C46B5">
      <w:pPr>
        <w:spacing w:after="0" w:line="240" w:lineRule="auto"/>
        <w:ind w:left="-992"/>
        <w:rPr>
          <w:rFonts w:ascii="Calibri" w:eastAsia="Calibri" w:hAnsi="Calibri" w:cs="Times New Roman"/>
          <w:highlight w:val="yellow"/>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Lipistart</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(Vitaflo International Limited)</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2910-362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28,21</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28,21</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7001-712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28,1300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28,1300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Times New Roman" w:hAnsi="Arial" w:cs="Arial"/>
                <w:sz w:val="18"/>
                <w:szCs w:val="18"/>
                <w:lang w:val="nl-NL" w:eastAsia="nl-NL"/>
              </w:rPr>
            </w:pPr>
            <w:r w:rsidRPr="005C46B5">
              <w:rPr>
                <w:rFonts w:ascii="Arial" w:eastAsia="Times New Roman" w:hAnsi="Arial" w:cs="Arial"/>
                <w:sz w:val="18"/>
                <w:szCs w:val="18"/>
                <w:lang w:val="nl-NL" w:eastAsia="nl-NL"/>
              </w:rPr>
              <w:t>7001-712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400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23,1100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23,1100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MCT Procal</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Times New Roman" w:hAnsi="Arial" w:cs="Times New Roman"/>
                <w:spacing w:val="-2"/>
                <w:sz w:val="18"/>
                <w:szCs w:val="18"/>
                <w:lang w:eastAsia="nl-NL"/>
              </w:rPr>
            </w:pPr>
            <w:r w:rsidRPr="005C46B5">
              <w:rPr>
                <w:rFonts w:ascii="Arial" w:eastAsia="Times New Roman" w:hAnsi="Arial" w:cs="Times New Roman"/>
                <w:spacing w:val="-2"/>
                <w:sz w:val="18"/>
                <w:szCs w:val="18"/>
                <w:lang w:eastAsia="nl-NL"/>
              </w:rPr>
              <w:t>(Vitaflo International Limited)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2910-370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30 x 16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45,29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Times New Roman" w:hAnsi="Arial" w:cs="Times New Roman"/>
                <w:sz w:val="18"/>
                <w:szCs w:val="20"/>
                <w:lang w:val="fr-BE" w:eastAsia="nl-NL"/>
              </w:rPr>
            </w:pPr>
            <w:r w:rsidRPr="005C46B5">
              <w:rPr>
                <w:rFonts w:ascii="Arial" w:eastAsia="Times New Roman" w:hAnsi="Arial" w:cs="Times New Roman"/>
                <w:sz w:val="18"/>
                <w:szCs w:val="20"/>
                <w:lang w:val="fr-BE" w:eastAsia="nl-NL"/>
              </w:rPr>
              <w:t>45,29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7001-720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16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1,3537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1,3537</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Times New Roman" w:eastAsia="Times New Roman" w:hAnsi="Times New Roman" w:cs="Times New Roman"/>
                <w:sz w:val="18"/>
                <w:szCs w:val="18"/>
                <w:lang w:val="nl-NL" w:eastAsia="nl-NL"/>
              </w:rPr>
            </w:pPr>
            <w:r w:rsidRPr="005C46B5">
              <w:rPr>
                <w:rFonts w:ascii="Arial" w:eastAsia="Times New Roman" w:hAnsi="Arial" w:cs="Arial"/>
                <w:sz w:val="18"/>
                <w:szCs w:val="18"/>
                <w:lang w:val="nl-NL" w:eastAsia="nl-NL"/>
              </w:rPr>
              <w:t>7001-720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18"/>
                <w:lang w:val="fr-BE" w:eastAsia="nl-NL"/>
              </w:rPr>
            </w:pPr>
            <w:r w:rsidRPr="005C46B5">
              <w:rPr>
                <w:rFonts w:ascii="Arial" w:eastAsia="Times New Roman" w:hAnsi="Arial" w:cs="Times New Roman"/>
                <w:spacing w:val="-2"/>
                <w:sz w:val="18"/>
                <w:szCs w:val="18"/>
                <w:lang w:val="fr-BE" w:eastAsia="nl-NL"/>
              </w:rPr>
              <w:t>** 1 x 16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1,1167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jc w:val="right"/>
              <w:rPr>
                <w:rFonts w:ascii="Arial" w:eastAsia="Times New Roman" w:hAnsi="Arial" w:cs="Times New Roman"/>
                <w:sz w:val="18"/>
                <w:szCs w:val="20"/>
                <w:lang w:eastAsia="nl-NL"/>
              </w:rPr>
            </w:pPr>
            <w:r w:rsidRPr="005C46B5">
              <w:rPr>
                <w:rFonts w:ascii="Arial" w:eastAsia="Times New Roman" w:hAnsi="Arial" w:cs="Times New Roman"/>
                <w:sz w:val="18"/>
                <w:szCs w:val="20"/>
                <w:lang w:eastAsia="nl-NL"/>
              </w:rPr>
              <w:t>1,1167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88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5424"/>
      </w:tblGrid>
      <w:tr w:rsidR="005C46B5" w:rsidRPr="00DD0302" w:rsidTr="009B7E3C">
        <w:tc>
          <w:tcPr>
            <w:tcW w:w="5463"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Calibri" w:hAnsi="Arial" w:cs="Times New Roman"/>
                <w:b/>
                <w:sz w:val="20"/>
                <w:szCs w:val="20"/>
                <w:lang w:val="nl-BE"/>
              </w:rPr>
              <w:t>§230000. Preparaten bestemd voor de behandeling van cholestatische zuigelingen en jonge kinderen</w:t>
            </w:r>
            <w:r w:rsidRPr="005C46B5">
              <w:rPr>
                <w:rFonts w:ascii="Arial" w:eastAsia="Times New Roman" w:hAnsi="Arial" w:cs="Arial"/>
                <w:b/>
                <w:color w:val="000000"/>
                <w:sz w:val="20"/>
                <w:szCs w:val="20"/>
                <w:lang w:val="nl-BE" w:eastAsia="nl-NL"/>
              </w:rPr>
              <w:t xml:space="preserve"> </w:t>
            </w:r>
          </w:p>
        </w:tc>
        <w:tc>
          <w:tcPr>
            <w:tcW w:w="5424" w:type="dxa"/>
          </w:tcPr>
          <w:p w:rsidR="005C46B5" w:rsidRPr="005C46B5" w:rsidRDefault="005C46B5" w:rsidP="005C46B5">
            <w:pPr>
              <w:tabs>
                <w:tab w:val="left" w:pos="34"/>
                <w:tab w:val="left" w:pos="142"/>
                <w:tab w:val="center" w:pos="4680"/>
                <w:tab w:val="right" w:pos="9360"/>
              </w:tabs>
              <w:ind w:left="34"/>
              <w:jc w:val="both"/>
              <w:rPr>
                <w:rFonts w:ascii="Arial" w:eastAsia="Calibri" w:hAnsi="Arial" w:cs="Arial"/>
                <w:sz w:val="20"/>
                <w:szCs w:val="20"/>
              </w:rPr>
            </w:pPr>
            <w:r w:rsidRPr="00DD0302">
              <w:rPr>
                <w:rFonts w:ascii="Calibri" w:eastAsia="Calibri" w:hAnsi="Calibri" w:cs="Times New Roman"/>
              </w:rPr>
              <w:br w:type="page"/>
            </w:r>
            <w:r w:rsidRPr="005C46B5">
              <w:rPr>
                <w:rFonts w:ascii="Arial" w:eastAsia="Times New Roman" w:hAnsi="Arial" w:cs="Arial"/>
                <w:b/>
                <w:color w:val="000000"/>
                <w:sz w:val="20"/>
                <w:szCs w:val="20"/>
                <w:lang w:eastAsia="nl-NL"/>
              </w:rPr>
              <w:t>§230000. Préparations destinées au traitement des nourrissons et jeunes enfants cholestatiques</w:t>
            </w:r>
          </w:p>
        </w:tc>
      </w:tr>
      <w:tr w:rsidR="005C46B5" w:rsidRPr="00DD0302" w:rsidTr="009B7E3C">
        <w:tc>
          <w:tcPr>
            <w:tcW w:w="5463"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424" w:type="dxa"/>
          </w:tcPr>
          <w:p w:rsidR="005C46B5" w:rsidRPr="005C46B5" w:rsidRDefault="005C46B5" w:rsidP="005C46B5">
            <w:pPr>
              <w:tabs>
                <w:tab w:val="left" w:pos="34"/>
                <w:tab w:val="left" w:pos="142"/>
                <w:tab w:val="center" w:pos="4680"/>
                <w:tab w:val="right" w:pos="9360"/>
              </w:tabs>
              <w:ind w:left="34"/>
              <w:jc w:val="both"/>
              <w:rPr>
                <w:rFonts w:ascii="Arial" w:eastAsia="Calibri" w:hAnsi="Arial" w:cs="Times New Roman"/>
                <w:sz w:val="20"/>
                <w:szCs w:val="20"/>
              </w:rPr>
            </w:pPr>
          </w:p>
        </w:tc>
      </w:tr>
      <w:tr w:rsidR="005C46B5" w:rsidRPr="00DD0302" w:rsidTr="009B7E3C">
        <w:tc>
          <w:tcPr>
            <w:tcW w:w="5463"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r w:rsidRPr="005C46B5">
              <w:rPr>
                <w:rFonts w:ascii="Arial" w:eastAsia="Calibri" w:hAnsi="Arial" w:cs="Times New Roman"/>
                <w:sz w:val="20"/>
                <w:szCs w:val="20"/>
                <w:lang w:val="nl-BE"/>
              </w:rPr>
              <w:t>De volgende medische voeding wordt slechts vergoed in categorie A als ze wordt voorgeschreven voor zuigelingen of kinderen van 0 tot en met 3 jaar die lijden aan chronische cholestase geassocieerd met één van de volgende indicaties:</w:t>
            </w:r>
          </w:p>
        </w:tc>
        <w:tc>
          <w:tcPr>
            <w:tcW w:w="5424" w:type="dxa"/>
          </w:tcPr>
          <w:p w:rsidR="005C46B5" w:rsidRPr="005C46B5" w:rsidRDefault="005C46B5" w:rsidP="005C46B5">
            <w:pPr>
              <w:suppressAutoHyphens/>
              <w:ind w:left="34"/>
              <w:jc w:val="both"/>
              <w:rPr>
                <w:rFonts w:ascii="Arial" w:eastAsia="Calibri" w:hAnsi="Arial" w:cs="Times New Roman"/>
                <w:sz w:val="20"/>
                <w:szCs w:val="20"/>
              </w:rPr>
            </w:pPr>
            <w:r w:rsidRPr="005C46B5">
              <w:rPr>
                <w:rFonts w:ascii="Arial" w:eastAsia="Times New Roman" w:hAnsi="Arial" w:cs="Arial"/>
                <w:color w:val="000000"/>
                <w:sz w:val="20"/>
                <w:szCs w:val="20"/>
                <w:lang w:eastAsia="nl-NL"/>
              </w:rPr>
              <w:t>L’alimentation médicale suivante ne fait l’objet d’un remboursement en catégorie A que si elle a été prescrite pour des nourrissons ou des enfants âgés de 0 à 3 ans atteints de cholestase chronique associée à une des indications suivantes :</w:t>
            </w:r>
          </w:p>
        </w:tc>
      </w:tr>
      <w:tr w:rsidR="005C46B5" w:rsidRPr="00DD0302" w:rsidTr="009B7E3C">
        <w:tc>
          <w:tcPr>
            <w:tcW w:w="5463"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424" w:type="dxa"/>
          </w:tcPr>
          <w:p w:rsidR="005C46B5" w:rsidRPr="005C46B5" w:rsidRDefault="005C46B5" w:rsidP="005C46B5">
            <w:pPr>
              <w:suppressAutoHyphens/>
              <w:ind w:left="34"/>
              <w:rPr>
                <w:rFonts w:ascii="Arial" w:eastAsia="Calibri" w:hAnsi="Arial" w:cs="Times New Roman"/>
                <w:sz w:val="20"/>
                <w:szCs w:val="20"/>
              </w:rPr>
            </w:pPr>
          </w:p>
        </w:tc>
      </w:tr>
      <w:tr w:rsidR="005C46B5" w:rsidRPr="00DD0302" w:rsidTr="009B7E3C">
        <w:tc>
          <w:tcPr>
            <w:tcW w:w="5463" w:type="dxa"/>
          </w:tcPr>
          <w:p w:rsidR="005C46B5" w:rsidRPr="005C46B5" w:rsidRDefault="005C46B5" w:rsidP="005C46B5">
            <w:pPr>
              <w:numPr>
                <w:ilvl w:val="0"/>
                <w:numId w:val="5"/>
              </w:numPr>
              <w:ind w:hanging="468"/>
              <w:contextualSpacing/>
              <w:rPr>
                <w:rFonts w:ascii="Arial" w:eastAsia="Calibri" w:hAnsi="Arial" w:cs="Times New Roman"/>
                <w:sz w:val="20"/>
                <w:szCs w:val="20"/>
              </w:rPr>
            </w:pPr>
            <w:r w:rsidRPr="005C46B5">
              <w:rPr>
                <w:rFonts w:ascii="Arial" w:eastAsia="Calibri" w:hAnsi="Arial" w:cs="Times New Roman"/>
                <w:sz w:val="20"/>
                <w:szCs w:val="20"/>
              </w:rPr>
              <w:t>afvloeihinder van de gal</w:t>
            </w:r>
          </w:p>
        </w:tc>
        <w:tc>
          <w:tcPr>
            <w:tcW w:w="5424" w:type="dxa"/>
          </w:tcPr>
          <w:p w:rsidR="005C46B5" w:rsidRPr="005C46B5" w:rsidRDefault="005C46B5" w:rsidP="005C46B5">
            <w:pPr>
              <w:numPr>
                <w:ilvl w:val="0"/>
                <w:numId w:val="5"/>
              </w:numPr>
              <w:ind w:left="635" w:hanging="283"/>
              <w:contextualSpacing/>
              <w:rPr>
                <w:rFonts w:ascii="Arial" w:eastAsia="Calibri" w:hAnsi="Arial" w:cs="Times New Roman"/>
                <w:sz w:val="20"/>
                <w:szCs w:val="20"/>
              </w:rPr>
            </w:pPr>
            <w:r w:rsidRPr="005C46B5">
              <w:rPr>
                <w:rFonts w:ascii="Arial" w:eastAsia="Calibri" w:hAnsi="Arial" w:cs="Times New Roman"/>
                <w:sz w:val="20"/>
                <w:szCs w:val="20"/>
              </w:rPr>
              <w:t>obstacle sur les voies biliaires</w:t>
            </w:r>
          </w:p>
        </w:tc>
      </w:tr>
      <w:tr w:rsidR="005C46B5" w:rsidRPr="00DD0302"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5C46B5"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rPr>
            </w:pPr>
            <w:r w:rsidRPr="005C46B5">
              <w:rPr>
                <w:rFonts w:ascii="Arial" w:eastAsia="Calibri" w:hAnsi="Arial" w:cs="Times New Roman"/>
                <w:sz w:val="20"/>
                <w:szCs w:val="20"/>
              </w:rPr>
              <w:t>biliaire atresie</w:t>
            </w:r>
          </w:p>
        </w:tc>
        <w:tc>
          <w:tcPr>
            <w:tcW w:w="5424" w:type="dxa"/>
          </w:tcPr>
          <w:p w:rsidR="005C46B5" w:rsidRPr="005C46B5" w:rsidRDefault="005C46B5" w:rsidP="005C46B5">
            <w:pPr>
              <w:numPr>
                <w:ilvl w:val="0"/>
                <w:numId w:val="5"/>
              </w:numPr>
              <w:ind w:left="635" w:hanging="283"/>
              <w:contextualSpacing/>
              <w:rPr>
                <w:rFonts w:ascii="Arial" w:eastAsia="Calibri" w:hAnsi="Arial" w:cs="Times New Roman"/>
                <w:sz w:val="20"/>
                <w:szCs w:val="20"/>
              </w:rPr>
            </w:pPr>
            <w:r w:rsidRPr="005C46B5">
              <w:rPr>
                <w:rFonts w:ascii="Arial" w:eastAsia="Calibri" w:hAnsi="Arial" w:cs="Times New Roman"/>
                <w:sz w:val="20"/>
                <w:szCs w:val="20"/>
              </w:rPr>
              <w:t>atrésie des voies biliaires</w:t>
            </w:r>
          </w:p>
        </w:tc>
      </w:tr>
      <w:tr w:rsidR="005C46B5" w:rsidRPr="005C46B5"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5C46B5"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rPr>
            </w:pPr>
            <w:r w:rsidRPr="005C46B5">
              <w:rPr>
                <w:rFonts w:ascii="Arial" w:eastAsia="Calibri" w:hAnsi="Arial" w:cs="Times New Roman"/>
                <w:sz w:val="20"/>
                <w:szCs w:val="20"/>
              </w:rPr>
              <w:t>biliaire strictuur</w:t>
            </w:r>
          </w:p>
        </w:tc>
        <w:tc>
          <w:tcPr>
            <w:tcW w:w="5424" w:type="dxa"/>
          </w:tcPr>
          <w:p w:rsidR="005C46B5" w:rsidRPr="005C46B5" w:rsidRDefault="005C46B5" w:rsidP="005C46B5">
            <w:pPr>
              <w:numPr>
                <w:ilvl w:val="0"/>
                <w:numId w:val="5"/>
              </w:numPr>
              <w:tabs>
                <w:tab w:val="num" w:pos="779"/>
              </w:tabs>
              <w:ind w:left="635" w:hanging="283"/>
              <w:contextualSpacing/>
              <w:rPr>
                <w:rFonts w:ascii="Arial" w:eastAsia="Calibri" w:hAnsi="Arial" w:cs="Times New Roman"/>
                <w:sz w:val="20"/>
                <w:szCs w:val="20"/>
              </w:rPr>
            </w:pPr>
            <w:r w:rsidRPr="005C46B5">
              <w:rPr>
                <w:rFonts w:ascii="Arial" w:eastAsia="Calibri" w:hAnsi="Arial" w:cs="Times New Roman"/>
                <w:sz w:val="20"/>
                <w:szCs w:val="20"/>
              </w:rPr>
              <w:t>stricture des voies biliaires</w:t>
            </w:r>
          </w:p>
        </w:tc>
      </w:tr>
      <w:tr w:rsidR="005C46B5" w:rsidRPr="005C46B5"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5C46B5"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rPr>
            </w:pPr>
            <w:r w:rsidRPr="005C46B5">
              <w:rPr>
                <w:rFonts w:ascii="Arial" w:eastAsia="Calibri" w:hAnsi="Arial" w:cs="Times New Roman"/>
                <w:sz w:val="20"/>
                <w:szCs w:val="20"/>
              </w:rPr>
              <w:t>scleroserende cholangitis</w:t>
            </w:r>
          </w:p>
        </w:tc>
        <w:tc>
          <w:tcPr>
            <w:tcW w:w="5424" w:type="dxa"/>
          </w:tcPr>
          <w:p w:rsidR="005C46B5" w:rsidRPr="005C46B5" w:rsidRDefault="005C46B5" w:rsidP="005C46B5">
            <w:pPr>
              <w:numPr>
                <w:ilvl w:val="0"/>
                <w:numId w:val="5"/>
              </w:numPr>
              <w:ind w:left="635" w:hanging="283"/>
              <w:contextualSpacing/>
              <w:rPr>
                <w:rFonts w:ascii="Arial" w:eastAsia="Calibri" w:hAnsi="Arial" w:cs="Times New Roman"/>
                <w:sz w:val="20"/>
                <w:szCs w:val="20"/>
              </w:rPr>
            </w:pPr>
            <w:r w:rsidRPr="005C46B5">
              <w:rPr>
                <w:rFonts w:ascii="Arial" w:eastAsia="Calibri" w:hAnsi="Arial" w:cs="Times New Roman"/>
                <w:sz w:val="20"/>
                <w:szCs w:val="20"/>
              </w:rPr>
              <w:t>cholangite sclérosante</w:t>
            </w:r>
          </w:p>
        </w:tc>
      </w:tr>
      <w:tr w:rsidR="005C46B5" w:rsidRPr="005C46B5"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5C46B5"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rPr>
            </w:pPr>
            <w:r w:rsidRPr="005C46B5">
              <w:rPr>
                <w:rFonts w:ascii="Arial" w:eastAsia="Calibri" w:hAnsi="Arial" w:cs="Times New Roman"/>
                <w:sz w:val="20"/>
                <w:szCs w:val="20"/>
              </w:rPr>
              <w:t>autoimmmune cholangiopathie</w:t>
            </w:r>
          </w:p>
        </w:tc>
        <w:tc>
          <w:tcPr>
            <w:tcW w:w="5424" w:type="dxa"/>
          </w:tcPr>
          <w:p w:rsidR="005C46B5" w:rsidRPr="005C46B5" w:rsidRDefault="005C46B5" w:rsidP="005C46B5">
            <w:pPr>
              <w:numPr>
                <w:ilvl w:val="0"/>
                <w:numId w:val="5"/>
              </w:numPr>
              <w:ind w:left="635" w:hanging="283"/>
              <w:contextualSpacing/>
              <w:rPr>
                <w:rFonts w:ascii="Arial" w:eastAsia="Calibri" w:hAnsi="Arial" w:cs="Times New Roman"/>
                <w:sz w:val="20"/>
                <w:szCs w:val="20"/>
              </w:rPr>
            </w:pPr>
            <w:r w:rsidRPr="005C46B5">
              <w:rPr>
                <w:rFonts w:ascii="Arial" w:eastAsia="Calibri" w:hAnsi="Arial" w:cs="Times New Roman"/>
                <w:sz w:val="20"/>
                <w:szCs w:val="20"/>
              </w:rPr>
              <w:t>cholangiopathie immune</w:t>
            </w:r>
          </w:p>
        </w:tc>
      </w:tr>
      <w:tr w:rsidR="005C46B5" w:rsidRPr="005C46B5"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DD0302"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rPr>
            </w:pPr>
            <w:r w:rsidRPr="005C46B5">
              <w:rPr>
                <w:rFonts w:ascii="Arial" w:eastAsia="Calibri" w:hAnsi="Arial" w:cs="Times New Roman"/>
                <w:sz w:val="20"/>
                <w:szCs w:val="20"/>
              </w:rPr>
              <w:t>‘paucity’ van galwegen</w:t>
            </w:r>
          </w:p>
        </w:tc>
        <w:tc>
          <w:tcPr>
            <w:tcW w:w="5424" w:type="dxa"/>
          </w:tcPr>
          <w:p w:rsidR="005C46B5" w:rsidRPr="005C46B5" w:rsidRDefault="005C46B5" w:rsidP="005C46B5">
            <w:pPr>
              <w:numPr>
                <w:ilvl w:val="0"/>
                <w:numId w:val="5"/>
              </w:numPr>
              <w:ind w:left="635" w:hanging="283"/>
              <w:contextualSpacing/>
              <w:rPr>
                <w:rFonts w:ascii="Arial" w:eastAsia="Calibri" w:hAnsi="Arial" w:cs="Times New Roman"/>
                <w:sz w:val="20"/>
                <w:szCs w:val="20"/>
              </w:rPr>
            </w:pPr>
            <w:r w:rsidRPr="005C46B5">
              <w:rPr>
                <w:rFonts w:ascii="Arial" w:eastAsia="Calibri" w:hAnsi="Arial" w:cs="Times New Roman"/>
                <w:sz w:val="20"/>
                <w:szCs w:val="20"/>
              </w:rPr>
              <w:t>paucité ductulaire syndromique ou non</w:t>
            </w:r>
          </w:p>
        </w:tc>
      </w:tr>
      <w:tr w:rsidR="005C46B5" w:rsidRPr="00DD0302"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DD0302"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lang w:val="nl-BE"/>
              </w:rPr>
            </w:pPr>
            <w:r w:rsidRPr="005C46B5">
              <w:rPr>
                <w:rFonts w:ascii="Arial" w:eastAsia="Calibri" w:hAnsi="Arial" w:cs="Times New Roman"/>
                <w:sz w:val="20"/>
                <w:szCs w:val="20"/>
                <w:lang w:val="nl-BE"/>
              </w:rPr>
              <w:t>chronische rejectie van een transplantlever</w:t>
            </w:r>
          </w:p>
        </w:tc>
        <w:tc>
          <w:tcPr>
            <w:tcW w:w="5424" w:type="dxa"/>
          </w:tcPr>
          <w:p w:rsidR="005C46B5" w:rsidRPr="005C46B5" w:rsidRDefault="005C46B5" w:rsidP="005C46B5">
            <w:pPr>
              <w:numPr>
                <w:ilvl w:val="0"/>
                <w:numId w:val="5"/>
              </w:numPr>
              <w:ind w:left="637" w:hanging="283"/>
              <w:contextualSpacing/>
              <w:rPr>
                <w:rFonts w:ascii="Arial" w:eastAsia="Calibri" w:hAnsi="Arial" w:cs="Times New Roman"/>
                <w:sz w:val="20"/>
                <w:szCs w:val="20"/>
              </w:rPr>
            </w:pPr>
            <w:r w:rsidRPr="005C46B5">
              <w:rPr>
                <w:rFonts w:ascii="Arial" w:eastAsia="Calibri" w:hAnsi="Arial" w:cs="Times New Roman"/>
                <w:sz w:val="20"/>
                <w:szCs w:val="20"/>
              </w:rPr>
              <w:t>rejet chronique de greffe hépatique</w:t>
            </w:r>
          </w:p>
        </w:tc>
      </w:tr>
      <w:tr w:rsidR="005C46B5" w:rsidRPr="00DD0302" w:rsidTr="009B7E3C">
        <w:tc>
          <w:tcPr>
            <w:tcW w:w="5463" w:type="dxa"/>
          </w:tcPr>
          <w:p w:rsidR="005C46B5" w:rsidRPr="005C46B5" w:rsidRDefault="005C46B5" w:rsidP="005C46B5">
            <w:pPr>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5C46B5"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rPr>
            </w:pPr>
            <w:r w:rsidRPr="005C46B5">
              <w:rPr>
                <w:rFonts w:ascii="Arial" w:eastAsia="Calibri" w:hAnsi="Arial" w:cs="Times New Roman"/>
                <w:sz w:val="20"/>
                <w:szCs w:val="20"/>
              </w:rPr>
              <w:t>vanishing bile duct syndrome</w:t>
            </w:r>
          </w:p>
        </w:tc>
        <w:tc>
          <w:tcPr>
            <w:tcW w:w="5424" w:type="dxa"/>
          </w:tcPr>
          <w:p w:rsidR="005C46B5" w:rsidRPr="005C46B5" w:rsidRDefault="005C46B5" w:rsidP="005C46B5">
            <w:pPr>
              <w:numPr>
                <w:ilvl w:val="0"/>
                <w:numId w:val="5"/>
              </w:numPr>
              <w:ind w:left="635" w:hanging="283"/>
              <w:contextualSpacing/>
              <w:rPr>
                <w:rFonts w:ascii="Arial" w:eastAsia="Calibri" w:hAnsi="Arial" w:cs="Times New Roman"/>
                <w:sz w:val="20"/>
                <w:szCs w:val="20"/>
              </w:rPr>
            </w:pPr>
            <w:r w:rsidRPr="005C46B5">
              <w:rPr>
                <w:rFonts w:ascii="Arial" w:eastAsia="Calibri" w:hAnsi="Arial" w:cs="Times New Roman"/>
                <w:sz w:val="20"/>
                <w:szCs w:val="20"/>
              </w:rPr>
              <w:t>vanishing bile duct syndrome</w:t>
            </w:r>
          </w:p>
        </w:tc>
      </w:tr>
      <w:tr w:rsidR="005C46B5" w:rsidRPr="005C46B5"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DD0302"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lang w:val="nl-BE"/>
              </w:rPr>
            </w:pPr>
            <w:r w:rsidRPr="005C46B5">
              <w:rPr>
                <w:rFonts w:ascii="Arial" w:eastAsia="Calibri" w:hAnsi="Arial" w:cs="Times New Roman"/>
                <w:sz w:val="20"/>
                <w:szCs w:val="20"/>
                <w:lang w:val="nl-BE"/>
              </w:rPr>
              <w:t>galzuursynthesestoornis</w:t>
            </w:r>
          </w:p>
        </w:tc>
        <w:tc>
          <w:tcPr>
            <w:tcW w:w="5424" w:type="dxa"/>
          </w:tcPr>
          <w:p w:rsidR="005C46B5" w:rsidRPr="005C46B5" w:rsidRDefault="005C46B5" w:rsidP="005C46B5">
            <w:pPr>
              <w:numPr>
                <w:ilvl w:val="0"/>
                <w:numId w:val="5"/>
              </w:numPr>
              <w:tabs>
                <w:tab w:val="num" w:pos="637"/>
              </w:tabs>
              <w:ind w:left="635" w:hanging="283"/>
              <w:contextualSpacing/>
              <w:rPr>
                <w:rFonts w:ascii="Arial" w:eastAsia="Calibri" w:hAnsi="Arial" w:cs="Times New Roman"/>
                <w:sz w:val="20"/>
                <w:szCs w:val="20"/>
              </w:rPr>
            </w:pPr>
            <w:r w:rsidRPr="005C46B5">
              <w:rPr>
                <w:rFonts w:ascii="Arial" w:eastAsia="Calibri" w:hAnsi="Arial" w:cs="Times New Roman"/>
                <w:sz w:val="20"/>
                <w:szCs w:val="20"/>
              </w:rPr>
              <w:t>déficit de synthèse des sels biliaires</w:t>
            </w:r>
          </w:p>
        </w:tc>
      </w:tr>
      <w:tr w:rsidR="005C46B5" w:rsidRPr="00DD0302"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5C46B5" w:rsidTr="009B7E3C">
        <w:tc>
          <w:tcPr>
            <w:tcW w:w="5463" w:type="dxa"/>
          </w:tcPr>
          <w:p w:rsidR="005C46B5" w:rsidRPr="005C46B5" w:rsidRDefault="005C46B5" w:rsidP="005C46B5">
            <w:pPr>
              <w:numPr>
                <w:ilvl w:val="0"/>
                <w:numId w:val="5"/>
              </w:numPr>
              <w:ind w:hanging="468"/>
              <w:contextualSpacing/>
              <w:rPr>
                <w:rFonts w:ascii="Arial" w:eastAsia="Calibri" w:hAnsi="Arial" w:cs="Times New Roman"/>
                <w:sz w:val="20"/>
                <w:szCs w:val="20"/>
              </w:rPr>
            </w:pPr>
            <w:r w:rsidRPr="005C46B5">
              <w:rPr>
                <w:rFonts w:ascii="Arial" w:eastAsia="Times New Roman" w:hAnsi="Arial" w:cs="Times New Roman"/>
                <w:sz w:val="20"/>
                <w:szCs w:val="20"/>
                <w:lang w:eastAsia="nl-NL"/>
              </w:rPr>
              <w:t>familiale intrahepatische cholestase</w:t>
            </w:r>
          </w:p>
        </w:tc>
        <w:tc>
          <w:tcPr>
            <w:tcW w:w="5424" w:type="dxa"/>
          </w:tcPr>
          <w:p w:rsidR="005C46B5" w:rsidRPr="005C46B5" w:rsidRDefault="005C46B5" w:rsidP="005C46B5">
            <w:pPr>
              <w:numPr>
                <w:ilvl w:val="0"/>
                <w:numId w:val="5"/>
              </w:numPr>
              <w:ind w:left="637" w:hanging="283"/>
              <w:contextualSpacing/>
              <w:rPr>
                <w:rFonts w:ascii="Arial" w:eastAsia="Calibri" w:hAnsi="Arial" w:cs="Times New Roman"/>
                <w:sz w:val="20"/>
                <w:szCs w:val="20"/>
                <w:lang w:val="nl-BE"/>
              </w:rPr>
            </w:pPr>
            <w:r w:rsidRPr="005C46B5">
              <w:rPr>
                <w:rFonts w:ascii="Arial" w:eastAsia="Calibri" w:hAnsi="Arial" w:cs="Times New Roman"/>
                <w:sz w:val="20"/>
                <w:szCs w:val="20"/>
              </w:rPr>
              <w:t>cholestase familiale intrahépatique</w:t>
            </w:r>
          </w:p>
        </w:tc>
      </w:tr>
      <w:tr w:rsidR="005C46B5" w:rsidRPr="005C46B5" w:rsidTr="009B7E3C">
        <w:tc>
          <w:tcPr>
            <w:tcW w:w="5463"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lang w:val="nl-BE"/>
              </w:rPr>
            </w:pPr>
          </w:p>
        </w:tc>
        <w:tc>
          <w:tcPr>
            <w:tcW w:w="5424" w:type="dxa"/>
          </w:tcPr>
          <w:p w:rsidR="005C46B5" w:rsidRPr="005C46B5" w:rsidRDefault="005C46B5" w:rsidP="005C46B5">
            <w:pPr>
              <w:suppressAutoHyphens/>
              <w:ind w:left="34"/>
              <w:jc w:val="both"/>
              <w:rPr>
                <w:rFonts w:ascii="Arial" w:eastAsia="Calibri" w:hAnsi="Arial" w:cs="Times New Roman"/>
                <w:sz w:val="20"/>
                <w:szCs w:val="20"/>
                <w:lang w:val="nl-BE"/>
              </w:rPr>
            </w:pPr>
          </w:p>
        </w:tc>
      </w:tr>
      <w:tr w:rsidR="005C46B5" w:rsidRPr="005C46B5" w:rsidTr="009B7E3C">
        <w:tc>
          <w:tcPr>
            <w:tcW w:w="5463" w:type="dxa"/>
          </w:tcPr>
          <w:p w:rsidR="005C46B5" w:rsidRPr="005C46B5" w:rsidRDefault="005C46B5" w:rsidP="005C46B5">
            <w:pPr>
              <w:numPr>
                <w:ilvl w:val="0"/>
                <w:numId w:val="6"/>
              </w:numPr>
              <w:ind w:left="459" w:hanging="425"/>
              <w:contextualSpacing/>
              <w:rPr>
                <w:rFonts w:ascii="Arial" w:eastAsia="Calibri" w:hAnsi="Arial" w:cs="Times New Roman"/>
                <w:sz w:val="20"/>
                <w:szCs w:val="20"/>
              </w:rPr>
            </w:pPr>
            <w:r w:rsidRPr="005C46B5">
              <w:rPr>
                <w:rFonts w:ascii="Arial" w:eastAsia="Calibri" w:hAnsi="Arial" w:cs="Times New Roman"/>
                <w:sz w:val="20"/>
                <w:szCs w:val="20"/>
              </w:rPr>
              <w:t>cystische fibrose - taaislijmziekte</w:t>
            </w:r>
          </w:p>
        </w:tc>
        <w:tc>
          <w:tcPr>
            <w:tcW w:w="5424" w:type="dxa"/>
          </w:tcPr>
          <w:p w:rsidR="005C46B5" w:rsidRPr="005C46B5" w:rsidRDefault="005C46B5" w:rsidP="005C46B5">
            <w:pPr>
              <w:numPr>
                <w:ilvl w:val="0"/>
                <w:numId w:val="5"/>
              </w:numPr>
              <w:ind w:left="635" w:hanging="283"/>
              <w:contextualSpacing/>
              <w:rPr>
                <w:rFonts w:ascii="Arial" w:eastAsia="Calibri" w:hAnsi="Arial" w:cs="Times New Roman"/>
                <w:sz w:val="20"/>
                <w:szCs w:val="20"/>
              </w:rPr>
            </w:pPr>
            <w:r w:rsidRPr="005C46B5">
              <w:rPr>
                <w:rFonts w:ascii="Arial" w:eastAsia="Calibri" w:hAnsi="Arial" w:cs="Times New Roman"/>
                <w:sz w:val="20"/>
                <w:szCs w:val="20"/>
              </w:rPr>
              <w:t>mucoviscidose</w:t>
            </w:r>
          </w:p>
        </w:tc>
      </w:tr>
      <w:tr w:rsidR="005C46B5" w:rsidRPr="005C46B5"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5C46B5"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rPr>
            </w:pPr>
            <w:r w:rsidRPr="005C46B5">
              <w:rPr>
                <w:rFonts w:ascii="Arial" w:eastAsia="Calibri" w:hAnsi="Arial" w:cs="Times New Roman"/>
                <w:sz w:val="20"/>
                <w:szCs w:val="20"/>
              </w:rPr>
              <w:t>alpha-1-antitrypsine deficiëntie</w:t>
            </w:r>
          </w:p>
        </w:tc>
        <w:tc>
          <w:tcPr>
            <w:tcW w:w="5424" w:type="dxa"/>
          </w:tcPr>
          <w:p w:rsidR="005C46B5" w:rsidRPr="005C46B5" w:rsidRDefault="005C46B5" w:rsidP="005C46B5">
            <w:pPr>
              <w:numPr>
                <w:ilvl w:val="0"/>
                <w:numId w:val="5"/>
              </w:numPr>
              <w:ind w:left="635" w:hanging="283"/>
              <w:contextualSpacing/>
              <w:rPr>
                <w:rFonts w:ascii="Arial" w:eastAsia="Calibri" w:hAnsi="Arial" w:cs="Times New Roman"/>
                <w:sz w:val="20"/>
                <w:szCs w:val="20"/>
              </w:rPr>
            </w:pPr>
            <w:r w:rsidRPr="005C46B5">
              <w:rPr>
                <w:rFonts w:ascii="Arial" w:eastAsia="Calibri" w:hAnsi="Arial" w:cs="Times New Roman"/>
                <w:sz w:val="20"/>
                <w:szCs w:val="20"/>
              </w:rPr>
              <w:t>déficience en alpha-1-antitrypsine</w:t>
            </w:r>
          </w:p>
        </w:tc>
      </w:tr>
      <w:tr w:rsidR="005C46B5" w:rsidRPr="005C46B5"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5C46B5" w:rsidTr="009B7E3C">
        <w:tc>
          <w:tcPr>
            <w:tcW w:w="5463" w:type="dxa"/>
          </w:tcPr>
          <w:p w:rsidR="005C46B5" w:rsidRPr="005C46B5" w:rsidRDefault="005C46B5" w:rsidP="005C46B5">
            <w:pPr>
              <w:numPr>
                <w:ilvl w:val="0"/>
                <w:numId w:val="5"/>
              </w:numPr>
              <w:ind w:hanging="502"/>
              <w:contextualSpacing/>
              <w:rPr>
                <w:rFonts w:ascii="Arial" w:eastAsia="Calibri" w:hAnsi="Arial" w:cs="Times New Roman"/>
                <w:sz w:val="20"/>
                <w:szCs w:val="20"/>
              </w:rPr>
            </w:pPr>
            <w:r w:rsidRPr="005C46B5">
              <w:rPr>
                <w:rFonts w:ascii="Arial" w:eastAsia="Calibri" w:hAnsi="Arial" w:cs="Times New Roman"/>
                <w:sz w:val="20"/>
                <w:szCs w:val="20"/>
              </w:rPr>
              <w:t>idiopathische neonatale hepatitis</w:t>
            </w:r>
          </w:p>
        </w:tc>
        <w:tc>
          <w:tcPr>
            <w:tcW w:w="5424" w:type="dxa"/>
          </w:tcPr>
          <w:p w:rsidR="005C46B5" w:rsidRPr="005C46B5" w:rsidRDefault="005C46B5" w:rsidP="005C46B5">
            <w:pPr>
              <w:numPr>
                <w:ilvl w:val="0"/>
                <w:numId w:val="5"/>
              </w:numPr>
              <w:ind w:left="635" w:hanging="292"/>
              <w:contextualSpacing/>
              <w:rPr>
                <w:rFonts w:ascii="Arial" w:eastAsia="Calibri" w:hAnsi="Arial" w:cs="Times New Roman"/>
                <w:sz w:val="20"/>
                <w:szCs w:val="20"/>
              </w:rPr>
            </w:pPr>
            <w:r w:rsidRPr="005C46B5">
              <w:rPr>
                <w:rFonts w:ascii="Arial" w:eastAsia="Calibri" w:hAnsi="Arial" w:cs="Times New Roman"/>
                <w:sz w:val="20"/>
                <w:szCs w:val="20"/>
              </w:rPr>
              <w:t>hépatite néonatale idiopathique</w:t>
            </w:r>
          </w:p>
        </w:tc>
      </w:tr>
      <w:tr w:rsidR="005C46B5" w:rsidRPr="005C46B5" w:rsidTr="009B7E3C">
        <w:tc>
          <w:tcPr>
            <w:tcW w:w="5463" w:type="dxa"/>
          </w:tcPr>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DD0302" w:rsidTr="009B7E3C">
        <w:tc>
          <w:tcPr>
            <w:tcW w:w="5463" w:type="dxa"/>
          </w:tcPr>
          <w:p w:rsidR="005C46B5" w:rsidRPr="005C46B5" w:rsidRDefault="005C46B5" w:rsidP="005C46B5">
            <w:pPr>
              <w:ind w:left="34"/>
              <w:jc w:val="both"/>
              <w:rPr>
                <w:rFonts w:ascii="Arial" w:eastAsia="Calibri" w:hAnsi="Arial" w:cs="Times New Roman"/>
                <w:sz w:val="20"/>
                <w:szCs w:val="20"/>
                <w:lang w:val="nl-BE"/>
              </w:rPr>
            </w:pPr>
            <w:r w:rsidRPr="005C46B5">
              <w:rPr>
                <w:rFonts w:ascii="Arial" w:eastAsia="Calibri" w:hAnsi="Arial" w:cs="Times New Roman"/>
                <w:sz w:val="20"/>
                <w:szCs w:val="20"/>
                <w:lang w:val="nl-BE"/>
              </w:rPr>
              <w:t>De chronische cholestase wordt bevestigd door de stijging gedurende meer dan 1 maand van de geconjugeerde bilirubine en/of van galzouten tegenover de normale waarde van het gebruikte laboratorium.</w:t>
            </w:r>
          </w:p>
        </w:tc>
        <w:tc>
          <w:tcPr>
            <w:tcW w:w="5424" w:type="dxa"/>
          </w:tcPr>
          <w:p w:rsidR="005C46B5" w:rsidRPr="005C46B5" w:rsidRDefault="005C46B5" w:rsidP="005C46B5">
            <w:pPr>
              <w:suppressAutoHyphens/>
              <w:ind w:left="34"/>
              <w:jc w:val="both"/>
              <w:rPr>
                <w:rFonts w:ascii="Arial" w:eastAsia="Calibri" w:hAnsi="Arial" w:cs="Times New Roman"/>
                <w:sz w:val="20"/>
                <w:szCs w:val="20"/>
              </w:rPr>
            </w:pPr>
            <w:r w:rsidRPr="005C46B5">
              <w:rPr>
                <w:rFonts w:ascii="Arial" w:eastAsia="Times New Roman" w:hAnsi="Arial" w:cs="Times New Roman"/>
                <w:sz w:val="20"/>
                <w:szCs w:val="20"/>
                <w:lang w:eastAsia="nl-NL"/>
              </w:rPr>
              <w:t>La cholestase chronique est définie par une élévation durant plus de 1 mois de la bilirubine conjuguée et/ou des sels biliaires totaux par rapport aux valeurs normales du laboratoire utilisé.</w:t>
            </w:r>
          </w:p>
        </w:tc>
      </w:tr>
      <w:tr w:rsidR="005C46B5" w:rsidRPr="00DD0302"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DD0302" w:rsidTr="009B7E3C">
        <w:tc>
          <w:tcPr>
            <w:tcW w:w="5463" w:type="dxa"/>
          </w:tcPr>
          <w:p w:rsidR="005C46B5" w:rsidRPr="005C46B5" w:rsidRDefault="005C46B5" w:rsidP="005C46B5">
            <w:pPr>
              <w:ind w:left="34"/>
              <w:jc w:val="both"/>
              <w:rPr>
                <w:rFonts w:ascii="Arial" w:eastAsia="Calibri" w:hAnsi="Arial" w:cs="Times New Roman"/>
                <w:sz w:val="20"/>
                <w:szCs w:val="20"/>
                <w:lang w:val="nl-BE"/>
              </w:rPr>
            </w:pPr>
            <w:r w:rsidRPr="005C46B5">
              <w:rPr>
                <w:rFonts w:ascii="Arial" w:eastAsia="Calibri" w:hAnsi="Arial" w:cs="Times New Roman"/>
                <w:sz w:val="20"/>
                <w:szCs w:val="20"/>
                <w:lang w:val="nl-BE"/>
              </w:rPr>
              <w:t>Het voorschrift en de aanvraag tot vergoeding, vergezeld van een omstandig verslag, moeten opgesteld worden door een arts-specialist in de pediatrie verbonden aan een levertransplantatiecentrum.</w:t>
            </w:r>
          </w:p>
        </w:tc>
        <w:tc>
          <w:tcPr>
            <w:tcW w:w="5424" w:type="dxa"/>
          </w:tcPr>
          <w:p w:rsidR="005C46B5" w:rsidRPr="005C46B5" w:rsidRDefault="005C46B5" w:rsidP="005C46B5">
            <w:pPr>
              <w:ind w:left="34"/>
              <w:jc w:val="both"/>
              <w:rPr>
                <w:rFonts w:ascii="Arial" w:eastAsia="Calibri" w:hAnsi="Arial" w:cs="Times New Roman"/>
                <w:sz w:val="20"/>
                <w:szCs w:val="20"/>
              </w:rPr>
            </w:pPr>
            <w:r w:rsidRPr="005C46B5">
              <w:rPr>
                <w:rFonts w:ascii="Arial" w:eastAsia="Calibri" w:hAnsi="Arial" w:cs="Times New Roman"/>
                <w:sz w:val="20"/>
                <w:szCs w:val="20"/>
              </w:rPr>
              <w:t>La prescription et la demande de remboursement, accompagnée d’un rapport circonstancié, doivent être rédigées par un médecin spécialiste en pédiatrie attaché à un centre de transplantation hépatique.</w:t>
            </w:r>
          </w:p>
        </w:tc>
      </w:tr>
      <w:tr w:rsidR="005C46B5" w:rsidRPr="00DD0302"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DD0302" w:rsidTr="009B7E3C">
        <w:tc>
          <w:tcPr>
            <w:tcW w:w="5463" w:type="dxa"/>
          </w:tcPr>
          <w:p w:rsidR="005C46B5" w:rsidRPr="005C46B5" w:rsidRDefault="005C46B5" w:rsidP="00890CDD">
            <w:pPr>
              <w:ind w:left="34"/>
              <w:jc w:val="both"/>
              <w:rPr>
                <w:rFonts w:ascii="Arial" w:eastAsia="Calibri" w:hAnsi="Arial" w:cs="Times New Roman"/>
                <w:sz w:val="20"/>
                <w:szCs w:val="20"/>
                <w:lang w:val="nl-BE"/>
              </w:rPr>
            </w:pPr>
            <w:r w:rsidRPr="005C46B5">
              <w:rPr>
                <w:rFonts w:ascii="Arial" w:eastAsia="Calibri" w:hAnsi="Arial" w:cs="Times New Roman"/>
                <w:sz w:val="20"/>
                <w:szCs w:val="20"/>
                <w:lang w:val="nl-BE"/>
              </w:rPr>
              <w:t xml:space="preserve">Met het oog hierop reikt de adviserend-arts aan de rechthebbende de machtiging uit waarvan het model is bepaald onder </w:t>
            </w:r>
            <w:r w:rsidR="00890CDD">
              <w:rPr>
                <w:rFonts w:ascii="Arial" w:eastAsia="Calibri" w:hAnsi="Arial" w:cs="Times New Roman"/>
                <w:sz w:val="20"/>
                <w:szCs w:val="20"/>
                <w:lang w:val="nl-BE"/>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Calibri" w:hAnsi="Arial" w:cs="Times New Roman"/>
                <w:sz w:val="20"/>
                <w:szCs w:val="20"/>
                <w:lang w:val="nl-BE"/>
              </w:rPr>
              <w:t xml:space="preserve"> van de lijst en waarvan de geldigheidsduur tot maximum 12 maanden is beperkt.</w:t>
            </w:r>
          </w:p>
        </w:tc>
        <w:tc>
          <w:tcPr>
            <w:tcW w:w="5424" w:type="dxa"/>
          </w:tcPr>
          <w:p w:rsidR="005C46B5" w:rsidRPr="005C46B5" w:rsidRDefault="005C46B5" w:rsidP="00890CDD">
            <w:pPr>
              <w:ind w:left="34"/>
              <w:jc w:val="both"/>
              <w:rPr>
                <w:rFonts w:ascii="Arial" w:eastAsia="Calibri" w:hAnsi="Arial" w:cs="Times New Roman"/>
                <w:sz w:val="20"/>
                <w:szCs w:val="20"/>
              </w:rPr>
            </w:pPr>
            <w:r w:rsidRPr="005C46B5">
              <w:rPr>
                <w:rFonts w:ascii="Arial" w:eastAsia="Calibri" w:hAnsi="Arial" w:cs="Times New Roman"/>
                <w:sz w:val="20"/>
                <w:szCs w:val="20"/>
              </w:rPr>
              <w:t xml:space="preserve">A cet effet, le médecin-conseil délivre au bénéficiaire une autorisation dont le modèle est fixé sous </w:t>
            </w:r>
            <w:r w:rsidR="00890CDD">
              <w:rPr>
                <w:rFonts w:ascii="Arial" w:eastAsia="Calibri" w:hAnsi="Arial" w:cs="Times New Roman"/>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Calibri" w:hAnsi="Arial" w:cs="Times New Roman"/>
                <w:sz w:val="20"/>
                <w:szCs w:val="20"/>
              </w:rPr>
              <w:t xml:space="preserve"> de la liste et dont la durée de validité est limitée à 12 mois maximum.</w:t>
            </w:r>
          </w:p>
        </w:tc>
      </w:tr>
      <w:tr w:rsidR="005C46B5" w:rsidRPr="00DD0302" w:rsidTr="009B7E3C">
        <w:tc>
          <w:tcPr>
            <w:tcW w:w="5463" w:type="dxa"/>
          </w:tcPr>
          <w:p w:rsidR="005C46B5" w:rsidRPr="005C46B5" w:rsidRDefault="005C46B5" w:rsidP="005C46B5">
            <w:pPr>
              <w:ind w:left="34"/>
              <w:rPr>
                <w:rFonts w:ascii="Arial" w:eastAsia="Calibri" w:hAnsi="Arial" w:cs="Times New Roman"/>
                <w:sz w:val="20"/>
                <w:szCs w:val="20"/>
              </w:rPr>
            </w:pPr>
          </w:p>
        </w:tc>
        <w:tc>
          <w:tcPr>
            <w:tcW w:w="5424" w:type="dxa"/>
          </w:tcPr>
          <w:p w:rsidR="005C46B5" w:rsidRPr="005C46B5" w:rsidRDefault="005C46B5" w:rsidP="005C46B5">
            <w:pPr>
              <w:suppressAutoHyphens/>
              <w:ind w:left="34"/>
              <w:jc w:val="both"/>
              <w:rPr>
                <w:rFonts w:ascii="Arial" w:eastAsia="Calibri" w:hAnsi="Arial" w:cs="Times New Roman"/>
                <w:sz w:val="20"/>
                <w:szCs w:val="20"/>
              </w:rPr>
            </w:pPr>
          </w:p>
        </w:tc>
      </w:tr>
      <w:tr w:rsidR="005C46B5" w:rsidRPr="00DD0302" w:rsidTr="009B7E3C">
        <w:tc>
          <w:tcPr>
            <w:tcW w:w="5463" w:type="dxa"/>
          </w:tcPr>
          <w:p w:rsidR="005C46B5" w:rsidRPr="005C46B5" w:rsidRDefault="005C46B5" w:rsidP="005C46B5">
            <w:pPr>
              <w:ind w:left="34"/>
              <w:jc w:val="both"/>
              <w:rPr>
                <w:rFonts w:ascii="Arial" w:eastAsia="Calibri" w:hAnsi="Arial" w:cs="Times New Roman"/>
                <w:sz w:val="20"/>
                <w:szCs w:val="20"/>
                <w:lang w:val="nl-BE"/>
              </w:rPr>
            </w:pPr>
            <w:r w:rsidRPr="005C46B5">
              <w:rPr>
                <w:rFonts w:ascii="Arial" w:eastAsia="Calibri" w:hAnsi="Arial" w:cs="Times New Roman"/>
                <w:sz w:val="20"/>
                <w:szCs w:val="20"/>
                <w:lang w:val="nl-BE"/>
              </w:rPr>
              <w:t>De machtiging voor vergoeding mag worden verlengd voor nieuwe perioden van maximum 12 maanden op gemotiveerd verzoek van de voornoemde arts.</w:t>
            </w:r>
          </w:p>
        </w:tc>
        <w:tc>
          <w:tcPr>
            <w:tcW w:w="5424" w:type="dxa"/>
          </w:tcPr>
          <w:p w:rsidR="005C46B5" w:rsidRPr="005C46B5" w:rsidRDefault="005C46B5" w:rsidP="005C46B5">
            <w:pPr>
              <w:ind w:left="34"/>
              <w:jc w:val="both"/>
              <w:rPr>
                <w:rFonts w:ascii="Arial" w:eastAsia="Calibri" w:hAnsi="Arial" w:cs="Times New Roman"/>
                <w:sz w:val="20"/>
                <w:szCs w:val="20"/>
              </w:rPr>
            </w:pPr>
            <w:r w:rsidRPr="005C46B5">
              <w:rPr>
                <w:rFonts w:ascii="Arial" w:eastAsia="Calibri" w:hAnsi="Arial" w:cs="Times New Roman"/>
                <w:sz w:val="20"/>
                <w:szCs w:val="20"/>
              </w:rPr>
              <w:t>L'autorisation de remboursement peut être prolongée pour de nouvelles périodes de 12 mois maximum à la demande motivée du médecin susmentionné.</w:t>
            </w:r>
          </w:p>
          <w:p w:rsidR="005C46B5" w:rsidRPr="005C46B5" w:rsidRDefault="005C46B5" w:rsidP="005C46B5">
            <w:pPr>
              <w:suppressAutoHyphens/>
              <w:ind w:left="34"/>
              <w:jc w:val="both"/>
              <w:rPr>
                <w:rFonts w:ascii="Arial" w:eastAsia="Calibri" w:hAnsi="Arial" w:cs="Times New Roman"/>
                <w:sz w:val="20"/>
                <w:szCs w:val="20"/>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HEPARON Junior</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(Nutricia)</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Calibri" w:eastAsia="Calibri" w:hAnsi="Calibri" w:cs="Times New Roman"/>
                <w:sz w:val="18"/>
                <w:szCs w:val="18"/>
                <w:lang w:val="fr-BE"/>
              </w:rPr>
            </w:pPr>
            <w:r w:rsidRPr="005C46B5">
              <w:rPr>
                <w:rFonts w:ascii="Arial" w:eastAsia="Calibri" w:hAnsi="Arial" w:cs="Arial"/>
                <w:sz w:val="18"/>
                <w:szCs w:val="18"/>
                <w:lang w:val="fr-BE"/>
              </w:rPr>
              <w:t>1180-116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Times New Roman"/>
                <w:sz w:val="18"/>
                <w:lang w:val="fr-BE"/>
              </w:rPr>
            </w:pPr>
            <w:r w:rsidRPr="005C46B5">
              <w:rPr>
                <w:rFonts w:ascii="Arial" w:eastAsia="Calibri" w:hAnsi="Arial" w:cs="Times New Roman"/>
                <w:sz w:val="18"/>
                <w:lang w:val="fr-BE"/>
              </w:rPr>
              <w:t>19,02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Times New Roman"/>
                <w:sz w:val="18"/>
                <w:lang w:val="fr-BE"/>
              </w:rPr>
            </w:pPr>
            <w:r w:rsidRPr="005C46B5">
              <w:rPr>
                <w:rFonts w:ascii="Arial" w:eastAsia="Calibri" w:hAnsi="Arial" w:cs="Times New Roman"/>
                <w:sz w:val="18"/>
                <w:lang w:val="fr-BE"/>
              </w:rPr>
              <w:t>19,02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Calibri" w:eastAsia="Calibri" w:hAnsi="Calibri" w:cs="Times New Roman"/>
                <w:sz w:val="18"/>
                <w:szCs w:val="18"/>
                <w:lang w:val="fr-BE"/>
              </w:rPr>
            </w:pPr>
            <w:r w:rsidRPr="005C46B5">
              <w:rPr>
                <w:rFonts w:ascii="Arial" w:eastAsia="Calibri" w:hAnsi="Arial" w:cs="Arial"/>
                <w:sz w:val="18"/>
                <w:szCs w:val="18"/>
                <w:lang w:val="fr-BE"/>
              </w:rPr>
              <w:t>7001-944</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 400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17,5400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17,5400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54" w:line="240" w:lineRule="auto"/>
              <w:rPr>
                <w:rFonts w:ascii="Calibri" w:eastAsia="Calibri" w:hAnsi="Calibri" w:cs="Times New Roman"/>
                <w:sz w:val="18"/>
                <w:szCs w:val="18"/>
                <w:lang w:val="fr-BE"/>
              </w:rPr>
            </w:pPr>
            <w:r w:rsidRPr="005C46B5">
              <w:rPr>
                <w:rFonts w:ascii="Arial" w:eastAsia="Calibri" w:hAnsi="Arial" w:cs="Arial"/>
                <w:sz w:val="18"/>
                <w:szCs w:val="18"/>
                <w:lang w:val="fr-BE"/>
              </w:rPr>
              <w:t>7001-944</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nl-BE"/>
              </w:rPr>
            </w:pPr>
            <w:r w:rsidRPr="005C46B5">
              <w:rPr>
                <w:rFonts w:ascii="Arial" w:eastAsia="Calibri" w:hAnsi="Arial" w:cs="Times New Roman"/>
                <w:spacing w:val="-2"/>
                <w:sz w:val="18"/>
                <w:lang w:val="nl-BE"/>
              </w:rPr>
              <w:t>** 400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14,4100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14,4100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5C46B5" w:rsidRPr="005C46B5" w:rsidRDefault="005C46B5"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suppressAutoHyphens/>
              <w:ind w:left="34"/>
              <w:jc w:val="both"/>
              <w:rPr>
                <w:rFonts w:ascii="Arial" w:eastAsia="Calibri" w:hAnsi="Arial" w:cs="Arial"/>
                <w:b/>
                <w:snapToGrid w:val="0"/>
                <w:sz w:val="20"/>
                <w:szCs w:val="20"/>
                <w:lang w:val="nl-BE"/>
              </w:rPr>
            </w:pPr>
            <w:r w:rsidRPr="005C46B5">
              <w:rPr>
                <w:rFonts w:ascii="Arial" w:eastAsia="Calibri" w:hAnsi="Arial" w:cs="Arial"/>
                <w:b/>
                <w:snapToGrid w:val="0"/>
                <w:sz w:val="20"/>
                <w:szCs w:val="20"/>
                <w:lang w:val="nl-BE"/>
              </w:rPr>
              <w:t>§ 240000. Preparaten op basis van valine</w:t>
            </w:r>
          </w:p>
        </w:tc>
        <w:tc>
          <w:tcPr>
            <w:tcW w:w="5381" w:type="dxa"/>
          </w:tcPr>
          <w:p w:rsidR="005C46B5" w:rsidRPr="005C46B5" w:rsidRDefault="005C46B5" w:rsidP="005C46B5">
            <w:pPr>
              <w:suppressAutoHyphens/>
              <w:ind w:left="34"/>
              <w:jc w:val="both"/>
              <w:rPr>
                <w:rFonts w:ascii="Arial" w:eastAsia="Calibri" w:hAnsi="Arial" w:cs="Arial"/>
                <w:b/>
                <w:snapToGrid w:val="0"/>
                <w:sz w:val="20"/>
                <w:szCs w:val="20"/>
              </w:rPr>
            </w:pPr>
            <w:r w:rsidRPr="005C46B5">
              <w:rPr>
                <w:rFonts w:ascii="Arial" w:eastAsia="Calibri" w:hAnsi="Arial" w:cs="Arial"/>
                <w:b/>
                <w:snapToGrid w:val="0"/>
                <w:sz w:val="20"/>
                <w:szCs w:val="20"/>
              </w:rPr>
              <w:t>§ 240000. Préparations à base de valine</w:t>
            </w:r>
          </w:p>
        </w:tc>
      </w:tr>
      <w:tr w:rsidR="005C46B5" w:rsidRPr="00DD0302" w:rsidTr="009B7E3C">
        <w:tc>
          <w:tcPr>
            <w:tcW w:w="5529" w:type="dxa"/>
          </w:tcPr>
          <w:p w:rsidR="005C46B5" w:rsidRPr="005C46B5" w:rsidRDefault="005C46B5" w:rsidP="005C46B5">
            <w:pPr>
              <w:suppressAutoHyphens/>
              <w:ind w:left="34"/>
              <w:jc w:val="both"/>
              <w:rPr>
                <w:rFonts w:ascii="Arial" w:eastAsia="Calibri" w:hAnsi="Arial" w:cs="Arial"/>
                <w:sz w:val="20"/>
                <w:szCs w:val="20"/>
              </w:rPr>
            </w:pPr>
          </w:p>
        </w:tc>
        <w:tc>
          <w:tcPr>
            <w:tcW w:w="5381" w:type="dxa"/>
          </w:tcPr>
          <w:p w:rsidR="005C46B5" w:rsidRPr="005C46B5" w:rsidRDefault="005C46B5" w:rsidP="005C46B5">
            <w:pPr>
              <w:suppressAutoHyphens/>
              <w:ind w:left="34"/>
              <w:jc w:val="both"/>
              <w:rPr>
                <w:rFonts w:ascii="Arial" w:eastAsia="Calibri" w:hAnsi="Arial" w:cs="Arial"/>
                <w:sz w:val="20"/>
                <w:szCs w:val="20"/>
              </w:rPr>
            </w:pPr>
          </w:p>
        </w:tc>
      </w:tr>
      <w:tr w:rsidR="005C46B5" w:rsidRPr="00DD0302" w:rsidTr="009B7E3C">
        <w:tc>
          <w:tcPr>
            <w:tcW w:w="5529" w:type="dxa"/>
          </w:tcPr>
          <w:p w:rsidR="005C46B5" w:rsidRPr="005C46B5" w:rsidRDefault="005C46B5" w:rsidP="005C46B5">
            <w:pPr>
              <w:suppressAutoHyphens/>
              <w:ind w:left="34"/>
              <w:jc w:val="both"/>
              <w:rPr>
                <w:rFonts w:ascii="Arial" w:eastAsia="Calibri" w:hAnsi="Arial" w:cs="Arial"/>
                <w:sz w:val="20"/>
                <w:szCs w:val="20"/>
                <w:lang w:val="nl-BE"/>
              </w:rPr>
            </w:pPr>
            <w:r w:rsidRPr="005C46B5">
              <w:rPr>
                <w:rFonts w:ascii="Arial" w:eastAsia="Calibri" w:hAnsi="Arial" w:cs="Arial"/>
                <w:snapToGrid w:val="0"/>
                <w:sz w:val="20"/>
                <w:szCs w:val="20"/>
                <w:lang w:val="nl-BE"/>
              </w:rPr>
              <w:t xml:space="preserve">De volgende medische voeding wordt slechts vergoed </w:t>
            </w:r>
            <w:r w:rsidRPr="005C46B5">
              <w:rPr>
                <w:rFonts w:ascii="Arial" w:eastAsia="Calibri" w:hAnsi="Arial" w:cs="Arial"/>
                <w:spacing w:val="-2"/>
                <w:sz w:val="20"/>
                <w:szCs w:val="20"/>
                <w:lang w:val="nl-BE"/>
              </w:rPr>
              <w:t xml:space="preserve">in categorie A </w:t>
            </w:r>
            <w:r w:rsidRPr="005C46B5">
              <w:rPr>
                <w:rFonts w:ascii="Arial" w:eastAsia="Calibri" w:hAnsi="Arial" w:cs="Arial"/>
                <w:snapToGrid w:val="0"/>
                <w:sz w:val="20"/>
                <w:szCs w:val="20"/>
                <w:lang w:val="nl-BE"/>
              </w:rPr>
              <w:t>indien ze is voorgeschreven voor de behandeling van één van de volgende aandoeningen:</w:t>
            </w:r>
          </w:p>
        </w:tc>
        <w:tc>
          <w:tcPr>
            <w:tcW w:w="5381" w:type="dxa"/>
          </w:tcPr>
          <w:p w:rsidR="005C46B5" w:rsidRPr="005C46B5" w:rsidRDefault="005C46B5" w:rsidP="005C46B5">
            <w:pPr>
              <w:suppressAutoHyphens/>
              <w:ind w:left="34"/>
              <w:jc w:val="both"/>
              <w:rPr>
                <w:rFonts w:ascii="Arial" w:eastAsia="Calibri" w:hAnsi="Arial" w:cs="Arial"/>
                <w:sz w:val="20"/>
                <w:szCs w:val="20"/>
              </w:rPr>
            </w:pPr>
            <w:r w:rsidRPr="005C46B5">
              <w:rPr>
                <w:rFonts w:ascii="Arial" w:eastAsia="Calibri" w:hAnsi="Arial" w:cs="Arial"/>
                <w:snapToGrid w:val="0"/>
                <w:sz w:val="20"/>
                <w:szCs w:val="20"/>
              </w:rPr>
              <w:t>L’alimentation médicale suivante ne fait l'objet d'un remboursement en catégorie A que si elle a été prescrite pour le traitement d’une des affections suivantes :</w:t>
            </w:r>
          </w:p>
        </w:tc>
      </w:tr>
      <w:tr w:rsidR="005C46B5" w:rsidRPr="00DD0302" w:rsidTr="009B7E3C">
        <w:tc>
          <w:tcPr>
            <w:tcW w:w="5529" w:type="dxa"/>
          </w:tcPr>
          <w:p w:rsidR="005C46B5" w:rsidRPr="005C46B5" w:rsidRDefault="005C46B5" w:rsidP="005C46B5">
            <w:pPr>
              <w:suppressAutoHyphens/>
              <w:ind w:left="34"/>
              <w:jc w:val="both"/>
              <w:rPr>
                <w:rFonts w:ascii="Arial" w:eastAsia="Calibri" w:hAnsi="Arial" w:cs="Arial"/>
                <w:snapToGrid w:val="0"/>
                <w:sz w:val="20"/>
                <w:szCs w:val="20"/>
              </w:rPr>
            </w:pPr>
          </w:p>
        </w:tc>
        <w:tc>
          <w:tcPr>
            <w:tcW w:w="5381" w:type="dxa"/>
          </w:tcPr>
          <w:p w:rsidR="005C46B5" w:rsidRPr="005C46B5" w:rsidRDefault="005C46B5" w:rsidP="005C46B5">
            <w:pPr>
              <w:suppressAutoHyphens/>
              <w:ind w:left="34"/>
              <w:jc w:val="both"/>
              <w:rPr>
                <w:rFonts w:ascii="Arial" w:eastAsia="Calibri" w:hAnsi="Arial" w:cs="Arial"/>
                <w:snapToGrid w:val="0"/>
                <w:sz w:val="20"/>
                <w:szCs w:val="20"/>
              </w:rPr>
            </w:pPr>
          </w:p>
        </w:tc>
      </w:tr>
      <w:tr w:rsidR="005C46B5" w:rsidRPr="00DD0302" w:rsidTr="009B7E3C">
        <w:tc>
          <w:tcPr>
            <w:tcW w:w="5529" w:type="dxa"/>
          </w:tcPr>
          <w:p w:rsidR="005C46B5" w:rsidRPr="005C46B5" w:rsidRDefault="005C46B5" w:rsidP="005C46B5">
            <w:pPr>
              <w:suppressAutoHyphens/>
              <w:ind w:left="34"/>
              <w:jc w:val="both"/>
              <w:rPr>
                <w:rFonts w:ascii="Arial" w:eastAsia="Calibri" w:hAnsi="Arial" w:cs="Arial"/>
                <w:snapToGrid w:val="0"/>
                <w:sz w:val="20"/>
                <w:szCs w:val="20"/>
              </w:rPr>
            </w:pPr>
            <w:r w:rsidRPr="005C46B5">
              <w:rPr>
                <w:rFonts w:ascii="Arial" w:eastAsia="Calibri" w:hAnsi="Arial" w:cs="Arial"/>
                <w:snapToGrid w:val="0"/>
                <w:sz w:val="20"/>
                <w:szCs w:val="20"/>
              </w:rPr>
              <w:t>methylmaloacidemie, propionacidemie, isovalerische acidurie, histidinemie, homocystinurie, hyperammoniëmie, hyperlysinemie, hypermethioninemie, leucinose, fenylketonurie en thyrosinemie.</w:t>
            </w:r>
          </w:p>
        </w:tc>
        <w:tc>
          <w:tcPr>
            <w:tcW w:w="5381" w:type="dxa"/>
          </w:tcPr>
          <w:p w:rsidR="005C46B5" w:rsidRPr="005C46B5" w:rsidRDefault="005C46B5" w:rsidP="005C46B5">
            <w:pPr>
              <w:suppressAutoHyphens/>
              <w:ind w:left="34"/>
              <w:jc w:val="both"/>
              <w:rPr>
                <w:rFonts w:ascii="Arial" w:eastAsia="Calibri" w:hAnsi="Arial" w:cs="Arial"/>
                <w:snapToGrid w:val="0"/>
                <w:sz w:val="20"/>
                <w:szCs w:val="20"/>
              </w:rPr>
            </w:pPr>
            <w:r w:rsidRPr="005C46B5">
              <w:rPr>
                <w:rFonts w:ascii="Arial" w:eastAsia="Calibri" w:hAnsi="Arial" w:cs="Arial"/>
                <w:snapToGrid w:val="0"/>
                <w:sz w:val="20"/>
                <w:szCs w:val="20"/>
              </w:rPr>
              <w:t>acidémie méthylmalonique, acidémie propionique, acidurie isovalérique, histidinémie, homocystinurie,hyperammoniémie, hyperlysinémie, hyperméthioninémie, leucinose, phénylcétonurie et thyrosinémie.</w:t>
            </w:r>
          </w:p>
        </w:tc>
      </w:tr>
      <w:tr w:rsidR="005C46B5" w:rsidRPr="00DD0302" w:rsidTr="009B7E3C">
        <w:tc>
          <w:tcPr>
            <w:tcW w:w="5529" w:type="dxa"/>
          </w:tcPr>
          <w:p w:rsidR="005C46B5" w:rsidRPr="005C46B5" w:rsidRDefault="005C46B5" w:rsidP="005C46B5">
            <w:pPr>
              <w:suppressAutoHyphens/>
              <w:ind w:left="34"/>
              <w:jc w:val="both"/>
              <w:rPr>
                <w:rFonts w:ascii="Arial" w:eastAsia="Calibri" w:hAnsi="Arial" w:cs="Arial"/>
                <w:snapToGrid w:val="0"/>
                <w:sz w:val="20"/>
                <w:szCs w:val="20"/>
              </w:rPr>
            </w:pPr>
          </w:p>
        </w:tc>
        <w:tc>
          <w:tcPr>
            <w:tcW w:w="5381" w:type="dxa"/>
          </w:tcPr>
          <w:p w:rsidR="005C46B5" w:rsidRPr="005C46B5" w:rsidRDefault="005C46B5" w:rsidP="005C46B5">
            <w:pPr>
              <w:tabs>
                <w:tab w:val="left" w:pos="34"/>
                <w:tab w:val="left" w:pos="3544"/>
                <w:tab w:val="left" w:pos="3686"/>
                <w:tab w:val="left" w:pos="3969"/>
                <w:tab w:val="left" w:pos="4253"/>
                <w:tab w:val="center" w:pos="4680"/>
                <w:tab w:val="right" w:pos="9360"/>
              </w:tabs>
              <w:ind w:left="34"/>
              <w:jc w:val="both"/>
              <w:rPr>
                <w:rFonts w:ascii="Arial" w:eastAsia="Calibri" w:hAnsi="Arial" w:cs="Arial"/>
                <w:snapToGrid w:val="0"/>
                <w:sz w:val="20"/>
                <w:szCs w:val="20"/>
              </w:rPr>
            </w:pPr>
          </w:p>
        </w:tc>
      </w:tr>
      <w:tr w:rsidR="005C46B5" w:rsidRPr="00DD0302" w:rsidTr="009B7E3C">
        <w:tc>
          <w:tcPr>
            <w:tcW w:w="5529" w:type="dxa"/>
          </w:tcPr>
          <w:p w:rsidR="005C46B5" w:rsidRPr="005C46B5" w:rsidRDefault="005C46B5" w:rsidP="00890CDD">
            <w:pPr>
              <w:suppressAutoHyphens/>
              <w:ind w:left="34"/>
              <w:jc w:val="both"/>
              <w:rPr>
                <w:rFonts w:ascii="Arial" w:eastAsia="Calibri" w:hAnsi="Arial" w:cs="Arial"/>
                <w:snapToGrid w:val="0"/>
                <w:sz w:val="20"/>
                <w:szCs w:val="20"/>
                <w:lang w:val="nl-BE"/>
              </w:rPr>
            </w:pPr>
            <w:r w:rsidRPr="005C46B5">
              <w:rPr>
                <w:rFonts w:ascii="Arial" w:eastAsia="Calibri" w:hAnsi="Arial" w:cs="Arial"/>
                <w:sz w:val="20"/>
                <w:szCs w:val="20"/>
                <w:lang w:val="nl-BE"/>
              </w:rPr>
              <w:t xml:space="preserve">Op basis van een omstandig verslag van de behandelende arts waarin aangetoond wordt dat aan voornoemde voorwaarden wordt voldaan, </w:t>
            </w:r>
            <w:r w:rsidRPr="005C46B5">
              <w:rPr>
                <w:rFonts w:ascii="Arial" w:eastAsia="Calibri" w:hAnsi="Arial" w:cs="Arial"/>
                <w:snapToGrid w:val="0"/>
                <w:sz w:val="20"/>
                <w:szCs w:val="20"/>
                <w:lang w:val="nl-BE"/>
              </w:rPr>
              <w:t xml:space="preserve">reikt de adviserend-arts aan de rechthebbende de machtiging uit waarvan het model is bepaald onder </w:t>
            </w:r>
            <w:r w:rsidR="00890CDD">
              <w:rPr>
                <w:rFonts w:ascii="Arial" w:eastAsia="Calibri" w:hAnsi="Arial" w:cs="Arial"/>
                <w:snapToGrid w:val="0"/>
                <w:sz w:val="20"/>
                <w:szCs w:val="20"/>
                <w:lang w:val="nl-BE"/>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Calibri" w:hAnsi="Arial" w:cs="Arial"/>
                <w:snapToGrid w:val="0"/>
                <w:sz w:val="20"/>
                <w:szCs w:val="20"/>
                <w:lang w:val="nl-BE"/>
              </w:rPr>
              <w:t xml:space="preserve"> van de lijst en waarvan de geldigheidsduur tot maximum 12 maanden is beperkt.</w:t>
            </w:r>
          </w:p>
        </w:tc>
        <w:tc>
          <w:tcPr>
            <w:tcW w:w="5381" w:type="dxa"/>
          </w:tcPr>
          <w:p w:rsidR="005C46B5" w:rsidRPr="005C46B5" w:rsidRDefault="005C46B5" w:rsidP="00890CDD">
            <w:pPr>
              <w:suppressAutoHyphens/>
              <w:ind w:left="34"/>
              <w:jc w:val="both"/>
              <w:rPr>
                <w:rFonts w:ascii="Arial" w:eastAsia="Calibri" w:hAnsi="Arial" w:cs="Arial"/>
                <w:snapToGrid w:val="0"/>
                <w:sz w:val="20"/>
                <w:szCs w:val="20"/>
              </w:rPr>
            </w:pPr>
            <w:r w:rsidRPr="005C46B5">
              <w:rPr>
                <w:rFonts w:ascii="Arial" w:eastAsia="Calibri" w:hAnsi="Arial" w:cs="Arial"/>
                <w:spacing w:val="-2"/>
                <w:sz w:val="20"/>
                <w:szCs w:val="20"/>
              </w:rPr>
              <w:t>Sur base d’un rapport circonstancié établi par le médecin traitant démontrant que les conditions visées ci-dessus sont remplies,</w:t>
            </w:r>
            <w:r w:rsidRPr="005C46B5" w:rsidDel="003855C8">
              <w:rPr>
                <w:rFonts w:ascii="Arial" w:eastAsia="Calibri" w:hAnsi="Arial" w:cs="Arial"/>
                <w:snapToGrid w:val="0"/>
                <w:sz w:val="20"/>
                <w:szCs w:val="20"/>
              </w:rPr>
              <w:t xml:space="preserve"> </w:t>
            </w:r>
            <w:r w:rsidRPr="005C46B5">
              <w:rPr>
                <w:rFonts w:ascii="Arial" w:eastAsia="Calibri" w:hAnsi="Arial" w:cs="Arial"/>
                <w:snapToGrid w:val="0"/>
                <w:sz w:val="20"/>
                <w:szCs w:val="20"/>
              </w:rPr>
              <w:t xml:space="preserve">le médecin-conseil délivre au bénéficiaire l'autorisation dont le modèle est fixé sous </w:t>
            </w:r>
            <w:r w:rsidR="00890CDD">
              <w:rPr>
                <w:rFonts w:ascii="Arial" w:eastAsia="Calibri" w:hAnsi="Arial" w:cs="Arial"/>
                <w:snapToGrid w:val="0"/>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Calibri" w:hAnsi="Arial" w:cs="Arial"/>
                <w:snapToGrid w:val="0"/>
                <w:sz w:val="20"/>
                <w:szCs w:val="20"/>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suppressAutoHyphens/>
              <w:ind w:left="34"/>
              <w:jc w:val="both"/>
              <w:rPr>
                <w:rFonts w:ascii="Arial" w:eastAsia="Calibri" w:hAnsi="Arial" w:cs="Arial"/>
                <w:sz w:val="20"/>
                <w:szCs w:val="20"/>
              </w:rPr>
            </w:pPr>
          </w:p>
        </w:tc>
        <w:tc>
          <w:tcPr>
            <w:tcW w:w="5381" w:type="dxa"/>
          </w:tcPr>
          <w:p w:rsidR="005C46B5" w:rsidRPr="005C46B5" w:rsidRDefault="005C46B5" w:rsidP="005C46B5">
            <w:pPr>
              <w:suppressAutoHyphens/>
              <w:ind w:left="34"/>
              <w:jc w:val="both"/>
              <w:rPr>
                <w:rFonts w:ascii="Arial" w:eastAsia="Calibri" w:hAnsi="Arial" w:cs="Arial"/>
                <w:sz w:val="20"/>
                <w:szCs w:val="20"/>
              </w:rPr>
            </w:pPr>
          </w:p>
        </w:tc>
      </w:tr>
      <w:tr w:rsidR="005C46B5" w:rsidRPr="00DD0302" w:rsidTr="009B7E3C">
        <w:tc>
          <w:tcPr>
            <w:tcW w:w="5529" w:type="dxa"/>
          </w:tcPr>
          <w:p w:rsidR="005C46B5" w:rsidRPr="005C46B5" w:rsidRDefault="005C46B5" w:rsidP="005C46B5">
            <w:pPr>
              <w:ind w:left="34"/>
              <w:jc w:val="both"/>
              <w:rPr>
                <w:rFonts w:ascii="Arial" w:eastAsia="Calibri" w:hAnsi="Arial" w:cs="Arial"/>
                <w:sz w:val="20"/>
                <w:szCs w:val="20"/>
                <w:lang w:val="nl-BE"/>
              </w:rPr>
            </w:pPr>
            <w:r w:rsidRPr="005C46B5">
              <w:rPr>
                <w:rFonts w:ascii="Arial" w:eastAsia="Calibri" w:hAnsi="Arial" w:cs="Arial"/>
                <w:snapToGrid w:val="0"/>
                <w:sz w:val="20"/>
                <w:szCs w:val="20"/>
                <w:lang w:val="nl-BE"/>
              </w:rPr>
              <w:t xml:space="preserve">De machtiging voor vergoeding mag worden verlengd voor </w:t>
            </w:r>
            <w:r w:rsidRPr="005C46B5">
              <w:rPr>
                <w:rFonts w:ascii="Arial" w:eastAsia="Calibri" w:hAnsi="Arial" w:cs="Arial"/>
                <w:spacing w:val="-2"/>
                <w:sz w:val="20"/>
                <w:szCs w:val="20"/>
                <w:lang w:val="nl-BE"/>
              </w:rPr>
              <w:t>onbeperkte duur</w:t>
            </w:r>
            <w:r w:rsidRPr="005C46B5" w:rsidDel="00D96D46">
              <w:rPr>
                <w:rFonts w:ascii="Arial" w:eastAsia="Calibri" w:hAnsi="Arial" w:cs="Arial"/>
                <w:sz w:val="20"/>
                <w:szCs w:val="20"/>
                <w:lang w:val="nl-BE"/>
              </w:rPr>
              <w:t xml:space="preserve"> </w:t>
            </w:r>
            <w:r w:rsidRPr="005C46B5">
              <w:rPr>
                <w:rFonts w:ascii="Arial" w:eastAsia="Calibri" w:hAnsi="Arial" w:cs="Arial"/>
                <w:snapToGrid w:val="0"/>
                <w:sz w:val="20"/>
                <w:szCs w:val="20"/>
                <w:lang w:val="nl-BE"/>
              </w:rPr>
              <w:t>op gemotiveerd verzoek van de behandelende arts.</w:t>
            </w:r>
            <w:r w:rsidRPr="005C46B5">
              <w:rPr>
                <w:rFonts w:ascii="Arial" w:eastAsia="Calibri" w:hAnsi="Arial" w:cs="Arial"/>
                <w:spacing w:val="-2"/>
                <w:sz w:val="20"/>
                <w:szCs w:val="20"/>
                <w:lang w:val="nl-BE"/>
              </w:rPr>
              <w:t xml:space="preserve"> Hij houdt</w:t>
            </w:r>
            <w:r w:rsidRPr="005C46B5">
              <w:rPr>
                <w:rFonts w:ascii="Arial" w:eastAsia="Calibri" w:hAnsi="Arial" w:cs="Arial"/>
                <w:sz w:val="20"/>
                <w:szCs w:val="20"/>
                <w:lang w:val="nl-BE"/>
              </w:rPr>
              <w:t xml:space="preserve"> de bewijselementen ter beschikking van de adviserend-arts die bevestigen dat de betrokken patiënt zich in de verklaarde situatie bevond</w:t>
            </w:r>
            <w:r w:rsidRPr="005C46B5">
              <w:rPr>
                <w:rFonts w:ascii="Arial" w:eastAsia="Calibri" w:hAnsi="Arial" w:cs="Arial"/>
                <w:spacing w:val="-2"/>
                <w:sz w:val="20"/>
                <w:szCs w:val="20"/>
                <w:lang w:val="nl-BE"/>
              </w:rPr>
              <w:t>.</w:t>
            </w:r>
          </w:p>
        </w:tc>
        <w:tc>
          <w:tcPr>
            <w:tcW w:w="5381" w:type="dxa"/>
          </w:tcPr>
          <w:p w:rsidR="005C46B5" w:rsidRPr="005C46B5" w:rsidRDefault="005C46B5" w:rsidP="005C46B5">
            <w:pPr>
              <w:suppressAutoHyphens/>
              <w:jc w:val="both"/>
              <w:rPr>
                <w:rFonts w:ascii="Arial" w:eastAsia="Calibri" w:hAnsi="Arial" w:cs="Arial"/>
                <w:sz w:val="20"/>
                <w:szCs w:val="20"/>
              </w:rPr>
            </w:pPr>
            <w:r w:rsidRPr="005C46B5">
              <w:rPr>
                <w:rFonts w:ascii="Arial" w:eastAsia="Calibri" w:hAnsi="Arial" w:cs="Arial"/>
                <w:snapToGrid w:val="0"/>
                <w:sz w:val="20"/>
                <w:szCs w:val="20"/>
              </w:rPr>
              <w:t>L'autorisation de remboursement peut être prolongée pour une durée illimitée à la demande motivée du médecin traitant</w:t>
            </w:r>
            <w:r w:rsidRPr="005C46B5">
              <w:rPr>
                <w:rFonts w:ascii="Arial" w:eastAsia="Calibri" w:hAnsi="Arial" w:cs="Arial"/>
                <w:spacing w:val="-3"/>
                <w:sz w:val="20"/>
                <w:szCs w:val="20"/>
              </w:rPr>
              <w:t>,</w:t>
            </w:r>
            <w:r w:rsidRPr="005C46B5">
              <w:rPr>
                <w:rFonts w:ascii="Arial" w:eastAsia="Calibri" w:hAnsi="Arial" w:cs="Arial"/>
                <w:spacing w:val="-2"/>
                <w:sz w:val="20"/>
                <w:szCs w:val="20"/>
              </w:rPr>
              <w:t xml:space="preserve"> qui tient les éléments de preuve établissant que le patient concerné se trouvait dans la situation attestée à disposition du médecin-conseil</w:t>
            </w:r>
            <w:r w:rsidRPr="005C46B5">
              <w:rPr>
                <w:rFonts w:ascii="Arial" w:eastAsia="Calibri" w:hAnsi="Arial" w:cs="Arial"/>
                <w:snapToGrid w:val="0"/>
                <w:sz w:val="20"/>
                <w:szCs w:val="20"/>
              </w:rPr>
              <w:t>.</w:t>
            </w:r>
          </w:p>
        </w:tc>
      </w:tr>
      <w:tr w:rsidR="005C46B5" w:rsidRPr="00DD0302" w:rsidTr="009B7E3C">
        <w:tc>
          <w:tcPr>
            <w:tcW w:w="5529" w:type="dxa"/>
          </w:tcPr>
          <w:p w:rsidR="005C46B5" w:rsidRPr="005C46B5" w:rsidRDefault="005C46B5" w:rsidP="005C46B5">
            <w:pPr>
              <w:suppressAutoHyphens/>
              <w:jc w:val="both"/>
              <w:rPr>
                <w:rFonts w:ascii="Arial" w:eastAsia="Calibri" w:hAnsi="Arial" w:cs="Arial"/>
                <w:snapToGrid w:val="0"/>
                <w:sz w:val="20"/>
                <w:szCs w:val="20"/>
              </w:rPr>
            </w:pPr>
          </w:p>
        </w:tc>
        <w:tc>
          <w:tcPr>
            <w:tcW w:w="5381" w:type="dxa"/>
          </w:tcPr>
          <w:p w:rsidR="005C46B5" w:rsidRPr="005C46B5" w:rsidRDefault="005C46B5" w:rsidP="005C46B5">
            <w:pPr>
              <w:ind w:left="34"/>
              <w:jc w:val="both"/>
              <w:rPr>
                <w:rFonts w:ascii="Arial" w:eastAsia="Calibri" w:hAnsi="Arial" w:cs="Arial"/>
                <w:snapToGrid w:val="0"/>
                <w:sz w:val="20"/>
                <w:szCs w:val="20"/>
              </w:rPr>
            </w:pPr>
          </w:p>
        </w:tc>
      </w:tr>
      <w:tr w:rsidR="005C46B5" w:rsidRPr="00DD0302" w:rsidTr="009B7E3C">
        <w:tc>
          <w:tcPr>
            <w:tcW w:w="5529" w:type="dxa"/>
          </w:tcPr>
          <w:p w:rsidR="005C46B5" w:rsidRPr="005C46B5" w:rsidRDefault="005C46B5" w:rsidP="00890CDD">
            <w:pPr>
              <w:suppressAutoHyphens/>
              <w:jc w:val="both"/>
              <w:rPr>
                <w:rFonts w:ascii="Arial" w:eastAsia="Calibri" w:hAnsi="Arial" w:cs="Arial"/>
                <w:snapToGrid w:val="0"/>
                <w:sz w:val="20"/>
                <w:szCs w:val="20"/>
                <w:lang w:val="nl-BE"/>
              </w:rPr>
            </w:pPr>
            <w:r w:rsidRPr="005C46B5">
              <w:rPr>
                <w:rFonts w:ascii="Arial" w:eastAsia="Calibri" w:hAnsi="Arial" w:cs="Arial"/>
                <w:spacing w:val="-2"/>
                <w:sz w:val="20"/>
                <w:szCs w:val="20"/>
                <w:lang w:val="nl-BE"/>
              </w:rPr>
              <w:t xml:space="preserve">Met het oog hierop reikt de adviserend-arts aan de rechthebbende de machtiging uit waarvan het model is bepaald onder </w:t>
            </w:r>
            <w:r w:rsidR="00890CDD">
              <w:rPr>
                <w:rFonts w:ascii="Arial" w:eastAsia="Calibri" w:hAnsi="Arial" w:cs="Arial"/>
                <w:spacing w:val="-2"/>
                <w:sz w:val="20"/>
                <w:szCs w:val="20"/>
                <w:lang w:val="nl-BE"/>
              </w:rPr>
              <w:t>d</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Calibri" w:hAnsi="Arial" w:cs="Arial"/>
                <w:spacing w:val="-2"/>
                <w:sz w:val="20"/>
                <w:szCs w:val="20"/>
                <w:lang w:val="nl-BE"/>
              </w:rPr>
              <w:t xml:space="preserve"> van de lijst en waarvan de geldigheidsduur is onbeperkt.</w:t>
            </w:r>
          </w:p>
        </w:tc>
        <w:tc>
          <w:tcPr>
            <w:tcW w:w="5381" w:type="dxa"/>
          </w:tcPr>
          <w:p w:rsidR="005C46B5" w:rsidRPr="005C46B5" w:rsidRDefault="005C46B5" w:rsidP="00890CDD">
            <w:pPr>
              <w:suppressAutoHyphens/>
              <w:jc w:val="both"/>
              <w:rPr>
                <w:rFonts w:ascii="Arial" w:eastAsia="Calibri" w:hAnsi="Arial" w:cs="Arial"/>
                <w:snapToGrid w:val="0"/>
                <w:sz w:val="20"/>
                <w:szCs w:val="20"/>
              </w:rPr>
            </w:pPr>
            <w:r w:rsidRPr="005C46B5">
              <w:rPr>
                <w:rFonts w:ascii="Arial" w:eastAsia="Calibri" w:hAnsi="Arial" w:cs="Arial"/>
                <w:spacing w:val="-2"/>
                <w:sz w:val="20"/>
                <w:szCs w:val="20"/>
              </w:rPr>
              <w:t xml:space="preserve">A cet effet, le médecin-conseil délivre au bénéficiaire l'autorisation dont le modèle est fixé sous </w:t>
            </w:r>
            <w:r w:rsidR="00890CDD">
              <w:rPr>
                <w:rFonts w:ascii="Arial" w:eastAsia="Calibri" w:hAnsi="Arial" w:cs="Arial"/>
                <w:spacing w:val="-2"/>
                <w:sz w:val="20"/>
                <w:szCs w:val="20"/>
              </w:rPr>
              <w:t>d</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Calibri" w:hAnsi="Arial" w:cs="Arial"/>
                <w:spacing w:val="-2"/>
                <w:sz w:val="20"/>
                <w:szCs w:val="20"/>
              </w:rPr>
              <w:t xml:space="preserve"> de la liste et dont la durée de validité est illimitée.</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VALINE 50</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trike/>
                <w:spacing w:val="-2"/>
                <w:sz w:val="18"/>
                <w:lang w:val="fr-BE"/>
              </w:rPr>
            </w:pPr>
            <w:r w:rsidRPr="005C46B5">
              <w:rPr>
                <w:rFonts w:ascii="Arial" w:eastAsia="Calibri" w:hAnsi="Arial" w:cs="Times New Roman"/>
                <w:spacing w:val="-2"/>
                <w:sz w:val="18"/>
                <w:lang w:val="fr-BE"/>
              </w:rPr>
              <w:t>(Vitaflo International Ltd)</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Calibri" w:eastAsia="Calibri" w:hAnsi="Calibri" w:cs="Times New Roman"/>
                <w:sz w:val="18"/>
                <w:szCs w:val="18"/>
                <w:lang w:val="fr-BE"/>
              </w:rPr>
            </w:pPr>
            <w:r w:rsidRPr="005C46B5">
              <w:rPr>
                <w:rFonts w:ascii="Arial" w:eastAsia="Calibri" w:hAnsi="Arial" w:cs="Arial"/>
                <w:sz w:val="18"/>
                <w:szCs w:val="18"/>
                <w:lang w:val="fr-BE"/>
              </w:rPr>
              <w:t>3012-440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30 x 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Times New Roman"/>
                <w:sz w:val="18"/>
                <w:lang w:val="fr-BE"/>
              </w:rPr>
            </w:pPr>
            <w:r w:rsidRPr="005C46B5">
              <w:rPr>
                <w:rFonts w:ascii="Arial" w:eastAsia="Calibri" w:hAnsi="Arial" w:cs="Times New Roman"/>
                <w:sz w:val="18"/>
                <w:lang w:val="fr-BE"/>
              </w:rPr>
              <w:t>84,19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Times New Roman"/>
                <w:sz w:val="18"/>
                <w:lang w:val="fr-BE"/>
              </w:rPr>
            </w:pPr>
            <w:r w:rsidRPr="005C46B5">
              <w:rPr>
                <w:rFonts w:ascii="Arial" w:eastAsia="Calibri" w:hAnsi="Arial" w:cs="Times New Roman"/>
                <w:sz w:val="18"/>
                <w:lang w:val="fr-BE"/>
              </w:rPr>
              <w:t>84,19</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0,00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Calibri" w:eastAsia="Calibri" w:hAnsi="Calibri" w:cs="Times New Roman"/>
                <w:sz w:val="18"/>
                <w:szCs w:val="18"/>
                <w:lang w:val="fr-BE"/>
              </w:rPr>
            </w:pPr>
            <w:r w:rsidRPr="005C46B5">
              <w:rPr>
                <w:rFonts w:ascii="Arial" w:eastAsia="Calibri" w:hAnsi="Arial" w:cs="Arial"/>
                <w:sz w:val="18"/>
                <w:szCs w:val="18"/>
                <w:lang w:val="fr-BE"/>
              </w:rPr>
              <w:t>7001-951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 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2,5337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2,5337</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54" w:line="240" w:lineRule="auto"/>
              <w:rPr>
                <w:rFonts w:ascii="Calibri" w:eastAsia="Calibri" w:hAnsi="Calibri" w:cs="Times New Roman"/>
                <w:sz w:val="18"/>
                <w:szCs w:val="18"/>
                <w:lang w:val="fr-BE"/>
              </w:rPr>
            </w:pPr>
            <w:r w:rsidRPr="005C46B5">
              <w:rPr>
                <w:rFonts w:ascii="Arial" w:eastAsia="Calibri" w:hAnsi="Arial" w:cs="Arial"/>
                <w:sz w:val="18"/>
                <w:szCs w:val="18"/>
                <w:lang w:val="fr-BE"/>
              </w:rPr>
              <w:t>7001-951</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nl-BE"/>
              </w:rPr>
            </w:pPr>
            <w:r w:rsidRPr="005C46B5">
              <w:rPr>
                <w:rFonts w:ascii="Arial" w:eastAsia="Calibri" w:hAnsi="Arial" w:cs="Times New Roman"/>
                <w:spacing w:val="-2"/>
                <w:sz w:val="18"/>
                <w:lang w:val="nl-BE"/>
              </w:rPr>
              <w:t>** 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2,2967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2,2967</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VALINE 1000</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trike/>
                <w:spacing w:val="-2"/>
                <w:sz w:val="18"/>
                <w:lang w:val="fr-BE"/>
              </w:rPr>
            </w:pPr>
            <w:r w:rsidRPr="005C46B5">
              <w:rPr>
                <w:rFonts w:ascii="Arial" w:eastAsia="Calibri" w:hAnsi="Arial" w:cs="Times New Roman"/>
                <w:spacing w:val="-2"/>
                <w:sz w:val="18"/>
                <w:lang w:val="fr-BE"/>
              </w:rPr>
              <w:t>(Vitaflo International Ltd)</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56"/>
              <w:jc w:val="right"/>
              <w:rPr>
                <w:rFonts w:ascii="Arial" w:eastAsia="Times New Roman" w:hAnsi="Arial" w:cs="Times New Roman"/>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Calibri" w:eastAsia="Calibri" w:hAnsi="Calibri" w:cs="Times New Roman"/>
                <w:sz w:val="18"/>
                <w:szCs w:val="18"/>
                <w:lang w:val="fr-BE"/>
              </w:rPr>
            </w:pPr>
            <w:r w:rsidRPr="005C46B5">
              <w:rPr>
                <w:rFonts w:ascii="Arial" w:eastAsia="Calibri" w:hAnsi="Arial" w:cs="Arial"/>
                <w:sz w:val="18"/>
                <w:szCs w:val="18"/>
                <w:lang w:val="fr-BE"/>
              </w:rPr>
              <w:t>3012-457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30 x 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20"/>
                <w:lang w:val="nl-BE" w:eastAsia="nl-NL"/>
              </w:rPr>
            </w:pPr>
            <w:r w:rsidRPr="005C46B5">
              <w:rPr>
                <w:rFonts w:ascii="Arial" w:eastAsia="Times New Roman" w:hAnsi="Arial" w:cs="Times New Roman"/>
                <w:sz w:val="18"/>
                <w:szCs w:val="20"/>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Times New Roman"/>
                <w:sz w:val="18"/>
                <w:lang w:val="fr-BE"/>
              </w:rPr>
            </w:pPr>
            <w:r w:rsidRPr="005C46B5">
              <w:rPr>
                <w:rFonts w:ascii="Arial" w:eastAsia="Calibri" w:hAnsi="Arial" w:cs="Times New Roman"/>
                <w:sz w:val="18"/>
                <w:lang w:val="fr-BE"/>
              </w:rPr>
              <w:t>84,19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Times New Roman"/>
                <w:sz w:val="18"/>
                <w:lang w:val="fr-BE"/>
              </w:rPr>
            </w:pPr>
            <w:r w:rsidRPr="005C46B5">
              <w:rPr>
                <w:rFonts w:ascii="Arial" w:eastAsia="Calibri" w:hAnsi="Arial" w:cs="Times New Roman"/>
                <w:sz w:val="18"/>
                <w:lang w:val="fr-BE"/>
              </w:rPr>
              <w:t>84,19</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0,00</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Calibri" w:eastAsia="Calibri" w:hAnsi="Calibri" w:cs="Times New Roman"/>
                <w:sz w:val="18"/>
                <w:szCs w:val="18"/>
                <w:lang w:val="fr-BE"/>
              </w:rPr>
            </w:pPr>
            <w:r w:rsidRPr="005C46B5">
              <w:rPr>
                <w:rFonts w:ascii="Arial" w:eastAsia="Calibri" w:hAnsi="Arial" w:cs="Arial"/>
                <w:sz w:val="18"/>
                <w:szCs w:val="18"/>
                <w:lang w:val="fr-BE"/>
              </w:rPr>
              <w:t>7001-969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fr-BE"/>
              </w:rPr>
            </w:pPr>
            <w:r w:rsidRPr="005C46B5">
              <w:rPr>
                <w:rFonts w:ascii="Arial" w:eastAsia="Calibri" w:hAnsi="Arial" w:cs="Times New Roman"/>
                <w:spacing w:val="-2"/>
                <w:sz w:val="18"/>
                <w:lang w:val="fr-BE"/>
              </w:rPr>
              <w:t>* 4 g</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2,5337</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2,5337</w:t>
            </w: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p>
        </w:tc>
        <w:tc>
          <w:tcPr>
            <w:tcW w:w="1098" w:type="dxa"/>
            <w:tcBorders>
              <w:left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54" w:line="240" w:lineRule="auto"/>
              <w:rPr>
                <w:rFonts w:ascii="Calibri" w:eastAsia="Calibri" w:hAnsi="Calibri" w:cs="Times New Roman"/>
                <w:sz w:val="18"/>
                <w:szCs w:val="18"/>
                <w:lang w:val="fr-BE"/>
              </w:rPr>
            </w:pPr>
            <w:r w:rsidRPr="005C46B5">
              <w:rPr>
                <w:rFonts w:ascii="Arial" w:eastAsia="Calibri" w:hAnsi="Arial" w:cs="Arial"/>
                <w:sz w:val="18"/>
                <w:szCs w:val="18"/>
                <w:lang w:val="fr-BE"/>
              </w:rPr>
              <w:t>7001-969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Times New Roman"/>
                <w:spacing w:val="-2"/>
                <w:sz w:val="18"/>
                <w:lang w:val="nl-BE"/>
              </w:rPr>
            </w:pPr>
            <w:r w:rsidRPr="005C46B5">
              <w:rPr>
                <w:rFonts w:ascii="Arial" w:eastAsia="Calibri" w:hAnsi="Arial" w:cs="Times New Roman"/>
                <w:spacing w:val="-2"/>
                <w:sz w:val="18"/>
                <w:lang w:val="nl-BE"/>
              </w:rPr>
              <w:t>** 4 g</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2,2967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jc w:val="right"/>
              <w:rPr>
                <w:rFonts w:ascii="Arial" w:eastAsia="Calibri" w:hAnsi="Arial" w:cs="Times New Roman"/>
                <w:sz w:val="18"/>
                <w:lang w:val="fr-BE"/>
              </w:rPr>
            </w:pPr>
            <w:r w:rsidRPr="005C46B5">
              <w:rPr>
                <w:rFonts w:ascii="Arial" w:eastAsia="Calibri" w:hAnsi="Arial" w:cs="Times New Roman"/>
                <w:sz w:val="18"/>
                <w:lang w:val="fr-BE"/>
              </w:rPr>
              <w:t>2,2967</w:t>
            </w: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p>
        </w:tc>
        <w:tc>
          <w:tcPr>
            <w:tcW w:w="1098" w:type="dxa"/>
            <w:tcBorders>
              <w:left w:val="single" w:sz="4" w:space="0" w:color="auto"/>
              <w:bottom w:val="single" w:sz="4" w:space="0" w:color="auto"/>
              <w:right w:val="single" w:sz="4" w:space="0" w:color="auto"/>
            </w:tcBorders>
            <w:vAlign w:val="center"/>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Calibri" w:hAnsi="Arial" w:cs="Times New Roman"/>
                <w:spacing w:val="-2"/>
                <w:sz w:val="18"/>
                <w:lang w:val="fr-BE"/>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Arial"/>
                <w:b/>
                <w:color w:val="000000"/>
                <w:sz w:val="20"/>
                <w:szCs w:val="20"/>
                <w:lang w:val="nl-BE"/>
              </w:rPr>
              <w:t>§ 250000.</w:t>
            </w:r>
            <w:r w:rsidRPr="005C46B5">
              <w:rPr>
                <w:rFonts w:ascii="Arial" w:eastAsia="Times New Roman" w:hAnsi="Arial" w:cs="Arial"/>
                <w:color w:val="000000"/>
                <w:sz w:val="20"/>
                <w:szCs w:val="20"/>
                <w:lang w:val="nl-BE"/>
              </w:rPr>
              <w:t xml:space="preserve"> </w:t>
            </w:r>
            <w:r w:rsidRPr="005C46B5">
              <w:rPr>
                <w:rFonts w:ascii="Arial" w:eastAsia="Times New Roman" w:hAnsi="Arial" w:cs="Times New Roman"/>
                <w:b/>
                <w:sz w:val="20"/>
                <w:szCs w:val="20"/>
                <w:lang w:val="nl-BE" w:eastAsia="nl-NL"/>
              </w:rPr>
              <w:t>Preparaten op basis van vitaminen, mineralen en oligo-elementen voor de behandeling van taaislijmziekte (cystic fibrose of mucoviscidose).</w:t>
            </w:r>
          </w:p>
        </w:tc>
        <w:tc>
          <w:tcPr>
            <w:tcW w:w="5381" w:type="dxa"/>
          </w:tcPr>
          <w:p w:rsidR="005C46B5" w:rsidRPr="005C46B5" w:rsidRDefault="005C46B5" w:rsidP="005C46B5">
            <w:pPr>
              <w:autoSpaceDE w:val="0"/>
              <w:autoSpaceDN w:val="0"/>
              <w:adjustRightInd w:val="0"/>
              <w:jc w:val="both"/>
              <w:rPr>
                <w:rFonts w:ascii="Arial" w:eastAsia="Times New Roman" w:hAnsi="Arial" w:cs="Times New Roman"/>
                <w:b/>
                <w:sz w:val="20"/>
                <w:szCs w:val="20"/>
                <w:lang w:eastAsia="nl-NL"/>
              </w:rPr>
            </w:pPr>
            <w:r w:rsidRPr="005C46B5">
              <w:rPr>
                <w:rFonts w:ascii="Arial" w:eastAsia="Times New Roman" w:hAnsi="Arial" w:cs="Arial"/>
                <w:b/>
                <w:color w:val="000000"/>
                <w:sz w:val="20"/>
                <w:szCs w:val="20"/>
              </w:rPr>
              <w:t xml:space="preserve">§ 250000. </w:t>
            </w:r>
            <w:r w:rsidRPr="005C46B5">
              <w:rPr>
                <w:rFonts w:ascii="Arial" w:eastAsia="Times New Roman" w:hAnsi="Arial" w:cs="Times New Roman"/>
                <w:b/>
                <w:sz w:val="20"/>
                <w:szCs w:val="20"/>
                <w:lang w:eastAsia="nl-NL"/>
              </w:rPr>
              <w:t>Préparations à base de vitamines, minéraux et oligo-éléments destinées au traitement de la mucoviscidose.</w:t>
            </w:r>
          </w:p>
          <w:p w:rsidR="005C46B5" w:rsidRPr="005C46B5" w:rsidRDefault="005C46B5" w:rsidP="005C46B5">
            <w:pPr>
              <w:autoSpaceDE w:val="0"/>
              <w:autoSpaceDN w:val="0"/>
              <w:adjustRightInd w:val="0"/>
              <w:jc w:val="both"/>
              <w:rPr>
                <w:rFonts w:ascii="Arial" w:eastAsia="Times New Roman" w:hAnsi="Arial" w:cs="Arial"/>
                <w:color w:val="000000"/>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rPr>
            </w:pPr>
          </w:p>
        </w:tc>
        <w:tc>
          <w:tcPr>
            <w:tcW w:w="5381" w:type="dxa"/>
          </w:tcPr>
          <w:p w:rsidR="005C46B5" w:rsidRPr="005C46B5" w:rsidRDefault="005C46B5" w:rsidP="005C46B5">
            <w:pPr>
              <w:suppressAutoHyphens/>
              <w:ind w:left="34"/>
              <w:jc w:val="both"/>
              <w:rPr>
                <w:rFonts w:ascii="Arial" w:eastAsia="Calibri" w:hAnsi="Arial" w:cs="Arial"/>
                <w:b/>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Times New Roman"/>
                <w:spacing w:val="-2"/>
                <w:sz w:val="20"/>
                <w:szCs w:val="20"/>
                <w:lang w:val="nl-BE"/>
              </w:rPr>
              <w:t xml:space="preserve">De volgende medische voeding wordt vergoed in categorie A indien ze is voorgeschreven voor de behandeling van taaislijmziekte bij patiënten die behandeld worden in een erkend centrum inzake taaislijmziekte dat een overeenkomst heeft afgesloten met het Verzekeringscomité </w:t>
            </w:r>
            <w:r w:rsidRPr="005C46B5">
              <w:rPr>
                <w:rFonts w:ascii="Arial" w:eastAsia="Times New Roman" w:hAnsi="Arial" w:cs="Times New Roman"/>
                <w:sz w:val="20"/>
                <w:szCs w:val="20"/>
                <w:lang w:val="nl-BE"/>
              </w:rPr>
              <w:t xml:space="preserve">van de Dienst voor geneeskundige verzorging </w:t>
            </w:r>
            <w:r w:rsidRPr="005C46B5">
              <w:rPr>
                <w:rFonts w:ascii="Arial" w:eastAsia="Times New Roman" w:hAnsi="Arial" w:cs="Times New Roman"/>
                <w:spacing w:val="-2"/>
                <w:sz w:val="20"/>
                <w:szCs w:val="20"/>
                <w:lang w:val="nl-BE"/>
              </w:rPr>
              <w:t>van het RIZIV.</w:t>
            </w:r>
          </w:p>
        </w:tc>
        <w:tc>
          <w:tcPr>
            <w:tcW w:w="5381" w:type="dxa"/>
          </w:tcPr>
          <w:p w:rsidR="005C46B5" w:rsidRPr="005C46B5" w:rsidRDefault="005C46B5" w:rsidP="005C46B5">
            <w:pPr>
              <w:autoSpaceDE w:val="0"/>
              <w:autoSpaceDN w:val="0"/>
              <w:adjustRightInd w:val="0"/>
              <w:jc w:val="both"/>
              <w:rPr>
                <w:rFonts w:ascii="Arial" w:eastAsia="Calibri" w:hAnsi="Arial" w:cs="Arial"/>
                <w:b/>
                <w:sz w:val="20"/>
                <w:szCs w:val="20"/>
              </w:rPr>
            </w:pPr>
            <w:r w:rsidRPr="005C46B5">
              <w:rPr>
                <w:rFonts w:ascii="Arial" w:eastAsia="Times New Roman" w:hAnsi="Arial" w:cs="Times New Roman"/>
                <w:sz w:val="20"/>
                <w:szCs w:val="20"/>
                <w:lang w:val="fr-FR"/>
              </w:rPr>
              <w:t>L’alimentation médicale suivante fait l’objet d’un remboursement en catégorie A si elle a été prescrite pour le traitement de la mucoviscidose chez des patients qui sont en traitement dans un centre de référence en matière de mucoviscidose qui a conclu une convention avec le Comité de l’assurance</w:t>
            </w:r>
            <w:r w:rsidRPr="005C46B5">
              <w:rPr>
                <w:rFonts w:ascii="Arial" w:eastAsia="Times New Roman" w:hAnsi="Arial" w:cs="Times New Roman"/>
                <w:sz w:val="20"/>
                <w:szCs w:val="20"/>
              </w:rPr>
              <w:t xml:space="preserve"> du Service des soins de santé</w:t>
            </w:r>
            <w:r w:rsidRPr="005C46B5">
              <w:rPr>
                <w:rFonts w:ascii="Arial" w:eastAsia="Times New Roman" w:hAnsi="Arial" w:cs="Times New Roman"/>
                <w:sz w:val="20"/>
                <w:szCs w:val="20"/>
                <w:lang w:val="fr-FR"/>
              </w:rPr>
              <w:t xml:space="preserve"> de l’INAMI</w:t>
            </w:r>
            <w:r w:rsidRPr="005C46B5">
              <w:rPr>
                <w:rFonts w:ascii="Arial" w:eastAsia="Times New Roman" w:hAnsi="Arial" w:cs="Times New Roman"/>
                <w:sz w:val="20"/>
                <w:szCs w:val="20"/>
              </w:rPr>
              <w:t>.</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rPr>
            </w:pPr>
          </w:p>
        </w:tc>
        <w:tc>
          <w:tcPr>
            <w:tcW w:w="5381" w:type="dxa"/>
          </w:tcPr>
          <w:p w:rsidR="005C46B5" w:rsidRPr="005C46B5" w:rsidRDefault="005C46B5" w:rsidP="005C46B5">
            <w:pPr>
              <w:suppressAutoHyphens/>
              <w:ind w:left="34"/>
              <w:jc w:val="both"/>
              <w:rPr>
                <w:rFonts w:ascii="Arial" w:eastAsia="Calibri" w:hAnsi="Arial" w:cs="Arial"/>
                <w:b/>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Times New Roman"/>
                <w:snapToGrid w:val="0"/>
                <w:sz w:val="20"/>
                <w:szCs w:val="20"/>
                <w:lang w:val="nl-BE"/>
              </w:rPr>
              <w:t>De machtiging van de adviserend-arts is onderworpen aan de volgende voorwaarden:</w:t>
            </w:r>
          </w:p>
        </w:tc>
        <w:tc>
          <w:tcPr>
            <w:tcW w:w="5381" w:type="dxa"/>
          </w:tcPr>
          <w:p w:rsidR="005C46B5" w:rsidRPr="005C46B5" w:rsidRDefault="005C46B5" w:rsidP="005C46B5">
            <w:pPr>
              <w:autoSpaceDE w:val="0"/>
              <w:autoSpaceDN w:val="0"/>
              <w:adjustRightInd w:val="0"/>
              <w:jc w:val="both"/>
              <w:rPr>
                <w:rFonts w:ascii="Arial" w:eastAsia="Calibri" w:hAnsi="Arial" w:cs="Arial"/>
                <w:b/>
                <w:sz w:val="20"/>
                <w:szCs w:val="20"/>
              </w:rPr>
            </w:pPr>
            <w:r w:rsidRPr="005C46B5">
              <w:rPr>
                <w:rFonts w:ascii="Arial" w:eastAsia="Times New Roman" w:hAnsi="Arial" w:cs="Times New Roman"/>
                <w:sz w:val="20"/>
                <w:szCs w:val="20"/>
              </w:rPr>
              <w:t>L’autorisation du médecin-conseil est subordonnée aux conditions suivantes:</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rPr>
            </w:pPr>
          </w:p>
        </w:tc>
        <w:tc>
          <w:tcPr>
            <w:tcW w:w="5381" w:type="dxa"/>
          </w:tcPr>
          <w:p w:rsidR="005C46B5" w:rsidRPr="005C46B5" w:rsidRDefault="005C46B5" w:rsidP="005C46B5">
            <w:pPr>
              <w:suppressAutoHyphens/>
              <w:ind w:left="34"/>
              <w:jc w:val="both"/>
              <w:rPr>
                <w:rFonts w:ascii="Arial" w:eastAsia="Calibri" w:hAnsi="Arial" w:cs="Arial"/>
                <w:b/>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Times New Roman"/>
                <w:spacing w:val="-2"/>
                <w:sz w:val="20"/>
                <w:szCs w:val="20"/>
                <w:lang w:val="nl-BE"/>
              </w:rPr>
              <w:t>1° de diagnose wordt gesteld door een arts-specialist die werkzaam is in voornoemd centrum;</w:t>
            </w:r>
          </w:p>
        </w:tc>
        <w:tc>
          <w:tcPr>
            <w:tcW w:w="5381" w:type="dxa"/>
          </w:tcPr>
          <w:p w:rsidR="005C46B5" w:rsidRPr="005C46B5" w:rsidRDefault="005C46B5" w:rsidP="005C46B5">
            <w:pPr>
              <w:autoSpaceDE w:val="0"/>
              <w:autoSpaceDN w:val="0"/>
              <w:adjustRightInd w:val="0"/>
              <w:jc w:val="both"/>
              <w:rPr>
                <w:rFonts w:ascii="Arial" w:eastAsia="Calibri" w:hAnsi="Arial" w:cs="Arial"/>
                <w:b/>
                <w:sz w:val="20"/>
                <w:szCs w:val="20"/>
              </w:rPr>
            </w:pPr>
            <w:r w:rsidRPr="005C46B5">
              <w:rPr>
                <w:rFonts w:ascii="Arial" w:eastAsia="Times New Roman" w:hAnsi="Arial" w:cs="Times New Roman"/>
                <w:sz w:val="20"/>
                <w:szCs w:val="20"/>
              </w:rPr>
              <w:t>1° le diagnostic est posé par un médecin spécialiste exerçant dans le centre susmentionné;</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rPr>
            </w:pPr>
          </w:p>
        </w:tc>
        <w:tc>
          <w:tcPr>
            <w:tcW w:w="5381" w:type="dxa"/>
          </w:tcPr>
          <w:p w:rsidR="005C46B5" w:rsidRPr="005C46B5" w:rsidRDefault="005C46B5" w:rsidP="005C46B5">
            <w:pPr>
              <w:suppressAutoHyphens/>
              <w:ind w:left="34"/>
              <w:jc w:val="both"/>
              <w:rPr>
                <w:rFonts w:ascii="Arial" w:eastAsia="Calibri" w:hAnsi="Arial" w:cs="Arial"/>
                <w:b/>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Times New Roman"/>
                <w:spacing w:val="-2"/>
                <w:sz w:val="20"/>
                <w:szCs w:val="20"/>
                <w:lang w:val="nl-BE"/>
              </w:rPr>
              <w:t>2° het centrum stelt het behandelingsprogramma op waarin de medicatie is opgenomen;</w:t>
            </w:r>
          </w:p>
        </w:tc>
        <w:tc>
          <w:tcPr>
            <w:tcW w:w="5381" w:type="dxa"/>
          </w:tcPr>
          <w:p w:rsidR="005C46B5" w:rsidRPr="005C46B5" w:rsidRDefault="005C46B5" w:rsidP="005C46B5">
            <w:pPr>
              <w:suppressAutoHyphens/>
              <w:ind w:left="34"/>
              <w:jc w:val="both"/>
              <w:rPr>
                <w:rFonts w:ascii="Arial" w:eastAsia="Calibri" w:hAnsi="Arial" w:cs="Arial"/>
                <w:b/>
                <w:sz w:val="20"/>
                <w:szCs w:val="20"/>
              </w:rPr>
            </w:pPr>
            <w:r w:rsidRPr="005C46B5">
              <w:rPr>
                <w:rFonts w:ascii="Arial" w:eastAsia="Times New Roman" w:hAnsi="Arial" w:cs="Times New Roman"/>
                <w:sz w:val="20"/>
                <w:szCs w:val="20"/>
              </w:rPr>
              <w:t>2° le centre établit le programme de traitement comprenant la médication ;</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rPr>
            </w:pPr>
          </w:p>
        </w:tc>
        <w:tc>
          <w:tcPr>
            <w:tcW w:w="5381" w:type="dxa"/>
          </w:tcPr>
          <w:p w:rsidR="005C46B5" w:rsidRPr="005C46B5" w:rsidRDefault="005C46B5" w:rsidP="005C46B5">
            <w:pPr>
              <w:suppressAutoHyphens/>
              <w:ind w:left="34"/>
              <w:jc w:val="both"/>
              <w:rPr>
                <w:rFonts w:ascii="Arial" w:eastAsia="Calibri" w:hAnsi="Arial" w:cs="Arial"/>
                <w:b/>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Times New Roman"/>
                <w:spacing w:val="-2"/>
                <w:sz w:val="20"/>
                <w:szCs w:val="20"/>
                <w:lang w:val="nl-BE"/>
              </w:rPr>
              <w:t>3° het eerste voorschrift wordt opgesteld door de arts-specialist die de diagnose heeft gesteld.</w:t>
            </w:r>
          </w:p>
        </w:tc>
        <w:tc>
          <w:tcPr>
            <w:tcW w:w="5381" w:type="dxa"/>
          </w:tcPr>
          <w:p w:rsidR="005C46B5" w:rsidRPr="005C46B5" w:rsidRDefault="005C46B5" w:rsidP="005C46B5">
            <w:pPr>
              <w:autoSpaceDE w:val="0"/>
              <w:autoSpaceDN w:val="0"/>
              <w:adjustRightInd w:val="0"/>
              <w:jc w:val="both"/>
              <w:rPr>
                <w:rFonts w:ascii="Arial" w:eastAsia="Calibri" w:hAnsi="Arial" w:cs="Arial"/>
                <w:b/>
                <w:sz w:val="20"/>
                <w:szCs w:val="20"/>
              </w:rPr>
            </w:pPr>
            <w:r w:rsidRPr="005C46B5">
              <w:rPr>
                <w:rFonts w:ascii="Arial" w:eastAsia="Times New Roman" w:hAnsi="Arial" w:cs="Times New Roman"/>
                <w:sz w:val="20"/>
                <w:szCs w:val="20"/>
              </w:rPr>
              <w:t>3° la première prescription est rédigée par le médecin spécialiste ayant établi le diagnostic</w:t>
            </w:r>
            <w:r w:rsidRPr="005C46B5">
              <w:rPr>
                <w:rFonts w:ascii="Arial" w:eastAsia="Times New Roman" w:hAnsi="Arial" w:cs="Times New Roman"/>
                <w:spacing w:val="-2"/>
                <w:sz w:val="20"/>
                <w:szCs w:val="20"/>
              </w:rPr>
              <w:t>.</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rPr>
            </w:pPr>
          </w:p>
        </w:tc>
        <w:tc>
          <w:tcPr>
            <w:tcW w:w="5381" w:type="dxa"/>
          </w:tcPr>
          <w:p w:rsidR="005C46B5" w:rsidRPr="005C46B5" w:rsidRDefault="005C46B5" w:rsidP="005C46B5">
            <w:pPr>
              <w:suppressAutoHyphens/>
              <w:ind w:left="34"/>
              <w:jc w:val="both"/>
              <w:rPr>
                <w:rFonts w:ascii="Arial" w:eastAsia="Calibri" w:hAnsi="Arial" w:cs="Arial"/>
                <w:b/>
                <w:sz w:val="20"/>
                <w:szCs w:val="20"/>
              </w:rPr>
            </w:pPr>
          </w:p>
        </w:tc>
      </w:tr>
      <w:tr w:rsidR="005C46B5" w:rsidRPr="00DD0302" w:rsidTr="009B7E3C">
        <w:tc>
          <w:tcPr>
            <w:tcW w:w="5529" w:type="dxa"/>
          </w:tcPr>
          <w:p w:rsidR="005C46B5" w:rsidRPr="005C46B5" w:rsidRDefault="005C46B5" w:rsidP="00890CDD">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Times New Roman"/>
                <w:sz w:val="20"/>
                <w:szCs w:val="20"/>
                <w:lang w:val="nl-BE"/>
              </w:rPr>
              <w:t xml:space="preserve">Op basis van een omstandig verslag van de behandelende arts waarin aangetoond wordt dat aan voornoemde voorwaarden wordt voldaan, </w:t>
            </w:r>
            <w:r w:rsidRPr="005C46B5">
              <w:rPr>
                <w:rFonts w:ascii="Arial" w:eastAsia="Times New Roman" w:hAnsi="Arial" w:cs="Times New Roman"/>
                <w:spacing w:val="-2"/>
                <w:sz w:val="20"/>
                <w:szCs w:val="20"/>
                <w:lang w:val="nl-BE"/>
              </w:rPr>
              <w:t xml:space="preserve">levert de adviserend-arts aan de rechthebbende de machtiging uit waarvan het model is bepaald onder </w:t>
            </w:r>
            <w:r w:rsidR="00890CDD">
              <w:rPr>
                <w:rFonts w:ascii="Arial" w:eastAsia="Times New Roman" w:hAnsi="Arial" w:cs="Times New Roman"/>
                <w:spacing w:val="-2"/>
                <w:sz w:val="20"/>
                <w:szCs w:val="20"/>
                <w:lang w:val="nl-BE"/>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Times New Roman" w:hAnsi="Arial" w:cs="Times New Roman"/>
                <w:spacing w:val="-2"/>
                <w:sz w:val="20"/>
                <w:szCs w:val="20"/>
                <w:lang w:val="nl-BE"/>
              </w:rPr>
              <w:t xml:space="preserve"> van de lijst en waarvan de geldigheidsduur tot maximum 12 maanden is beperkt.</w:t>
            </w:r>
          </w:p>
        </w:tc>
        <w:tc>
          <w:tcPr>
            <w:tcW w:w="5381" w:type="dxa"/>
          </w:tcPr>
          <w:p w:rsidR="005C46B5" w:rsidRPr="005C46B5" w:rsidRDefault="005C46B5" w:rsidP="00890CDD">
            <w:pPr>
              <w:autoSpaceDE w:val="0"/>
              <w:autoSpaceDN w:val="0"/>
              <w:adjustRightInd w:val="0"/>
              <w:jc w:val="both"/>
              <w:rPr>
                <w:rFonts w:ascii="Arial" w:eastAsia="Calibri" w:hAnsi="Arial" w:cs="Arial"/>
                <w:b/>
                <w:sz w:val="20"/>
                <w:szCs w:val="20"/>
              </w:rPr>
            </w:pPr>
            <w:r w:rsidRPr="005C46B5">
              <w:rPr>
                <w:rFonts w:ascii="Arial" w:eastAsia="Times New Roman" w:hAnsi="Arial" w:cs="Times New Roman"/>
                <w:spacing w:val="-2"/>
                <w:sz w:val="20"/>
                <w:szCs w:val="20"/>
              </w:rPr>
              <w:t>Sur base d’un rapport circonstancié établi par le médecin traitant démontrant que les conditions visées ci-dessus sont remplies,</w:t>
            </w:r>
            <w:r w:rsidRPr="005C46B5">
              <w:rPr>
                <w:rFonts w:ascii="Arial" w:eastAsia="Times New Roman" w:hAnsi="Arial" w:cs="Times New Roman"/>
                <w:sz w:val="20"/>
                <w:szCs w:val="20"/>
              </w:rPr>
              <w:t xml:space="preserve"> le médecin-conseil délivre au bénéficiaire l'autorisation dont le modèle est fixé sous </w:t>
            </w:r>
            <w:r w:rsidR="00890CDD">
              <w:rPr>
                <w:rFonts w:ascii="Arial" w:eastAsia="Times New Roman" w:hAnsi="Arial" w:cs="Times New Roman"/>
                <w:spacing w:val="-2"/>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Times New Roman" w:hAnsi="Arial" w:cs="Times New Roman"/>
                <w:sz w:val="20"/>
                <w:szCs w:val="20"/>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rPr>
            </w:pPr>
          </w:p>
        </w:tc>
        <w:tc>
          <w:tcPr>
            <w:tcW w:w="5381" w:type="dxa"/>
          </w:tcPr>
          <w:p w:rsidR="005C46B5" w:rsidRPr="005C46B5" w:rsidRDefault="005C46B5" w:rsidP="005C46B5">
            <w:pPr>
              <w:suppressAutoHyphens/>
              <w:ind w:left="34"/>
              <w:jc w:val="both"/>
              <w:rPr>
                <w:rFonts w:ascii="Arial" w:eastAsia="Calibri" w:hAnsi="Arial" w:cs="Arial"/>
                <w:b/>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Times New Roman"/>
                <w:spacing w:val="-2"/>
                <w:sz w:val="20"/>
                <w:szCs w:val="20"/>
                <w:lang w:val="nl-BE"/>
              </w:rPr>
              <w:t>De machtiging voor vergoeding kan voor nieuwe perio</w:t>
            </w:r>
            <w:r w:rsidRPr="005C46B5">
              <w:rPr>
                <w:rFonts w:ascii="Arial" w:eastAsia="Times New Roman" w:hAnsi="Arial" w:cs="Times New Roman"/>
                <w:spacing w:val="-2"/>
                <w:sz w:val="20"/>
                <w:szCs w:val="20"/>
                <w:lang w:val="nl-BE"/>
              </w:rPr>
              <w:softHyphen/>
              <w:t>den van maximum 12 maanden worden verlengd op gemotiveerd verzoek van de behandelende arts.</w:t>
            </w:r>
            <w:r w:rsidRPr="005C46B5">
              <w:rPr>
                <w:rFonts w:ascii="Arial" w:eastAsia="Times New Roman" w:hAnsi="Arial" w:cs="Arial"/>
                <w:spacing w:val="-2"/>
                <w:sz w:val="20"/>
                <w:szCs w:val="20"/>
                <w:lang w:val="nl-BE"/>
              </w:rPr>
              <w:t xml:space="preserve"> Hij houdt</w:t>
            </w:r>
            <w:r w:rsidRPr="005C46B5">
              <w:rPr>
                <w:rFonts w:ascii="Arial" w:eastAsia="Times New Roman" w:hAnsi="Arial" w:cs="Arial"/>
                <w:sz w:val="20"/>
                <w:szCs w:val="18"/>
                <w:lang w:val="nl-BE"/>
              </w:rPr>
              <w:t xml:space="preserve"> de bewijselementen ter beschikking van de adviserend-arts die bevestigen dat de betrokken patiënt zich in de verklaarde situatie bevond</w:t>
            </w:r>
            <w:r w:rsidRPr="005C46B5">
              <w:rPr>
                <w:rFonts w:ascii="Arial" w:eastAsia="Times New Roman" w:hAnsi="Arial" w:cs="Times New Roman"/>
                <w:sz w:val="20"/>
                <w:szCs w:val="20"/>
                <w:lang w:val="nl-BE"/>
              </w:rPr>
              <w:t>.</w:t>
            </w:r>
          </w:p>
        </w:tc>
        <w:tc>
          <w:tcPr>
            <w:tcW w:w="5381" w:type="dxa"/>
          </w:tcPr>
          <w:p w:rsidR="005C46B5" w:rsidRPr="005C46B5" w:rsidRDefault="005C46B5" w:rsidP="005C46B5">
            <w:pPr>
              <w:autoSpaceDE w:val="0"/>
              <w:autoSpaceDN w:val="0"/>
              <w:adjustRightInd w:val="0"/>
              <w:jc w:val="both"/>
              <w:rPr>
                <w:rFonts w:ascii="Arial" w:eastAsia="Calibri" w:hAnsi="Arial" w:cs="Arial"/>
                <w:b/>
                <w:sz w:val="20"/>
                <w:szCs w:val="20"/>
              </w:rPr>
            </w:pPr>
            <w:r w:rsidRPr="005C46B5">
              <w:rPr>
                <w:rFonts w:ascii="Arial" w:eastAsia="Times New Roman" w:hAnsi="Arial" w:cs="Times New Roman"/>
                <w:sz w:val="20"/>
                <w:szCs w:val="20"/>
              </w:rPr>
              <w:t>L'autorisation de remboursement peut être prolongée pour de nouvelles périodes de 12 mois maximum à la demande motivée du médecin traitant,</w:t>
            </w:r>
            <w:r w:rsidRPr="005C46B5">
              <w:rPr>
                <w:rFonts w:ascii="Arial" w:eastAsia="Times New Roman" w:hAnsi="Arial" w:cs="Times New Roman"/>
                <w:spacing w:val="-2"/>
                <w:sz w:val="20"/>
                <w:szCs w:val="20"/>
              </w:rPr>
              <w:t xml:space="preserve"> qui tient les éléments de preuve établissant que le patient concerné se trouvait dans la situation attestée à disposition du médecin conseil</w:t>
            </w:r>
            <w:r w:rsidRPr="005C46B5">
              <w:rPr>
                <w:rFonts w:ascii="Arial" w:eastAsia="Times New Roman" w:hAnsi="Arial" w:cs="Times New Roman"/>
                <w:sz w:val="20"/>
                <w:szCs w:val="20"/>
              </w:rPr>
              <w:t>.</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rPr>
            </w:pPr>
          </w:p>
        </w:tc>
        <w:tc>
          <w:tcPr>
            <w:tcW w:w="5381" w:type="dxa"/>
          </w:tcPr>
          <w:p w:rsidR="005C46B5" w:rsidRPr="005C46B5" w:rsidRDefault="005C46B5" w:rsidP="005C46B5">
            <w:pPr>
              <w:suppressAutoHyphens/>
              <w:ind w:left="34"/>
              <w:jc w:val="both"/>
              <w:rPr>
                <w:rFonts w:ascii="Arial" w:eastAsia="Calibri" w:hAnsi="Arial" w:cs="Arial"/>
                <w:b/>
                <w:sz w:val="20"/>
                <w:szCs w:val="20"/>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Times New Roman"/>
                <w:spacing w:val="-2"/>
                <w:sz w:val="20"/>
                <w:szCs w:val="20"/>
                <w:lang w:val="nl-BE"/>
              </w:rPr>
              <w:t>De gelijktijdige vergoeding van de medische voeding met een magistrale bereiding ingeschreven in paragraaf 19 van hoofdstuk IV van deel I, titel 3 van de lijst gevoegd bij dit besluit is nooit toegelaten.</w:t>
            </w:r>
          </w:p>
        </w:tc>
        <w:tc>
          <w:tcPr>
            <w:tcW w:w="5381" w:type="dxa"/>
          </w:tcPr>
          <w:p w:rsidR="005C46B5" w:rsidRPr="005C46B5" w:rsidRDefault="005C46B5" w:rsidP="005C46B5">
            <w:pPr>
              <w:autoSpaceDE w:val="0"/>
              <w:autoSpaceDN w:val="0"/>
              <w:adjustRightInd w:val="0"/>
              <w:jc w:val="both"/>
              <w:rPr>
                <w:rFonts w:ascii="Arial" w:eastAsia="Calibri" w:hAnsi="Arial" w:cs="Arial"/>
                <w:b/>
                <w:sz w:val="20"/>
                <w:szCs w:val="20"/>
              </w:rPr>
            </w:pPr>
            <w:r w:rsidRPr="005C46B5">
              <w:rPr>
                <w:rFonts w:ascii="Arial" w:eastAsia="Times New Roman" w:hAnsi="Arial" w:cs="Times New Roman"/>
                <w:sz w:val="20"/>
                <w:szCs w:val="20"/>
              </w:rPr>
              <w:t>Le remboursement simultané de l’alimentation médicale avec une préparation magistrale inscrite au paragraphe 19 du chapitre IV de la partie I, titre 3 de la liste annexée au présent arrêté, n’est jamais autorisé.</w:t>
            </w:r>
          </w:p>
        </w:tc>
      </w:tr>
    </w:tbl>
    <w:p w:rsidR="005C46B5" w:rsidRPr="005C46B5" w:rsidRDefault="005C46B5" w:rsidP="005C46B5">
      <w:pPr>
        <w:spacing w:after="0" w:line="240" w:lineRule="auto"/>
        <w:ind w:left="-992"/>
        <w:rPr>
          <w:rFonts w:ascii="Calibri" w:eastAsia="Calibri" w:hAnsi="Calibri" w:cs="Times New Roma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5C46B5"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54" w:after="54" w:line="240" w:lineRule="auto"/>
              <w:rPr>
                <w:rFonts w:ascii="Arial" w:eastAsia="Calibri" w:hAnsi="Arial" w:cs="Arial"/>
                <w:spacing w:val="-2"/>
                <w:sz w:val="18"/>
                <w:szCs w:val="18"/>
                <w:lang w:val="en-GB" w:eastAsia="nl-NL"/>
              </w:rPr>
            </w:pPr>
            <w:r w:rsidRPr="005C46B5">
              <w:rPr>
                <w:rFonts w:ascii="Arial" w:eastAsia="Calibri" w:hAnsi="Arial" w:cs="Arial"/>
                <w:spacing w:val="-2"/>
                <w:sz w:val="18"/>
                <w:szCs w:val="18"/>
                <w:lang w:val="en-GB" w:eastAsia="nl-NL"/>
              </w:rPr>
              <w:t>DEKAs Essential capsules</w:t>
            </w:r>
          </w:p>
          <w:p w:rsidR="005C46B5" w:rsidRPr="005C46B5" w:rsidRDefault="005C46B5" w:rsidP="005C46B5">
            <w:pPr>
              <w:tabs>
                <w:tab w:val="left" w:pos="-2402"/>
                <w:tab w:val="left" w:pos="-2071"/>
                <w:tab w:val="left" w:pos="-1823"/>
                <w:tab w:val="left" w:pos="2897"/>
                <w:tab w:val="left" w:pos="3145"/>
              </w:tabs>
              <w:spacing w:before="40" w:after="54" w:line="240" w:lineRule="auto"/>
              <w:rPr>
                <w:rFonts w:ascii="Arial" w:eastAsia="Calibri" w:hAnsi="Arial" w:cs="Arial"/>
                <w:spacing w:val="-2"/>
                <w:sz w:val="18"/>
                <w:szCs w:val="18"/>
                <w:lang w:val="en-GB" w:eastAsia="nl-NL"/>
              </w:rPr>
            </w:pPr>
            <w:r w:rsidRPr="005C46B5">
              <w:rPr>
                <w:rFonts w:ascii="Arial" w:eastAsia="Calibri" w:hAnsi="Arial" w:cs="Arial"/>
                <w:spacing w:val="-2"/>
                <w:sz w:val="18"/>
                <w:szCs w:val="18"/>
                <w:lang w:val="en-GB" w:eastAsia="nl-NL"/>
              </w:rPr>
              <w:t>(Alveolus Biomedical BV)</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en-GB"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en-GB"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en-GB"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Arial" w:eastAsia="Calibri" w:hAnsi="Arial" w:cs="Arial"/>
                <w:sz w:val="18"/>
                <w:szCs w:val="18"/>
                <w:lang w:val="fr-BE"/>
              </w:rPr>
            </w:pPr>
            <w:r w:rsidRPr="005C46B5">
              <w:rPr>
                <w:rFonts w:ascii="Arial" w:eastAsia="Calibri" w:hAnsi="Arial" w:cs="Arial"/>
                <w:sz w:val="18"/>
                <w:szCs w:val="18"/>
                <w:lang w:val="fr-BE"/>
              </w:rPr>
              <w:t>3767-456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Arial"/>
                <w:spacing w:val="-2"/>
                <w:sz w:val="18"/>
                <w:szCs w:val="18"/>
                <w:lang w:val="fr-BE" w:eastAsia="nl-NL"/>
              </w:rPr>
            </w:pPr>
            <w:r w:rsidRPr="005C46B5">
              <w:rPr>
                <w:rFonts w:ascii="Arial" w:eastAsia="Calibri" w:hAnsi="Arial" w:cs="Arial"/>
                <w:noProof/>
                <w:sz w:val="18"/>
                <w:szCs w:val="18"/>
                <w:lang w:val="nl-BE"/>
              </w:rPr>
              <w:t>60 capsules</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eastAsia="nl-NL"/>
              </w:rPr>
              <w:t>52,30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eastAsia="nl-NL"/>
              </w:rPr>
              <w:t>52,30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en-GB"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Calibri" w:hAnsi="Arial" w:cs="Arial"/>
                <w:sz w:val="18"/>
                <w:szCs w:val="18"/>
                <w:lang w:val="fr-BE"/>
              </w:rPr>
            </w:pPr>
            <w:r w:rsidRPr="005C46B5">
              <w:rPr>
                <w:rFonts w:ascii="Arial" w:eastAsia="Calibri" w:hAnsi="Arial" w:cs="Arial"/>
                <w:sz w:val="18"/>
                <w:szCs w:val="18"/>
                <w:lang w:val="fr-BE"/>
              </w:rPr>
              <w:t>7002-157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0"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 1 capsule</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0,8332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0,8332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Calibri" w:hAnsi="Arial" w:cs="Arial"/>
                <w:sz w:val="18"/>
                <w:szCs w:val="18"/>
                <w:lang w:val="fr-BE"/>
              </w:rPr>
            </w:pPr>
            <w:r w:rsidRPr="005C46B5">
              <w:rPr>
                <w:rFonts w:ascii="Arial" w:eastAsia="Calibri" w:hAnsi="Arial" w:cs="Arial"/>
                <w:sz w:val="18"/>
                <w:szCs w:val="18"/>
                <w:lang w:val="fr-BE"/>
              </w:rPr>
              <w:t>7002-157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0"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 1 capsule</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0,7147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0,7147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
        <w:br w:type="page"/>
      </w:r>
    </w:p>
    <w:tbl>
      <w:tblPr>
        <w:tblW w:w="10876" w:type="dxa"/>
        <w:tblInd w:w="-82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14619">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lastRenderedPageBreak/>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0"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DEKAs Plus</w:t>
            </w:r>
          </w:p>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capsules molles / zachte capsules</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(Alveolus Biomedical BV) (06/2019)</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3767-431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eastAsia="nl-NL"/>
              </w:rPr>
            </w:pPr>
            <w:r w:rsidRPr="005C46B5">
              <w:rPr>
                <w:rFonts w:ascii="Arial" w:eastAsia="Calibri" w:hAnsi="Arial" w:cs="Arial"/>
                <w:noProof/>
                <w:sz w:val="18"/>
                <w:szCs w:val="18"/>
                <w:lang w:val="nl-BE"/>
              </w:rPr>
              <w:t>60 capsules</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eastAsia="nl-NL"/>
              </w:rPr>
              <w:t>52,30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eastAsia="nl-NL"/>
              </w:rPr>
              <w:t>52,30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7002-132</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 1 capsule</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0,8332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0,8332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7002-132</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 1 capsule</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0,7147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0,7147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0"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DEKAs Plus</w:t>
            </w:r>
          </w:p>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comprimés à croquer / kauwtabletten</w:t>
            </w:r>
          </w:p>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(Alveolus Biomedical BV)</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0" w:line="240" w:lineRule="auto"/>
              <w:ind w:left="416" w:hanging="416"/>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3770-351</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eastAsia="nl-NL"/>
              </w:rPr>
            </w:pPr>
            <w:r w:rsidRPr="005C46B5">
              <w:rPr>
                <w:rFonts w:ascii="Arial" w:eastAsia="Calibri" w:hAnsi="Arial" w:cs="Arial"/>
                <w:noProof/>
                <w:sz w:val="18"/>
                <w:szCs w:val="18"/>
                <w:lang w:val="nl-BE"/>
              </w:rPr>
              <w:t xml:space="preserve">60 </w:t>
            </w:r>
            <w:r w:rsidRPr="005C46B5">
              <w:rPr>
                <w:rFonts w:ascii="Arial" w:eastAsia="Calibri" w:hAnsi="Arial" w:cs="Arial"/>
                <w:spacing w:val="-2"/>
                <w:sz w:val="18"/>
                <w:szCs w:val="18"/>
                <w:lang w:val="fr-BE" w:eastAsia="nl-NL"/>
              </w:rPr>
              <w:t>comprimés à croquer / kauwtabletten</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eastAsia="nl-NL"/>
              </w:rPr>
              <w:t>52,30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eastAsia="nl-NL"/>
              </w:rPr>
              <w:t>52,30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fr-BE" w:eastAsia="nl-NL"/>
              </w:rPr>
            </w:pPr>
          </w:p>
        </w:tc>
        <w:tc>
          <w:tcPr>
            <w:tcW w:w="1310" w:type="dxa"/>
            <w:tcBorders>
              <w:left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7002-165</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 1 comprimé à croquer / kauwtablet</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0,8332</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0,8332</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7002-165</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 1 comprimé à croquer / kauwtablet</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0,7147</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ind w:left="56"/>
              <w:jc w:val="right"/>
              <w:rPr>
                <w:rFonts w:ascii="Arial" w:eastAsia="Calibri" w:hAnsi="Arial" w:cs="Arial"/>
                <w:sz w:val="18"/>
                <w:szCs w:val="18"/>
                <w:lang w:val="fr-BE"/>
              </w:rPr>
            </w:pPr>
            <w:r w:rsidRPr="005C46B5">
              <w:rPr>
                <w:rFonts w:ascii="Arial" w:eastAsia="Calibri" w:hAnsi="Arial" w:cs="Arial"/>
                <w:sz w:val="18"/>
                <w:szCs w:val="18"/>
                <w:lang w:val="fr-BE"/>
              </w:rPr>
              <w:t>0,7147</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54" w:after="0"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 xml:space="preserve">DEKAs Plus </w:t>
            </w:r>
          </w:p>
          <w:p w:rsidR="005C46B5" w:rsidRPr="005C46B5" w:rsidRDefault="005C46B5" w:rsidP="005C46B5">
            <w:pPr>
              <w:tabs>
                <w:tab w:val="left" w:pos="-2402"/>
                <w:tab w:val="left" w:pos="-2071"/>
                <w:tab w:val="left" w:pos="-1823"/>
                <w:tab w:val="left" w:pos="2897"/>
                <w:tab w:val="left" w:pos="3145"/>
              </w:tabs>
              <w:spacing w:before="54" w:after="54" w:line="240" w:lineRule="auto"/>
              <w:rPr>
                <w:rFonts w:ascii="Arial" w:eastAsia="Calibri" w:hAnsi="Arial" w:cs="Arial"/>
                <w:spacing w:val="-2"/>
                <w:sz w:val="18"/>
                <w:szCs w:val="18"/>
                <w:lang w:val="nl-BE" w:eastAsia="nl-NL"/>
              </w:rPr>
            </w:pPr>
            <w:r w:rsidRPr="005C46B5">
              <w:rPr>
                <w:rFonts w:ascii="Arial" w:eastAsia="Calibri" w:hAnsi="Arial" w:cs="Arial"/>
                <w:spacing w:val="-2"/>
                <w:sz w:val="18"/>
                <w:szCs w:val="18"/>
                <w:lang w:val="nl-BE" w:eastAsia="nl-NL"/>
              </w:rPr>
              <w:t>liquide / vloeibaar</w:t>
            </w:r>
          </w:p>
          <w:p w:rsidR="005C46B5" w:rsidRPr="005C46B5" w:rsidRDefault="005C46B5" w:rsidP="005C46B5">
            <w:pPr>
              <w:tabs>
                <w:tab w:val="left" w:pos="-2402"/>
                <w:tab w:val="left" w:pos="-2071"/>
                <w:tab w:val="left" w:pos="-1823"/>
                <w:tab w:val="left" w:pos="2897"/>
                <w:tab w:val="left" w:pos="3145"/>
              </w:tabs>
              <w:spacing w:before="54" w:after="54" w:line="240" w:lineRule="auto"/>
              <w:rPr>
                <w:rFonts w:ascii="Arial" w:eastAsia="Calibri" w:hAnsi="Arial" w:cs="Arial"/>
                <w:spacing w:val="-2"/>
                <w:sz w:val="18"/>
                <w:szCs w:val="18"/>
                <w:lang w:val="nl-BE" w:eastAsia="nl-NL"/>
              </w:rPr>
            </w:pPr>
            <w:r w:rsidRPr="005C46B5">
              <w:rPr>
                <w:rFonts w:ascii="Arial" w:eastAsia="Calibri" w:hAnsi="Arial" w:cs="Arial"/>
                <w:spacing w:val="-2"/>
                <w:sz w:val="18"/>
                <w:szCs w:val="18"/>
                <w:lang w:val="nl-BE" w:eastAsia="nl-NL"/>
              </w:rPr>
              <w:t>(Alveolus Biomedical BV)</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Arial" w:eastAsia="Calibri" w:hAnsi="Arial" w:cs="Arial"/>
                <w:sz w:val="18"/>
                <w:szCs w:val="18"/>
                <w:lang w:val="fr-BE"/>
              </w:rPr>
            </w:pPr>
            <w:r w:rsidRPr="005C46B5">
              <w:rPr>
                <w:rFonts w:ascii="Arial" w:eastAsia="Calibri" w:hAnsi="Arial" w:cs="Arial"/>
                <w:sz w:val="18"/>
                <w:szCs w:val="18"/>
                <w:lang w:val="fr-BE"/>
              </w:rPr>
              <w:t>3767-449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Arial"/>
                <w:spacing w:val="-2"/>
                <w:sz w:val="18"/>
                <w:szCs w:val="18"/>
                <w:lang w:val="fr-BE" w:eastAsia="nl-NL"/>
              </w:rPr>
            </w:pPr>
            <w:r w:rsidRPr="005C46B5">
              <w:rPr>
                <w:rFonts w:ascii="Arial" w:eastAsia="Calibri" w:hAnsi="Arial" w:cs="Arial"/>
                <w:noProof/>
                <w:sz w:val="18"/>
                <w:szCs w:val="18"/>
                <w:lang w:val="nl-BE"/>
              </w:rPr>
              <w:t>60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eastAsia="nl-NL"/>
              </w:rPr>
              <w:t>52,30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eastAsia="nl-NL"/>
              </w:rPr>
              <w:t>52,30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14619">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lang w:val="nl-BE"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Calibri" w:hAnsi="Arial" w:cs="Arial"/>
                <w:sz w:val="18"/>
                <w:szCs w:val="18"/>
                <w:lang w:val="fr-BE"/>
              </w:rPr>
            </w:pPr>
            <w:r w:rsidRPr="005C46B5">
              <w:rPr>
                <w:rFonts w:ascii="Arial" w:eastAsia="Calibri" w:hAnsi="Arial" w:cs="Arial"/>
                <w:sz w:val="18"/>
                <w:szCs w:val="18"/>
                <w:lang w:val="fr-BE"/>
              </w:rPr>
              <w:t>7002-140</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0"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 1 x 60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49,9900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49,9900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14619">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Calibri" w:hAnsi="Arial" w:cs="Times New Roman"/>
                <w:spacing w:val="-2"/>
                <w:sz w:val="18"/>
                <w:szCs w:val="18"/>
                <w:lang w:val="fr-BE"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Calibri" w:hAnsi="Arial" w:cs="Arial"/>
                <w:sz w:val="18"/>
                <w:szCs w:val="18"/>
                <w:lang w:val="fr-BE"/>
              </w:rPr>
            </w:pPr>
            <w:r w:rsidRPr="005C46B5">
              <w:rPr>
                <w:rFonts w:ascii="Arial" w:eastAsia="Calibri" w:hAnsi="Arial" w:cs="Arial"/>
                <w:sz w:val="18"/>
                <w:szCs w:val="18"/>
                <w:lang w:val="fr-BE"/>
              </w:rPr>
              <w:t>7002-140</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0"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eastAsia="nl-NL"/>
              </w:rPr>
              <w:t>** 1 x 60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42,8800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42,8800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14619" w:rsidRDefault="00914619" w:rsidP="005C46B5">
      <w:pPr>
        <w:spacing w:after="0" w:line="240" w:lineRule="auto"/>
        <w:ind w:left="-992"/>
        <w:rPr>
          <w:rFonts w:ascii="Calibri" w:eastAsia="Calibri" w:hAnsi="Calibri" w:cs="Times New Roman"/>
          <w:lang w:val="fr-BE"/>
        </w:rPr>
      </w:pPr>
    </w:p>
    <w:p w:rsidR="00914619" w:rsidRDefault="00914619">
      <w:pPr>
        <w:rPr>
          <w:rFonts w:ascii="Calibri" w:eastAsia="Calibri" w:hAnsi="Calibri" w:cs="Times New Roman"/>
          <w:lang w:val="fr-BE"/>
        </w:rPr>
      </w:pPr>
      <w:r>
        <w:rPr>
          <w:rFonts w:ascii="Calibri" w:eastAsia="Calibri" w:hAnsi="Calibri" w:cs="Times New Roman"/>
          <w:lang w:val="fr-BE"/>
        </w:rPr>
        <w:br w:type="page"/>
      </w:r>
    </w:p>
    <w:p w:rsidR="005C46B5" w:rsidRPr="005C46B5" w:rsidRDefault="005C46B5" w:rsidP="005C46B5">
      <w:pPr>
        <w:spacing w:after="0" w:line="240" w:lineRule="auto"/>
        <w:ind w:left="-992"/>
        <w:rPr>
          <w:rFonts w:ascii="Calibri" w:eastAsia="Calibri" w:hAnsi="Calibri" w:cs="Times New Roman"/>
          <w:lang w:val="fr-BE"/>
        </w:rPr>
      </w:pP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Arial"/>
                <w:b/>
                <w:color w:val="000000"/>
                <w:sz w:val="20"/>
                <w:szCs w:val="20"/>
                <w:lang w:val="nl-BE"/>
              </w:rPr>
            </w:pPr>
            <w:r w:rsidRPr="005C46B5">
              <w:rPr>
                <w:rFonts w:ascii="Arial" w:eastAsia="Times New Roman" w:hAnsi="Arial" w:cs="Times New Roman"/>
                <w:b/>
                <w:sz w:val="20"/>
                <w:szCs w:val="20"/>
                <w:lang w:val="nl-BE" w:eastAsia="nl-NL"/>
              </w:rPr>
              <w:t>§260000. Preparaten op basis van vitaminen, mineralen en oligo-elementen gebruikt bij de behandeling van chronische cholestase.</w:t>
            </w:r>
          </w:p>
        </w:tc>
        <w:tc>
          <w:tcPr>
            <w:tcW w:w="5381" w:type="dxa"/>
          </w:tcPr>
          <w:p w:rsidR="005C46B5" w:rsidRPr="005C46B5" w:rsidRDefault="005C46B5" w:rsidP="005C46B5">
            <w:pPr>
              <w:suppressAutoHyphens/>
              <w:ind w:left="34"/>
              <w:jc w:val="both"/>
              <w:rPr>
                <w:rFonts w:ascii="Arial" w:eastAsia="Calibri" w:hAnsi="Arial" w:cs="Arial"/>
                <w:b/>
                <w:sz w:val="20"/>
                <w:szCs w:val="20"/>
              </w:rPr>
            </w:pPr>
            <w:r w:rsidRPr="005C46B5">
              <w:rPr>
                <w:rFonts w:ascii="Arial" w:eastAsia="Times New Roman" w:hAnsi="Arial" w:cs="Times New Roman"/>
                <w:b/>
                <w:sz w:val="20"/>
                <w:szCs w:val="20"/>
                <w:lang w:eastAsia="nl-NL"/>
              </w:rPr>
              <w:t>§260000. Préparations à base de vitamines, minéraux et oligo-éléments utilisées dans le traitement de la cholestase chronique.</w:t>
            </w:r>
            <w:r w:rsidRPr="005C46B5">
              <w:rPr>
                <w:rFonts w:ascii="Arial" w:eastAsia="Times New Roman" w:hAnsi="Arial" w:cs="Times New Roman"/>
                <w:b/>
                <w:snapToGrid w:val="0"/>
                <w:sz w:val="20"/>
                <w:szCs w:val="20"/>
                <w:lang w:eastAsia="nl-NL"/>
              </w:rPr>
              <w:t xml:space="preserve"> </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Times New Roman"/>
                <w:b/>
                <w:sz w:val="20"/>
                <w:szCs w:val="20"/>
                <w:lang w:eastAsia="nl-NL"/>
              </w:rPr>
            </w:pPr>
          </w:p>
        </w:tc>
        <w:tc>
          <w:tcPr>
            <w:tcW w:w="5381" w:type="dxa"/>
          </w:tcPr>
          <w:p w:rsidR="005C46B5" w:rsidRPr="005C46B5" w:rsidRDefault="005C46B5" w:rsidP="005C46B5">
            <w:pPr>
              <w:suppressAutoHyphens/>
              <w:ind w:left="34"/>
              <w:jc w:val="both"/>
              <w:rPr>
                <w:rFonts w:ascii="Arial" w:eastAsia="Times New Roman" w:hAnsi="Arial" w:cs="Times New Roman"/>
                <w:b/>
                <w:sz w:val="20"/>
                <w:szCs w:val="20"/>
                <w:lang w:eastAsia="nl-NL"/>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Times New Roman"/>
                <w:b/>
                <w:sz w:val="20"/>
                <w:szCs w:val="20"/>
                <w:lang w:val="nl-BE" w:eastAsia="nl-NL"/>
              </w:rPr>
            </w:pPr>
            <w:r w:rsidRPr="005C46B5">
              <w:rPr>
                <w:rFonts w:ascii="Arial" w:eastAsia="Times New Roman" w:hAnsi="Arial" w:cs="Arial"/>
                <w:sz w:val="20"/>
                <w:szCs w:val="20"/>
                <w:lang w:val="nl-BE" w:eastAsia="nl-NL"/>
              </w:rPr>
              <w:t>De volgende medische voeding wordt vergoed in categorie A als ze wordt voorgeschreven bij een patiënt jonger dan 18 jaar lijdend aan chronische cholestase met gedocumenteerde deficiëntie in lipofiele vitamines.</w:t>
            </w:r>
          </w:p>
        </w:tc>
        <w:tc>
          <w:tcPr>
            <w:tcW w:w="5381" w:type="dxa"/>
          </w:tcPr>
          <w:p w:rsidR="005C46B5" w:rsidRPr="005C46B5" w:rsidRDefault="005C46B5" w:rsidP="005C46B5">
            <w:pPr>
              <w:suppressAutoHyphens/>
              <w:ind w:left="34"/>
              <w:jc w:val="both"/>
              <w:rPr>
                <w:rFonts w:ascii="Arial" w:eastAsia="Times New Roman" w:hAnsi="Arial" w:cs="Times New Roman"/>
                <w:b/>
                <w:sz w:val="20"/>
                <w:szCs w:val="20"/>
                <w:lang w:eastAsia="nl-NL"/>
              </w:rPr>
            </w:pPr>
            <w:r w:rsidRPr="005C46B5">
              <w:rPr>
                <w:rFonts w:ascii="Arial" w:eastAsia="Times New Roman" w:hAnsi="Arial" w:cs="Arial"/>
                <w:sz w:val="20"/>
                <w:szCs w:val="20"/>
                <w:lang w:eastAsia="nl-NL"/>
              </w:rPr>
              <w:t>L’alimentation médicale suivante fait l’objet d’un remboursement en catégorie A si elle a été prescrite chez un patient âgé de moins de 18 ans atteint de cholestase chronique avec déficience documentée en vitamines liposolubles.</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Times New Roman"/>
                <w:b/>
                <w:sz w:val="20"/>
                <w:szCs w:val="20"/>
                <w:lang w:eastAsia="nl-NL"/>
              </w:rPr>
            </w:pPr>
          </w:p>
        </w:tc>
        <w:tc>
          <w:tcPr>
            <w:tcW w:w="5381" w:type="dxa"/>
          </w:tcPr>
          <w:p w:rsidR="005C46B5" w:rsidRPr="005C46B5" w:rsidRDefault="005C46B5" w:rsidP="005C46B5">
            <w:pPr>
              <w:suppressAutoHyphens/>
              <w:ind w:left="34"/>
              <w:jc w:val="both"/>
              <w:rPr>
                <w:rFonts w:ascii="Arial" w:eastAsia="Times New Roman" w:hAnsi="Arial" w:cs="Times New Roman"/>
                <w:b/>
                <w:sz w:val="20"/>
                <w:szCs w:val="20"/>
                <w:lang w:eastAsia="nl-NL"/>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Times New Roman"/>
                <w:b/>
                <w:sz w:val="20"/>
                <w:szCs w:val="20"/>
                <w:lang w:val="nl-BE" w:eastAsia="nl-NL"/>
              </w:rPr>
            </w:pPr>
            <w:r w:rsidRPr="005C46B5">
              <w:rPr>
                <w:rFonts w:ascii="Arial" w:eastAsia="Times New Roman" w:hAnsi="Arial" w:cs="Arial"/>
                <w:sz w:val="20"/>
                <w:szCs w:val="20"/>
                <w:lang w:val="nl-BE" w:eastAsia="nl-NL"/>
              </w:rPr>
              <w:t>Het voorschrift en de aanvraag tot vergoeding, vergezeld van een omstandig verslag, moeten opgesteld worden door een arts-specialist in de pediatrie verbonden aan een levertransplantatiecentrum.</w:t>
            </w:r>
          </w:p>
        </w:tc>
        <w:tc>
          <w:tcPr>
            <w:tcW w:w="5381" w:type="dxa"/>
          </w:tcPr>
          <w:p w:rsidR="005C46B5" w:rsidRPr="005C46B5" w:rsidRDefault="005C46B5" w:rsidP="005C46B5">
            <w:pPr>
              <w:suppressAutoHyphens/>
              <w:ind w:left="34"/>
              <w:jc w:val="both"/>
              <w:rPr>
                <w:rFonts w:ascii="Arial" w:eastAsia="Times New Roman" w:hAnsi="Arial" w:cs="Times New Roman"/>
                <w:b/>
                <w:sz w:val="20"/>
                <w:szCs w:val="20"/>
                <w:lang w:eastAsia="nl-NL"/>
              </w:rPr>
            </w:pPr>
            <w:r w:rsidRPr="005C46B5">
              <w:rPr>
                <w:rFonts w:ascii="Arial" w:eastAsia="Times New Roman" w:hAnsi="Arial" w:cs="Arial"/>
                <w:sz w:val="20"/>
                <w:szCs w:val="20"/>
                <w:lang w:eastAsia="nl-NL"/>
              </w:rPr>
              <w:t>La prescription et la demande de remboursement, accompagnée d’un rapport circonstancié, doivent être rédigées par un médecin spécialiste en pédiatrie attaché à un centre de transplantation hépatique.</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Times New Roman"/>
                <w:b/>
                <w:sz w:val="20"/>
                <w:szCs w:val="20"/>
                <w:lang w:eastAsia="nl-NL"/>
              </w:rPr>
            </w:pPr>
          </w:p>
        </w:tc>
        <w:tc>
          <w:tcPr>
            <w:tcW w:w="5381" w:type="dxa"/>
          </w:tcPr>
          <w:p w:rsidR="005C46B5" w:rsidRPr="005C46B5" w:rsidRDefault="005C46B5" w:rsidP="005C46B5">
            <w:pPr>
              <w:suppressAutoHyphens/>
              <w:ind w:left="34"/>
              <w:jc w:val="both"/>
              <w:rPr>
                <w:rFonts w:ascii="Arial" w:eastAsia="Times New Roman" w:hAnsi="Arial" w:cs="Times New Roman"/>
                <w:b/>
                <w:sz w:val="20"/>
                <w:szCs w:val="20"/>
                <w:lang w:eastAsia="nl-NL"/>
              </w:rPr>
            </w:pPr>
          </w:p>
        </w:tc>
      </w:tr>
      <w:tr w:rsidR="005C46B5" w:rsidRPr="00DD0302" w:rsidTr="009B7E3C">
        <w:tc>
          <w:tcPr>
            <w:tcW w:w="5529" w:type="dxa"/>
          </w:tcPr>
          <w:p w:rsidR="005C46B5" w:rsidRPr="005C46B5" w:rsidRDefault="005C46B5" w:rsidP="00890CDD">
            <w:pPr>
              <w:autoSpaceDE w:val="0"/>
              <w:autoSpaceDN w:val="0"/>
              <w:adjustRightInd w:val="0"/>
              <w:jc w:val="both"/>
              <w:rPr>
                <w:rFonts w:ascii="Arial" w:eastAsia="Times New Roman" w:hAnsi="Arial" w:cs="Times New Roman"/>
                <w:b/>
                <w:sz w:val="20"/>
                <w:szCs w:val="20"/>
                <w:lang w:val="nl-BE" w:eastAsia="nl-NL"/>
              </w:rPr>
            </w:pPr>
            <w:r w:rsidRPr="005C46B5">
              <w:rPr>
                <w:rFonts w:ascii="Arial" w:eastAsia="Calibri" w:hAnsi="Arial" w:cs="Arial"/>
                <w:sz w:val="20"/>
                <w:szCs w:val="20"/>
                <w:lang w:val="nl-BE"/>
              </w:rPr>
              <w:t xml:space="preserve">Met het oog hierop reikt de adviserend-arts aan de rechthebbende de machtiging uit waarvan het model is bepaald onder </w:t>
            </w:r>
            <w:r w:rsidR="00890CDD">
              <w:rPr>
                <w:rFonts w:ascii="Arial" w:eastAsia="Calibri" w:hAnsi="Arial" w:cs="Arial"/>
                <w:sz w:val="20"/>
                <w:szCs w:val="20"/>
                <w:lang w:val="nl-BE"/>
              </w:rPr>
              <w:t>b</w:t>
            </w:r>
            <w:r w:rsidRPr="005C46B5">
              <w:rPr>
                <w:rFonts w:ascii="Arial" w:eastAsia="Times New Roman" w:hAnsi="Arial" w:cs="Times New Roman"/>
                <w:spacing w:val="-2"/>
                <w:sz w:val="20"/>
                <w:szCs w:val="20"/>
                <w:lang w:val="nl-BE"/>
              </w:rPr>
              <w:t xml:space="preserve">) van </w:t>
            </w:r>
            <w:r w:rsidR="001B7E37">
              <w:rPr>
                <w:rFonts w:ascii="Arial" w:eastAsia="Times New Roman" w:hAnsi="Arial" w:cs="Times New Roman"/>
                <w:spacing w:val="-2"/>
                <w:sz w:val="20"/>
                <w:szCs w:val="20"/>
                <w:lang w:val="nl-BE"/>
              </w:rPr>
              <w:t>deel II</w:t>
            </w:r>
            <w:r w:rsidRPr="005C46B5">
              <w:rPr>
                <w:rFonts w:ascii="Arial" w:eastAsia="Calibri" w:hAnsi="Arial" w:cs="Arial"/>
                <w:sz w:val="20"/>
                <w:szCs w:val="20"/>
                <w:lang w:val="nl-BE"/>
              </w:rPr>
              <w:t xml:space="preserve"> van de lijst en waarvan de geldigheidsduur tot maximum 12 maanden is beperkt.</w:t>
            </w:r>
          </w:p>
        </w:tc>
        <w:tc>
          <w:tcPr>
            <w:tcW w:w="5381" w:type="dxa"/>
          </w:tcPr>
          <w:p w:rsidR="005C46B5" w:rsidRPr="005C46B5" w:rsidRDefault="005C46B5" w:rsidP="00890CDD">
            <w:pPr>
              <w:suppressAutoHyphens/>
              <w:ind w:left="34"/>
              <w:jc w:val="both"/>
              <w:rPr>
                <w:rFonts w:ascii="Arial" w:eastAsia="Times New Roman" w:hAnsi="Arial" w:cs="Times New Roman"/>
                <w:b/>
                <w:sz w:val="20"/>
                <w:szCs w:val="20"/>
                <w:lang w:eastAsia="nl-NL"/>
              </w:rPr>
            </w:pPr>
            <w:r w:rsidRPr="005C46B5">
              <w:rPr>
                <w:rFonts w:ascii="Arial" w:eastAsia="Calibri" w:hAnsi="Arial" w:cs="Arial"/>
                <w:sz w:val="20"/>
                <w:szCs w:val="20"/>
              </w:rPr>
              <w:t xml:space="preserve">A cet effet, le médecin-conseil délivre au bénéficiaire une autorisation dont le modèle est fixé sous </w:t>
            </w:r>
            <w:r w:rsidR="00890CDD">
              <w:rPr>
                <w:rFonts w:ascii="Arial" w:eastAsia="Calibri" w:hAnsi="Arial" w:cs="Arial"/>
                <w:sz w:val="20"/>
                <w:szCs w:val="20"/>
              </w:rPr>
              <w:t>b</w:t>
            </w:r>
            <w:r w:rsidRPr="005C46B5">
              <w:rPr>
                <w:rFonts w:ascii="Arial" w:eastAsia="Times New Roman" w:hAnsi="Arial" w:cs="Times New Roman"/>
                <w:spacing w:val="-2"/>
                <w:sz w:val="20"/>
                <w:szCs w:val="20"/>
              </w:rPr>
              <w:t xml:space="preserve">) de la </w:t>
            </w:r>
            <w:r w:rsidR="001B7E37">
              <w:rPr>
                <w:rFonts w:ascii="Arial" w:eastAsia="Times New Roman" w:hAnsi="Arial" w:cs="Times New Roman"/>
                <w:spacing w:val="-2"/>
                <w:sz w:val="20"/>
                <w:szCs w:val="20"/>
              </w:rPr>
              <w:t>partie II</w:t>
            </w:r>
            <w:r w:rsidRPr="005C46B5">
              <w:rPr>
                <w:rFonts w:ascii="Arial" w:eastAsia="Calibri" w:hAnsi="Arial" w:cs="Arial"/>
                <w:sz w:val="20"/>
                <w:szCs w:val="20"/>
              </w:rPr>
              <w:t xml:space="preserve"> de la liste et dont la durée de validité est limitée à 12 mois maximum.</w:t>
            </w: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Times New Roman"/>
                <w:b/>
                <w:sz w:val="20"/>
                <w:szCs w:val="20"/>
                <w:lang w:eastAsia="nl-NL"/>
              </w:rPr>
            </w:pPr>
          </w:p>
        </w:tc>
        <w:tc>
          <w:tcPr>
            <w:tcW w:w="5381" w:type="dxa"/>
          </w:tcPr>
          <w:p w:rsidR="005C46B5" w:rsidRPr="005C46B5" w:rsidRDefault="005C46B5" w:rsidP="005C46B5">
            <w:pPr>
              <w:suppressAutoHyphens/>
              <w:ind w:left="34"/>
              <w:jc w:val="both"/>
              <w:rPr>
                <w:rFonts w:ascii="Arial" w:eastAsia="Times New Roman" w:hAnsi="Arial" w:cs="Times New Roman"/>
                <w:b/>
                <w:sz w:val="20"/>
                <w:szCs w:val="20"/>
                <w:lang w:eastAsia="nl-NL"/>
              </w:rPr>
            </w:pPr>
          </w:p>
        </w:tc>
      </w:tr>
      <w:tr w:rsidR="005C46B5" w:rsidRPr="00DD0302" w:rsidTr="009B7E3C">
        <w:tc>
          <w:tcPr>
            <w:tcW w:w="5529" w:type="dxa"/>
          </w:tcPr>
          <w:p w:rsidR="005C46B5" w:rsidRPr="005C46B5" w:rsidRDefault="005C46B5" w:rsidP="005C46B5">
            <w:pPr>
              <w:autoSpaceDE w:val="0"/>
              <w:autoSpaceDN w:val="0"/>
              <w:adjustRightInd w:val="0"/>
              <w:jc w:val="both"/>
              <w:rPr>
                <w:rFonts w:ascii="Arial" w:eastAsia="Times New Roman" w:hAnsi="Arial" w:cs="Times New Roman"/>
                <w:b/>
                <w:sz w:val="20"/>
                <w:szCs w:val="20"/>
                <w:lang w:val="nl-BE" w:eastAsia="nl-NL"/>
              </w:rPr>
            </w:pPr>
            <w:r w:rsidRPr="005C46B5">
              <w:rPr>
                <w:rFonts w:ascii="Arial" w:eastAsia="Calibri" w:hAnsi="Arial" w:cs="Times New Roman"/>
                <w:sz w:val="20"/>
                <w:szCs w:val="20"/>
                <w:lang w:val="nl-BE"/>
              </w:rPr>
              <w:t>De machtiging voor vergoeding mag worden verlengd voor nieuwe perioden van maximum 12 maanden op gemotiveerd verzoek van de voornoemde arts.</w:t>
            </w:r>
            <w:r w:rsidRPr="005C46B5">
              <w:rPr>
                <w:rFonts w:ascii="Arial" w:eastAsia="Calibri" w:hAnsi="Arial" w:cs="Arial"/>
                <w:spacing w:val="-2"/>
                <w:sz w:val="20"/>
                <w:szCs w:val="20"/>
                <w:lang w:val="nl-BE"/>
              </w:rPr>
              <w:t xml:space="preserve"> Hij houdt</w:t>
            </w:r>
            <w:r w:rsidRPr="005C46B5">
              <w:rPr>
                <w:rFonts w:ascii="Arial" w:eastAsia="Calibri" w:hAnsi="Arial" w:cs="Arial"/>
                <w:sz w:val="20"/>
                <w:szCs w:val="20"/>
                <w:lang w:val="nl-BE"/>
              </w:rPr>
              <w:t xml:space="preserve"> de bewijselementen ter beschikking van de adviserend-arts die bevestigen dat de betrokken patiënt zich in de verklaarde situatie bevond</w:t>
            </w:r>
            <w:r w:rsidRPr="005C46B5">
              <w:rPr>
                <w:rFonts w:ascii="Arial" w:eastAsia="Calibri" w:hAnsi="Arial" w:cs="Times New Roman"/>
                <w:sz w:val="20"/>
                <w:szCs w:val="20"/>
                <w:lang w:val="nl-BE"/>
              </w:rPr>
              <w:t>.</w:t>
            </w:r>
          </w:p>
        </w:tc>
        <w:tc>
          <w:tcPr>
            <w:tcW w:w="5381" w:type="dxa"/>
          </w:tcPr>
          <w:p w:rsidR="005C46B5" w:rsidRPr="005C46B5" w:rsidRDefault="005C46B5" w:rsidP="005C46B5">
            <w:pPr>
              <w:suppressAutoHyphens/>
              <w:ind w:left="34"/>
              <w:jc w:val="both"/>
              <w:rPr>
                <w:rFonts w:ascii="Arial" w:eastAsia="Times New Roman" w:hAnsi="Arial" w:cs="Times New Roman"/>
                <w:b/>
                <w:sz w:val="20"/>
                <w:szCs w:val="20"/>
                <w:lang w:eastAsia="nl-NL"/>
              </w:rPr>
            </w:pPr>
            <w:r w:rsidRPr="005C46B5">
              <w:rPr>
                <w:rFonts w:ascii="Arial" w:eastAsia="Times New Roman" w:hAnsi="Arial" w:cs="Times New Roman"/>
                <w:sz w:val="20"/>
                <w:szCs w:val="20"/>
                <w:lang w:eastAsia="nl-NL"/>
              </w:rPr>
              <w:t>L'autorisation de remboursement peut être prolongée pour de nouvelles périodes de 12 mois maximum à la demande motivée du médecin susmentionné,</w:t>
            </w:r>
            <w:r w:rsidRPr="005C46B5">
              <w:rPr>
                <w:rFonts w:ascii="Arial" w:eastAsia="Times New Roman" w:hAnsi="Arial" w:cs="Times New Roman"/>
                <w:spacing w:val="-2"/>
                <w:sz w:val="20"/>
                <w:szCs w:val="20"/>
                <w:lang w:eastAsia="nl-NL"/>
              </w:rPr>
              <w:t xml:space="preserve"> qui tient les éléments de preuve établissant que le patient concerné se trouvait dans la situation attestée à disposition du médecin-conseil</w:t>
            </w:r>
            <w:r w:rsidRPr="005C46B5">
              <w:rPr>
                <w:rFonts w:ascii="Arial" w:eastAsia="Times New Roman" w:hAnsi="Arial" w:cs="Times New Roman"/>
                <w:sz w:val="20"/>
                <w:szCs w:val="20"/>
                <w:lang w:eastAsia="nl-NL"/>
              </w:rPr>
              <w:t>.</w:t>
            </w:r>
          </w:p>
        </w:tc>
      </w:tr>
    </w:tbl>
    <w:p w:rsidR="005C46B5" w:rsidRPr="005C46B5" w:rsidRDefault="005C46B5" w:rsidP="005C46B5">
      <w:pPr>
        <w:spacing w:after="0" w:line="240" w:lineRule="auto"/>
        <w:ind w:left="-993"/>
        <w:rPr>
          <w:rFonts w:ascii="Arial" w:eastAsia="Calibri" w:hAnsi="Arial" w:cs="Arial"/>
          <w:sz w:val="20"/>
          <w:szCs w:val="20"/>
          <w:highlight w:val="green"/>
          <w:lang w:val="fr-BE"/>
        </w:rPr>
      </w:pPr>
    </w:p>
    <w:tbl>
      <w:tblPr>
        <w:tblW w:w="10876" w:type="dxa"/>
        <w:tblInd w:w="-833" w:type="dxa"/>
        <w:tblLayout w:type="fixed"/>
        <w:tblCellMar>
          <w:left w:w="120" w:type="dxa"/>
          <w:right w:w="120" w:type="dxa"/>
        </w:tblCellMar>
        <w:tblLook w:val="0000" w:firstRow="0" w:lastRow="0" w:firstColumn="0" w:lastColumn="0" w:noHBand="0" w:noVBand="0"/>
      </w:tblPr>
      <w:tblGrid>
        <w:gridCol w:w="985"/>
        <w:gridCol w:w="1310"/>
        <w:gridCol w:w="3181"/>
        <w:gridCol w:w="690"/>
        <w:gridCol w:w="1263"/>
        <w:gridCol w:w="1251"/>
        <w:gridCol w:w="1098"/>
        <w:gridCol w:w="1098"/>
      </w:tblGrid>
      <w:tr w:rsidR="005C46B5" w:rsidRPr="005C46B5" w:rsidTr="009B7E3C">
        <w:tc>
          <w:tcPr>
            <w:tcW w:w="985"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0"/>
                <w:tab w:val="left" w:pos="211"/>
                <w:tab w:val="left" w:pos="459"/>
              </w:tabs>
              <w:spacing w:before="58" w:after="0" w:line="240" w:lineRule="auto"/>
              <w:ind w:right="-27"/>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Criterium</w:t>
            </w:r>
          </w:p>
          <w:p w:rsidR="005C46B5" w:rsidRPr="005C46B5" w:rsidRDefault="005C46B5" w:rsidP="005C46B5">
            <w:pPr>
              <w:tabs>
                <w:tab w:val="left" w:pos="-120"/>
                <w:tab w:val="left" w:pos="211"/>
                <w:tab w:val="left" w:pos="459"/>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Critère</w:t>
            </w:r>
          </w:p>
        </w:tc>
        <w:tc>
          <w:tcPr>
            <w:tcW w:w="131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
                <w:tab w:val="left" w:pos="211"/>
                <w:tab w:val="left" w:pos="459"/>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p w:rsidR="005C46B5" w:rsidRPr="005C46B5" w:rsidRDefault="005C46B5" w:rsidP="005C46B5">
            <w:pPr>
              <w:tabs>
                <w:tab w:val="left" w:pos="-1204"/>
                <w:tab w:val="left" w:pos="-873"/>
                <w:tab w:val="left" w:pos="-62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Code</w:t>
            </w:r>
          </w:p>
        </w:tc>
        <w:tc>
          <w:tcPr>
            <w:tcW w:w="318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1204"/>
                <w:tab w:val="left" w:pos="-873"/>
                <w:tab w:val="left" w:pos="-625"/>
              </w:tabs>
              <w:spacing w:before="58" w:after="0"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Benaming en verpakkingen</w:t>
            </w:r>
          </w:p>
          <w:p w:rsidR="005C46B5" w:rsidRPr="005C46B5" w:rsidRDefault="005C46B5" w:rsidP="005C46B5">
            <w:pPr>
              <w:tabs>
                <w:tab w:val="left" w:pos="-2402"/>
                <w:tab w:val="left" w:pos="-2071"/>
                <w:tab w:val="left" w:pos="-1823"/>
                <w:tab w:val="left" w:pos="2897"/>
                <w:tab w:val="left" w:pos="3145"/>
              </w:tabs>
              <w:spacing w:after="54" w:line="240" w:lineRule="auto"/>
              <w:jc w:val="center"/>
              <w:rPr>
                <w:rFonts w:ascii="Arial" w:eastAsia="Times New Roman" w:hAnsi="Arial" w:cs="Times New Roman"/>
                <w:spacing w:val="-2"/>
                <w:sz w:val="18"/>
                <w:szCs w:val="20"/>
                <w:lang w:val="fr-FR" w:eastAsia="nl-NL"/>
              </w:rPr>
            </w:pPr>
            <w:r w:rsidRPr="005C46B5">
              <w:rPr>
                <w:rFonts w:ascii="Arial" w:eastAsia="Times New Roman" w:hAnsi="Arial" w:cs="Times New Roman"/>
                <w:spacing w:val="-2"/>
                <w:sz w:val="18"/>
                <w:szCs w:val="20"/>
                <w:lang w:val="fr-FR" w:eastAsia="nl-NL"/>
              </w:rPr>
              <w:t>Dénomination et conditionnements</w:t>
            </w:r>
          </w:p>
        </w:tc>
        <w:tc>
          <w:tcPr>
            <w:tcW w:w="690"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Opm.</w:t>
            </w:r>
            <w:r w:rsidRPr="005C46B5">
              <w:rPr>
                <w:rFonts w:ascii="Arial" w:eastAsia="Times New Roman" w:hAnsi="Arial" w:cs="Times New Roman"/>
                <w:spacing w:val="-2"/>
                <w:sz w:val="18"/>
                <w:szCs w:val="20"/>
                <w:lang w:val="nl-NL" w:eastAsia="nl-NL"/>
              </w:rPr>
              <w:br/>
              <w:t>Obs.</w:t>
            </w:r>
          </w:p>
        </w:tc>
        <w:tc>
          <w:tcPr>
            <w:tcW w:w="1263"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Prijs</w:t>
            </w:r>
            <w:r w:rsidRPr="005C46B5">
              <w:rPr>
                <w:rFonts w:ascii="Arial" w:eastAsia="Times New Roman" w:hAnsi="Arial" w:cs="Times New Roman"/>
                <w:spacing w:val="-2"/>
                <w:sz w:val="18"/>
                <w:szCs w:val="20"/>
                <w:lang w:val="nl-NL" w:eastAsia="nl-NL"/>
              </w:rPr>
              <w:br/>
              <w:t>Prix</w:t>
            </w:r>
          </w:p>
        </w:tc>
        <w:tc>
          <w:tcPr>
            <w:tcW w:w="1251"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482"/>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Basis van tegemoetk.</w:t>
            </w:r>
            <w:r w:rsidRPr="005C46B5">
              <w:rPr>
                <w:rFonts w:ascii="Arial" w:eastAsia="Times New Roman" w:hAnsi="Arial" w:cs="Times New Roman"/>
                <w:spacing w:val="-2"/>
                <w:sz w:val="18"/>
                <w:szCs w:val="20"/>
                <w:lang w:val="nl-NL" w:eastAsia="nl-NL"/>
              </w:rPr>
              <w:br/>
              <w:t>Base de rembours.</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b/>
                <w:spacing w:val="-2"/>
                <w:sz w:val="18"/>
                <w:szCs w:val="20"/>
                <w:lang w:val="nl-NL" w:eastAsia="nl-NL"/>
              </w:rPr>
            </w:pPr>
            <w:r w:rsidRPr="005C46B5">
              <w:rPr>
                <w:rFonts w:ascii="Arial" w:eastAsia="Times New Roman" w:hAnsi="Arial" w:cs="Times New Roman"/>
                <w:spacing w:val="-2"/>
                <w:sz w:val="18"/>
                <w:szCs w:val="20"/>
                <w:lang w:val="nl-NL" w:eastAsia="nl-NL"/>
              </w:rPr>
              <w:t>I</w:t>
            </w:r>
          </w:p>
        </w:tc>
        <w:tc>
          <w:tcPr>
            <w:tcW w:w="1098" w:type="dxa"/>
            <w:tcBorders>
              <w:top w:val="single" w:sz="12" w:space="0" w:color="auto"/>
              <w:left w:val="single" w:sz="12" w:space="0" w:color="auto"/>
              <w:bottom w:val="single" w:sz="12" w:space="0" w:color="auto"/>
              <w:right w:val="single" w:sz="12" w:space="0" w:color="auto"/>
            </w:tcBorders>
            <w:vAlign w:val="center"/>
          </w:tcPr>
          <w:p w:rsidR="005C46B5" w:rsidRPr="005C46B5" w:rsidRDefault="005C46B5" w:rsidP="005C46B5">
            <w:pPr>
              <w:tabs>
                <w:tab w:val="left" w:pos="-2402"/>
                <w:tab w:val="left" w:pos="-2071"/>
                <w:tab w:val="left" w:pos="-1823"/>
                <w:tab w:val="decimal" w:pos="340"/>
                <w:tab w:val="left" w:pos="2897"/>
                <w:tab w:val="left" w:pos="3145"/>
              </w:tabs>
              <w:spacing w:after="54" w:line="240" w:lineRule="auto"/>
              <w:jc w:val="center"/>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II</w:t>
            </w:r>
          </w:p>
        </w:tc>
      </w:tr>
      <w:tr w:rsidR="005C46B5" w:rsidRPr="00DD0302" w:rsidTr="009B7E3C">
        <w:trPr>
          <w:trHeight w:val="276"/>
        </w:trPr>
        <w:tc>
          <w:tcPr>
            <w:tcW w:w="985" w:type="dxa"/>
            <w:tcBorders>
              <w:top w:val="single" w:sz="12"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12"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12"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nl-BE"/>
              </w:rPr>
            </w:pPr>
            <w:r w:rsidRPr="005C46B5">
              <w:rPr>
                <w:rFonts w:ascii="Arial" w:eastAsia="Calibri" w:hAnsi="Arial" w:cs="Arial"/>
                <w:spacing w:val="-2"/>
                <w:sz w:val="18"/>
                <w:szCs w:val="18"/>
                <w:lang w:val="nl-BE"/>
              </w:rPr>
              <w:t xml:space="preserve">DEKAs Aqua-E vloeibaar / liquide </w:t>
            </w:r>
          </w:p>
          <w:p w:rsidR="005C46B5" w:rsidRPr="005C46B5" w:rsidRDefault="005C46B5" w:rsidP="005C46B5">
            <w:pPr>
              <w:tabs>
                <w:tab w:val="left" w:pos="-2402"/>
                <w:tab w:val="left" w:pos="-2071"/>
                <w:tab w:val="left" w:pos="-1823"/>
                <w:tab w:val="left" w:pos="2897"/>
                <w:tab w:val="left" w:pos="3145"/>
              </w:tabs>
              <w:spacing w:before="54" w:after="54" w:line="240" w:lineRule="auto"/>
              <w:rPr>
                <w:rFonts w:ascii="Arial" w:eastAsia="Calibri" w:hAnsi="Arial" w:cs="Arial"/>
                <w:spacing w:val="-2"/>
                <w:sz w:val="18"/>
                <w:szCs w:val="18"/>
                <w:lang w:val="nl-BE" w:eastAsia="nl-NL"/>
              </w:rPr>
            </w:pPr>
            <w:r w:rsidRPr="005C46B5">
              <w:rPr>
                <w:rFonts w:ascii="Arial" w:eastAsia="Calibri" w:hAnsi="Arial" w:cs="Times New Roman"/>
                <w:spacing w:val="-2"/>
                <w:sz w:val="18"/>
                <w:szCs w:val="18"/>
                <w:lang w:val="nl-BE"/>
              </w:rPr>
              <w:t>(</w:t>
            </w:r>
            <w:r w:rsidRPr="005C46B5">
              <w:rPr>
                <w:rFonts w:ascii="Arial" w:eastAsia="Calibri" w:hAnsi="Arial" w:cs="Arial"/>
                <w:sz w:val="18"/>
                <w:szCs w:val="18"/>
                <w:lang w:val="nl-BE"/>
              </w:rPr>
              <w:t>Alveolus Biomedical BV</w:t>
            </w:r>
            <w:r w:rsidRPr="005C46B5">
              <w:rPr>
                <w:rFonts w:ascii="Arial" w:eastAsia="Calibri" w:hAnsi="Arial" w:cs="Times New Roman"/>
                <w:spacing w:val="-2"/>
                <w:sz w:val="18"/>
                <w:szCs w:val="18"/>
                <w:lang w:val="nl-BE"/>
              </w:rPr>
              <w:t>)</w:t>
            </w:r>
          </w:p>
        </w:tc>
        <w:tc>
          <w:tcPr>
            <w:tcW w:w="690"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nl-BE" w:eastAsia="nl-NL"/>
              </w:rPr>
            </w:pPr>
          </w:p>
        </w:tc>
        <w:tc>
          <w:tcPr>
            <w:tcW w:w="1263"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nl-BE" w:eastAsia="nl-NL"/>
              </w:rPr>
            </w:pPr>
          </w:p>
        </w:tc>
        <w:tc>
          <w:tcPr>
            <w:tcW w:w="1251"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c>
          <w:tcPr>
            <w:tcW w:w="1098" w:type="dxa"/>
            <w:tcBorders>
              <w:top w:val="single" w:sz="12"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54" w:line="240" w:lineRule="auto"/>
              <w:rPr>
                <w:rFonts w:ascii="Arial" w:eastAsia="Calibri" w:hAnsi="Arial" w:cs="Arial"/>
                <w:sz w:val="18"/>
                <w:szCs w:val="18"/>
                <w:lang w:val="fr-BE"/>
              </w:rPr>
            </w:pPr>
            <w:r w:rsidRPr="005C46B5">
              <w:rPr>
                <w:rFonts w:ascii="Arial" w:eastAsia="Calibri" w:hAnsi="Arial" w:cs="Arial"/>
                <w:sz w:val="18"/>
                <w:szCs w:val="18"/>
                <w:lang w:val="fr-BE"/>
              </w:rPr>
              <w:t>3932-738</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Arial"/>
                <w:spacing w:val="-2"/>
                <w:sz w:val="18"/>
                <w:szCs w:val="18"/>
                <w:lang w:val="fr-BE" w:eastAsia="nl-NL"/>
              </w:rPr>
            </w:pPr>
            <w:r w:rsidRPr="005C46B5">
              <w:rPr>
                <w:rFonts w:ascii="Arial" w:eastAsia="Calibri" w:hAnsi="Arial" w:cs="Arial"/>
                <w:noProof/>
                <w:sz w:val="18"/>
                <w:szCs w:val="18"/>
                <w:lang w:val="nl-BE"/>
              </w:rPr>
              <w:t>60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rPr>
              <w:t>54,39</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54" w:line="240" w:lineRule="auto"/>
              <w:ind w:left="-41"/>
              <w:rPr>
                <w:rFonts w:ascii="Arial" w:eastAsia="Calibri" w:hAnsi="Arial" w:cs="Arial"/>
                <w:sz w:val="18"/>
                <w:szCs w:val="18"/>
                <w:lang w:val="fr-BE" w:eastAsia="nl-NL"/>
              </w:rPr>
            </w:pPr>
            <w:r w:rsidRPr="005C46B5">
              <w:rPr>
                <w:rFonts w:ascii="Arial" w:eastAsia="Calibri" w:hAnsi="Arial" w:cs="Arial"/>
                <w:sz w:val="18"/>
                <w:szCs w:val="18"/>
                <w:lang w:val="fr-BE"/>
              </w:rPr>
              <w:t>54,39</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Calibri" w:hAnsi="Arial" w:cs="Arial"/>
                <w:sz w:val="18"/>
                <w:szCs w:val="18"/>
                <w:lang w:val="fr-BE"/>
              </w:rPr>
            </w:pPr>
            <w:r w:rsidRPr="005C46B5">
              <w:rPr>
                <w:rFonts w:ascii="Arial" w:eastAsia="Calibri" w:hAnsi="Arial" w:cs="Arial"/>
                <w:sz w:val="18"/>
                <w:szCs w:val="18"/>
                <w:lang w:val="fr-BE"/>
              </w:rPr>
              <w:t>7002-199</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0"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rPr>
              <w:t>* 1 x 60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51,8700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39"/>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51,8700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Calibri" w:hAnsi="Arial" w:cs="Arial"/>
                <w:sz w:val="18"/>
                <w:szCs w:val="18"/>
                <w:lang w:val="fr-BE"/>
              </w:rPr>
            </w:pPr>
            <w:r w:rsidRPr="005C46B5">
              <w:rPr>
                <w:rFonts w:ascii="Arial" w:eastAsia="Calibri" w:hAnsi="Arial" w:cs="Arial"/>
                <w:sz w:val="18"/>
                <w:szCs w:val="18"/>
                <w:lang w:val="fr-BE"/>
              </w:rPr>
              <w:t>7002-199</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0" w:line="240" w:lineRule="auto"/>
              <w:rPr>
                <w:rFonts w:ascii="Arial" w:eastAsia="Calibri" w:hAnsi="Arial" w:cs="Arial"/>
                <w:spacing w:val="-2"/>
                <w:sz w:val="18"/>
                <w:szCs w:val="18"/>
                <w:lang w:val="fr-BE" w:eastAsia="nl-NL"/>
              </w:rPr>
            </w:pPr>
            <w:r w:rsidRPr="005C46B5">
              <w:rPr>
                <w:rFonts w:ascii="Arial" w:eastAsia="Calibri" w:hAnsi="Arial" w:cs="Arial"/>
                <w:spacing w:val="-2"/>
                <w:sz w:val="18"/>
                <w:szCs w:val="18"/>
                <w:lang w:val="fr-BE"/>
              </w:rPr>
              <w:t>** 1 x 60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44,7600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44,7600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top w:val="single" w:sz="4" w:space="0" w:color="auto"/>
              <w:left w:val="single" w:sz="4" w:space="0" w:color="auto"/>
              <w:right w:val="single" w:sz="4" w:space="0" w:color="auto"/>
            </w:tcBorders>
          </w:tcPr>
          <w:p w:rsidR="005C46B5" w:rsidRPr="005C46B5" w:rsidRDefault="005C46B5" w:rsidP="005C46B5">
            <w:pPr>
              <w:tabs>
                <w:tab w:val="left" w:pos="-120"/>
                <w:tab w:val="left" w:pos="211"/>
                <w:tab w:val="left" w:pos="459"/>
              </w:tabs>
              <w:spacing w:before="40" w:after="54" w:line="240" w:lineRule="auto"/>
              <w:rPr>
                <w:rFonts w:ascii="Arial" w:eastAsia="Times New Roman" w:hAnsi="Arial" w:cs="Times New Roman"/>
                <w:spacing w:val="-2"/>
                <w:sz w:val="18"/>
                <w:szCs w:val="20"/>
                <w:lang w:val="nl-NL" w:eastAsia="nl-NL"/>
              </w:rPr>
            </w:pPr>
            <w:r w:rsidRPr="005C46B5">
              <w:rPr>
                <w:rFonts w:ascii="Arial" w:eastAsia="Times New Roman" w:hAnsi="Arial" w:cs="Times New Roman"/>
                <w:spacing w:val="-2"/>
                <w:sz w:val="18"/>
                <w:szCs w:val="20"/>
                <w:lang w:val="nl-NL" w:eastAsia="nl-NL"/>
              </w:rPr>
              <w:t>A</w:t>
            </w:r>
          </w:p>
        </w:tc>
        <w:tc>
          <w:tcPr>
            <w:tcW w:w="1310" w:type="dxa"/>
            <w:tcBorders>
              <w:top w:val="single" w:sz="4" w:space="0" w:color="auto"/>
              <w:left w:val="single" w:sz="4" w:space="0" w:color="auto"/>
              <w:right w:val="single" w:sz="4" w:space="0" w:color="auto"/>
            </w:tcBorders>
          </w:tcPr>
          <w:p w:rsidR="005C46B5" w:rsidRPr="005C46B5" w:rsidRDefault="005C46B5" w:rsidP="005C46B5">
            <w:pPr>
              <w:tabs>
                <w:tab w:val="left" w:pos="-1204"/>
                <w:tab w:val="left" w:pos="-873"/>
                <w:tab w:val="left" w:pos="-625"/>
              </w:tabs>
              <w:spacing w:before="40" w:after="54" w:line="240" w:lineRule="auto"/>
              <w:rPr>
                <w:rFonts w:ascii="Arial" w:eastAsia="Times New Roman" w:hAnsi="Arial" w:cs="Times New Roman"/>
                <w:spacing w:val="-2"/>
                <w:sz w:val="18"/>
                <w:szCs w:val="20"/>
                <w:lang w:val="nl-NL" w:eastAsia="nl-NL"/>
              </w:rPr>
            </w:pPr>
          </w:p>
        </w:tc>
        <w:tc>
          <w:tcPr>
            <w:tcW w:w="3181" w:type="dxa"/>
            <w:tcBorders>
              <w:top w:val="single" w:sz="4" w:space="0" w:color="auto"/>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before="40" w:after="54"/>
              <w:rPr>
                <w:rFonts w:ascii="Arial" w:eastAsia="Calibri" w:hAnsi="Arial" w:cs="Arial"/>
                <w:spacing w:val="-2"/>
                <w:sz w:val="18"/>
                <w:szCs w:val="18"/>
                <w:lang w:val="fr-BE"/>
              </w:rPr>
            </w:pPr>
            <w:r w:rsidRPr="005C46B5">
              <w:rPr>
                <w:rFonts w:ascii="Arial" w:eastAsia="Calibri" w:hAnsi="Arial" w:cs="Arial"/>
                <w:spacing w:val="-2"/>
                <w:sz w:val="18"/>
                <w:szCs w:val="18"/>
                <w:lang w:val="fr-BE"/>
              </w:rPr>
              <w:t>DEKAs Essential vloeibaar / liquide</w:t>
            </w:r>
          </w:p>
          <w:p w:rsidR="005C46B5" w:rsidRPr="005C46B5" w:rsidRDefault="005C46B5" w:rsidP="005C46B5">
            <w:pPr>
              <w:tabs>
                <w:tab w:val="left" w:pos="-2402"/>
                <w:tab w:val="left" w:pos="-2071"/>
                <w:tab w:val="left" w:pos="-1823"/>
                <w:tab w:val="left" w:pos="2897"/>
                <w:tab w:val="left" w:pos="3145"/>
              </w:tabs>
              <w:spacing w:after="54" w:line="240" w:lineRule="auto"/>
              <w:rPr>
                <w:rFonts w:ascii="Arial" w:eastAsia="Calibri" w:hAnsi="Arial" w:cs="Arial"/>
                <w:spacing w:val="-2"/>
                <w:sz w:val="18"/>
                <w:szCs w:val="18"/>
                <w:lang w:val="nl-BE"/>
              </w:rPr>
            </w:pPr>
            <w:r w:rsidRPr="005C46B5">
              <w:rPr>
                <w:rFonts w:ascii="Arial" w:eastAsia="Calibri" w:hAnsi="Arial" w:cs="Times New Roman"/>
                <w:spacing w:val="-2"/>
                <w:sz w:val="18"/>
                <w:szCs w:val="18"/>
                <w:lang w:val="fr-BE"/>
              </w:rPr>
              <w:t>(</w:t>
            </w:r>
            <w:r w:rsidRPr="005C46B5">
              <w:rPr>
                <w:rFonts w:ascii="Arial" w:eastAsia="Calibri" w:hAnsi="Arial" w:cs="Arial"/>
                <w:sz w:val="18"/>
                <w:szCs w:val="18"/>
                <w:lang w:val="nl-BE"/>
              </w:rPr>
              <w:t>Alveolus Biomedical BV)</w:t>
            </w:r>
          </w:p>
        </w:tc>
        <w:tc>
          <w:tcPr>
            <w:tcW w:w="690"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before="40" w:after="54" w:line="240" w:lineRule="auto"/>
              <w:rPr>
                <w:rFonts w:ascii="Arial" w:eastAsia="Times New Roman" w:hAnsi="Arial" w:cs="Times New Roman"/>
                <w:sz w:val="18"/>
                <w:szCs w:val="20"/>
                <w:lang w:val="fr-BE" w:eastAsia="nl-NL"/>
              </w:rPr>
            </w:pPr>
          </w:p>
        </w:tc>
        <w:tc>
          <w:tcPr>
            <w:tcW w:w="1263"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before="40" w:after="54" w:line="240" w:lineRule="auto"/>
              <w:rPr>
                <w:rFonts w:ascii="Arial" w:eastAsia="Times New Roman" w:hAnsi="Arial" w:cs="Times New Roman"/>
                <w:sz w:val="18"/>
                <w:szCs w:val="20"/>
                <w:lang w:val="fr-BE" w:eastAsia="nl-NL"/>
              </w:rPr>
            </w:pPr>
          </w:p>
        </w:tc>
        <w:tc>
          <w:tcPr>
            <w:tcW w:w="1251"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2"/>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c>
          <w:tcPr>
            <w:tcW w:w="1098" w:type="dxa"/>
            <w:tcBorders>
              <w:top w:val="single" w:sz="4" w:space="0" w:color="auto"/>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before="40" w:after="54" w:line="240" w:lineRule="auto"/>
              <w:rPr>
                <w:rFonts w:ascii="Arial" w:eastAsia="Times New Roman" w:hAnsi="Arial" w:cs="Times New Roman"/>
                <w:spacing w:val="-2"/>
                <w:sz w:val="18"/>
                <w:szCs w:val="20"/>
                <w:lang w:val="fr-BE" w:eastAsia="nl-NL"/>
              </w:rPr>
            </w:pP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Calibri" w:hAnsi="Arial" w:cs="Arial"/>
                <w:sz w:val="18"/>
                <w:szCs w:val="18"/>
                <w:lang w:val="fr-BE"/>
              </w:rPr>
            </w:pPr>
            <w:r w:rsidRPr="005C46B5">
              <w:rPr>
                <w:rFonts w:ascii="Arial" w:eastAsia="Calibri" w:hAnsi="Arial" w:cs="Arial"/>
                <w:sz w:val="18"/>
                <w:szCs w:val="18"/>
                <w:lang w:val="fr-BE"/>
              </w:rPr>
              <w:t>3932-746</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0" w:line="240" w:lineRule="auto"/>
              <w:rPr>
                <w:rFonts w:ascii="Arial" w:eastAsia="Calibri" w:hAnsi="Arial" w:cs="Arial"/>
                <w:spacing w:val="-2"/>
                <w:sz w:val="18"/>
                <w:szCs w:val="18"/>
                <w:lang w:val="fr-BE"/>
              </w:rPr>
            </w:pPr>
            <w:r w:rsidRPr="005C46B5">
              <w:rPr>
                <w:rFonts w:ascii="Arial" w:eastAsia="Calibri" w:hAnsi="Arial" w:cs="Arial"/>
                <w:noProof/>
                <w:sz w:val="18"/>
                <w:szCs w:val="18"/>
                <w:lang w:val="nl-BE"/>
              </w:rPr>
              <w:t>60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jc w:val="center"/>
              <w:rPr>
                <w:rFonts w:ascii="Arial" w:eastAsia="Times New Roman" w:hAnsi="Arial" w:cs="Times New Roman"/>
                <w:sz w:val="18"/>
                <w:szCs w:val="18"/>
                <w:lang w:val="nl-BE" w:eastAsia="nl-NL"/>
              </w:rPr>
            </w:pPr>
            <w:r w:rsidRPr="005C46B5">
              <w:rPr>
                <w:rFonts w:ascii="Arial" w:eastAsia="Times New Roman" w:hAnsi="Arial" w:cs="Times New Roman"/>
                <w:sz w:val="18"/>
                <w:szCs w:val="18"/>
                <w:lang w:val="nl-BE" w:eastAsia="nl-NL"/>
              </w:rPr>
              <w:t>M</w:t>
            </w: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rPr>
                <w:rFonts w:ascii="Arial" w:eastAsia="Calibri" w:hAnsi="Arial" w:cs="Arial"/>
                <w:sz w:val="18"/>
                <w:szCs w:val="18"/>
                <w:lang w:val="fr-BE"/>
              </w:rPr>
            </w:pPr>
            <w:r w:rsidRPr="005C46B5">
              <w:rPr>
                <w:rFonts w:ascii="Arial" w:eastAsia="Calibri" w:hAnsi="Arial" w:cs="Arial"/>
                <w:sz w:val="18"/>
                <w:szCs w:val="18"/>
                <w:lang w:val="fr-BE"/>
              </w:rPr>
              <w:t>60,04</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rPr>
                <w:rFonts w:ascii="Arial" w:eastAsia="Calibri" w:hAnsi="Arial" w:cs="Arial"/>
                <w:sz w:val="18"/>
                <w:szCs w:val="18"/>
                <w:lang w:val="fr-BE"/>
              </w:rPr>
            </w:pPr>
            <w:r w:rsidRPr="005C46B5">
              <w:rPr>
                <w:rFonts w:ascii="Arial" w:eastAsia="Calibri" w:hAnsi="Arial" w:cs="Arial"/>
                <w:sz w:val="18"/>
                <w:szCs w:val="18"/>
                <w:lang w:val="fr-BE"/>
              </w:rPr>
              <w:t>60,04</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r w:rsidRPr="005C46B5">
              <w:rPr>
                <w:rFonts w:ascii="Arial" w:eastAsia="Times New Roman" w:hAnsi="Arial" w:cs="Times New Roman"/>
                <w:spacing w:val="-2"/>
                <w:sz w:val="18"/>
                <w:szCs w:val="20"/>
                <w:lang w:val="nl-BE" w:eastAsia="nl-NL"/>
              </w:rPr>
              <w:t>0,00</w:t>
            </w:r>
          </w:p>
        </w:tc>
      </w:tr>
      <w:tr w:rsidR="005C46B5" w:rsidRPr="005C46B5" w:rsidTr="009B7E3C">
        <w:trPr>
          <w:trHeight w:val="351"/>
        </w:trPr>
        <w:tc>
          <w:tcPr>
            <w:tcW w:w="985" w:type="dxa"/>
            <w:tcBorders>
              <w:left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right w:val="single" w:sz="4" w:space="0" w:color="auto"/>
            </w:tcBorders>
          </w:tcPr>
          <w:p w:rsidR="005C46B5" w:rsidRPr="005C46B5" w:rsidRDefault="005C46B5" w:rsidP="005C46B5">
            <w:pPr>
              <w:spacing w:after="0" w:line="240" w:lineRule="auto"/>
              <w:rPr>
                <w:rFonts w:ascii="Arial" w:eastAsia="Calibri" w:hAnsi="Arial" w:cs="Arial"/>
                <w:sz w:val="18"/>
                <w:szCs w:val="18"/>
                <w:lang w:val="fr-BE"/>
              </w:rPr>
            </w:pPr>
            <w:r w:rsidRPr="005C46B5">
              <w:rPr>
                <w:rFonts w:ascii="Arial" w:eastAsia="Calibri" w:hAnsi="Arial" w:cs="Arial"/>
                <w:sz w:val="18"/>
                <w:szCs w:val="18"/>
                <w:lang w:val="fr-BE"/>
              </w:rPr>
              <w:t>7002-207</w:t>
            </w:r>
          </w:p>
        </w:tc>
        <w:tc>
          <w:tcPr>
            <w:tcW w:w="3181" w:type="dxa"/>
            <w:tcBorders>
              <w:left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0"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 1 x 60 ml</w:t>
            </w:r>
          </w:p>
        </w:tc>
        <w:tc>
          <w:tcPr>
            <w:tcW w:w="690"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57,1600</w:t>
            </w:r>
          </w:p>
        </w:tc>
        <w:tc>
          <w:tcPr>
            <w:tcW w:w="1251"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57,1600</w:t>
            </w: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c>
          <w:tcPr>
            <w:tcW w:w="1098" w:type="dxa"/>
            <w:tcBorders>
              <w:left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nl-BE" w:eastAsia="nl-NL"/>
              </w:rPr>
            </w:pPr>
          </w:p>
        </w:tc>
      </w:tr>
      <w:tr w:rsidR="005C46B5" w:rsidRPr="005C46B5" w:rsidTr="009B7E3C">
        <w:trPr>
          <w:trHeight w:val="351"/>
        </w:trPr>
        <w:tc>
          <w:tcPr>
            <w:tcW w:w="985" w:type="dxa"/>
            <w:tcBorders>
              <w:left w:val="single" w:sz="4" w:space="0" w:color="auto"/>
              <w:bottom w:val="single" w:sz="4" w:space="0" w:color="auto"/>
              <w:right w:val="single" w:sz="4" w:space="0" w:color="auto"/>
            </w:tcBorders>
          </w:tcPr>
          <w:p w:rsidR="005C46B5" w:rsidRPr="005C46B5" w:rsidRDefault="005C46B5" w:rsidP="005C46B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p>
        </w:tc>
        <w:tc>
          <w:tcPr>
            <w:tcW w:w="1310" w:type="dxa"/>
            <w:tcBorders>
              <w:left w:val="single" w:sz="4" w:space="0" w:color="auto"/>
              <w:bottom w:val="single" w:sz="4" w:space="0" w:color="auto"/>
              <w:right w:val="single" w:sz="4" w:space="0" w:color="auto"/>
            </w:tcBorders>
          </w:tcPr>
          <w:p w:rsidR="005C46B5" w:rsidRPr="005C46B5" w:rsidRDefault="005C46B5" w:rsidP="005C46B5">
            <w:pPr>
              <w:spacing w:after="0" w:line="240" w:lineRule="auto"/>
              <w:rPr>
                <w:rFonts w:ascii="Arial" w:eastAsia="Calibri" w:hAnsi="Arial" w:cs="Arial"/>
                <w:sz w:val="18"/>
                <w:szCs w:val="18"/>
                <w:lang w:val="fr-BE"/>
              </w:rPr>
            </w:pPr>
            <w:r w:rsidRPr="005C46B5">
              <w:rPr>
                <w:rFonts w:ascii="Arial" w:eastAsia="Calibri" w:hAnsi="Arial" w:cs="Arial"/>
                <w:sz w:val="18"/>
                <w:szCs w:val="18"/>
                <w:lang w:val="fr-BE"/>
              </w:rPr>
              <w:t>7002-207</w:t>
            </w:r>
          </w:p>
        </w:tc>
        <w:tc>
          <w:tcPr>
            <w:tcW w:w="3181" w:type="dxa"/>
            <w:tcBorders>
              <w:left w:val="single" w:sz="4" w:space="0" w:color="auto"/>
              <w:bottom w:val="single" w:sz="4" w:space="0" w:color="auto"/>
              <w:right w:val="single" w:sz="4" w:space="0" w:color="auto"/>
            </w:tcBorders>
          </w:tcPr>
          <w:p w:rsidR="005C46B5" w:rsidRPr="005C46B5" w:rsidRDefault="005C46B5" w:rsidP="005C46B5">
            <w:pPr>
              <w:tabs>
                <w:tab w:val="left" w:pos="-2402"/>
                <w:tab w:val="left" w:pos="-2071"/>
                <w:tab w:val="left" w:pos="-1823"/>
                <w:tab w:val="left" w:pos="2897"/>
                <w:tab w:val="left" w:pos="3145"/>
              </w:tabs>
              <w:spacing w:after="0" w:line="240" w:lineRule="auto"/>
              <w:rPr>
                <w:rFonts w:ascii="Arial" w:eastAsia="Calibri" w:hAnsi="Arial" w:cs="Arial"/>
                <w:spacing w:val="-2"/>
                <w:sz w:val="18"/>
                <w:szCs w:val="18"/>
                <w:lang w:val="fr-BE"/>
              </w:rPr>
            </w:pPr>
            <w:r w:rsidRPr="005C46B5">
              <w:rPr>
                <w:rFonts w:ascii="Arial" w:eastAsia="Calibri" w:hAnsi="Arial" w:cs="Arial"/>
                <w:spacing w:val="-2"/>
                <w:sz w:val="18"/>
                <w:szCs w:val="18"/>
                <w:lang w:val="fr-BE"/>
              </w:rPr>
              <w:t>** 1 x 60 ml</w:t>
            </w:r>
          </w:p>
        </w:tc>
        <w:tc>
          <w:tcPr>
            <w:tcW w:w="690"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s>
              <w:spacing w:after="54" w:line="240" w:lineRule="auto"/>
              <w:rPr>
                <w:rFonts w:ascii="Arial" w:eastAsia="Times New Roman" w:hAnsi="Arial" w:cs="Times New Roman"/>
                <w:sz w:val="18"/>
                <w:szCs w:val="20"/>
                <w:lang w:val="nl-BE" w:eastAsia="nl-NL"/>
              </w:rPr>
            </w:pPr>
          </w:p>
        </w:tc>
        <w:tc>
          <w:tcPr>
            <w:tcW w:w="1263"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50,0500</w:t>
            </w:r>
          </w:p>
        </w:tc>
        <w:tc>
          <w:tcPr>
            <w:tcW w:w="1251"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488"/>
              </w:tabs>
              <w:spacing w:after="0" w:line="240" w:lineRule="auto"/>
              <w:ind w:left="56"/>
              <w:jc w:val="right"/>
              <w:rPr>
                <w:rFonts w:ascii="Arial" w:eastAsia="Calibri" w:hAnsi="Arial" w:cs="Arial"/>
                <w:sz w:val="18"/>
                <w:szCs w:val="18"/>
                <w:lang w:val="fr-BE"/>
              </w:rPr>
            </w:pPr>
            <w:r w:rsidRPr="005C46B5">
              <w:rPr>
                <w:rFonts w:ascii="Arial" w:eastAsia="Calibri" w:hAnsi="Arial" w:cs="Arial"/>
                <w:sz w:val="18"/>
                <w:szCs w:val="18"/>
                <w:lang w:val="fr-BE"/>
              </w:rPr>
              <w:t>50,0500</w:t>
            </w: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c>
          <w:tcPr>
            <w:tcW w:w="1098" w:type="dxa"/>
            <w:tcBorders>
              <w:left w:val="single" w:sz="4" w:space="0" w:color="auto"/>
              <w:bottom w:val="single" w:sz="4" w:space="0" w:color="auto"/>
              <w:right w:val="single" w:sz="4" w:space="0" w:color="auto"/>
            </w:tcBorders>
          </w:tcPr>
          <w:p w:rsidR="005C46B5" w:rsidRPr="005C46B5" w:rsidRDefault="005C46B5" w:rsidP="005C46B5">
            <w:pPr>
              <w:tabs>
                <w:tab w:val="left" w:pos="-7006"/>
                <w:tab w:val="left" w:pos="-6675"/>
                <w:tab w:val="left" w:pos="-6427"/>
                <w:tab w:val="left" w:pos="-1707"/>
                <w:tab w:val="left" w:pos="-1459"/>
                <w:tab w:val="decimal" w:pos="340"/>
                <w:tab w:val="decimal" w:pos="488"/>
              </w:tabs>
              <w:spacing w:after="54" w:line="240" w:lineRule="auto"/>
              <w:rPr>
                <w:rFonts w:ascii="Arial" w:eastAsia="Times New Roman" w:hAnsi="Arial" w:cs="Times New Roman"/>
                <w:spacing w:val="-2"/>
                <w:sz w:val="18"/>
                <w:szCs w:val="20"/>
                <w:lang w:val="fr-BE" w:eastAsia="nl-NL"/>
              </w:rPr>
            </w:pPr>
          </w:p>
        </w:tc>
      </w:tr>
    </w:tbl>
    <w:p w:rsidR="009B7E3C" w:rsidRDefault="009B7E3C" w:rsidP="005C46B5">
      <w:pPr>
        <w:spacing w:after="0" w:line="240" w:lineRule="auto"/>
        <w:rPr>
          <w:rFonts w:ascii="Arial" w:eastAsia="Calibri" w:hAnsi="Arial" w:cs="Arial"/>
          <w:sz w:val="20"/>
          <w:szCs w:val="20"/>
          <w:highlight w:val="green"/>
          <w:lang w:val="fr-BE"/>
        </w:rPr>
      </w:pPr>
    </w:p>
    <w:p w:rsidR="009B7E3C" w:rsidRDefault="009B7E3C" w:rsidP="009B7E3C">
      <w:pPr>
        <w:ind w:left="-851"/>
        <w:jc w:val="both"/>
        <w:rPr>
          <w:rFonts w:ascii="Arial" w:eastAsia="Calibri" w:hAnsi="Arial" w:cs="Arial"/>
          <w:sz w:val="20"/>
          <w:szCs w:val="20"/>
          <w:highlight w:val="green"/>
          <w:lang w:val="fr-BE"/>
        </w:rPr>
      </w:pPr>
      <w:r>
        <w:rPr>
          <w:rFonts w:ascii="Arial" w:eastAsia="Calibri" w:hAnsi="Arial" w:cs="Arial"/>
          <w:sz w:val="20"/>
          <w:szCs w:val="20"/>
          <w:highlight w:val="green"/>
          <w:lang w:val="fr-BE"/>
        </w:rPr>
        <w:br w:type="page"/>
      </w: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9B7E3C" w:rsidRPr="009B7E3C" w:rsidTr="009B7E3C">
        <w:tc>
          <w:tcPr>
            <w:tcW w:w="5529" w:type="dxa"/>
          </w:tcPr>
          <w:p w:rsidR="009B7E3C" w:rsidRPr="005C46B5" w:rsidRDefault="009B7E3C" w:rsidP="009B7E3C">
            <w:pPr>
              <w:autoSpaceDE w:val="0"/>
              <w:autoSpaceDN w:val="0"/>
              <w:adjustRightInd w:val="0"/>
              <w:jc w:val="center"/>
              <w:rPr>
                <w:rFonts w:ascii="Arial" w:eastAsia="Calibri" w:hAnsi="Arial" w:cs="Times New Roman"/>
                <w:sz w:val="20"/>
                <w:szCs w:val="20"/>
                <w:lang w:val="nl-BE"/>
              </w:rPr>
            </w:pPr>
            <w:r w:rsidRPr="009B7E3C">
              <w:rPr>
                <w:rFonts w:ascii="Arial" w:eastAsia="Times New Roman" w:hAnsi="Arial" w:cs="Arial"/>
                <w:b/>
                <w:sz w:val="20"/>
                <w:szCs w:val="20"/>
                <w:lang w:val="nl-BE" w:eastAsia="nl-NL"/>
              </w:rPr>
              <w:lastRenderedPageBreak/>
              <w:t>Hoofdstuk 2</w:t>
            </w:r>
          </w:p>
        </w:tc>
        <w:tc>
          <w:tcPr>
            <w:tcW w:w="5381" w:type="dxa"/>
          </w:tcPr>
          <w:p w:rsidR="009B7E3C" w:rsidRPr="005C46B5" w:rsidRDefault="009B7E3C" w:rsidP="009B7E3C">
            <w:pPr>
              <w:suppressAutoHyphens/>
              <w:ind w:left="34" w:firstLine="720"/>
              <w:jc w:val="center"/>
              <w:rPr>
                <w:rFonts w:ascii="Arial" w:eastAsia="Times New Roman" w:hAnsi="Arial" w:cs="Times New Roman"/>
                <w:sz w:val="20"/>
                <w:szCs w:val="20"/>
                <w:lang w:eastAsia="nl-NL"/>
              </w:rPr>
            </w:pPr>
            <w:r w:rsidRPr="009B7E3C">
              <w:rPr>
                <w:rFonts w:ascii="Arial" w:eastAsia="Times New Roman" w:hAnsi="Arial" w:cs="Arial"/>
                <w:b/>
                <w:sz w:val="20"/>
                <w:szCs w:val="20"/>
                <w:lang w:val="nl-NL" w:eastAsia="nl-NL"/>
              </w:rPr>
              <w:t>Chapitre 2</w:t>
            </w:r>
          </w:p>
        </w:tc>
      </w:tr>
      <w:tr w:rsidR="009B7E3C" w:rsidRPr="009B7E3C" w:rsidTr="009B7E3C">
        <w:tc>
          <w:tcPr>
            <w:tcW w:w="5529" w:type="dxa"/>
          </w:tcPr>
          <w:p w:rsidR="009B7E3C" w:rsidRPr="005C46B5" w:rsidRDefault="009B7E3C" w:rsidP="009B7E3C">
            <w:pPr>
              <w:autoSpaceDE w:val="0"/>
              <w:autoSpaceDN w:val="0"/>
              <w:adjustRightInd w:val="0"/>
              <w:jc w:val="both"/>
              <w:rPr>
                <w:rFonts w:ascii="Arial" w:eastAsia="Calibri" w:hAnsi="Arial" w:cs="Times New Roman"/>
                <w:sz w:val="20"/>
                <w:szCs w:val="20"/>
                <w:lang w:val="nl-BE"/>
              </w:rPr>
            </w:pPr>
          </w:p>
        </w:tc>
        <w:tc>
          <w:tcPr>
            <w:tcW w:w="5381" w:type="dxa"/>
          </w:tcPr>
          <w:p w:rsidR="009B7E3C" w:rsidRPr="005C46B5" w:rsidRDefault="009B7E3C" w:rsidP="009B7E3C">
            <w:pPr>
              <w:suppressAutoHyphens/>
              <w:ind w:left="34"/>
              <w:jc w:val="both"/>
              <w:rPr>
                <w:rFonts w:ascii="Arial" w:eastAsia="Times New Roman" w:hAnsi="Arial" w:cs="Times New Roman"/>
                <w:sz w:val="20"/>
                <w:szCs w:val="20"/>
                <w:lang w:eastAsia="nl-NL"/>
              </w:rPr>
            </w:pPr>
          </w:p>
        </w:tc>
      </w:tr>
      <w:tr w:rsidR="009B7E3C" w:rsidRPr="00DD0302" w:rsidTr="009B7E3C">
        <w:tc>
          <w:tcPr>
            <w:tcW w:w="5529" w:type="dxa"/>
          </w:tcPr>
          <w:p w:rsidR="009B7E3C" w:rsidRPr="005C46B5" w:rsidRDefault="009B7E3C" w:rsidP="009B7E3C">
            <w:pPr>
              <w:autoSpaceDE w:val="0"/>
              <w:autoSpaceDN w:val="0"/>
              <w:adjustRightInd w:val="0"/>
              <w:jc w:val="center"/>
              <w:rPr>
                <w:rFonts w:ascii="Arial" w:eastAsia="Calibri" w:hAnsi="Arial" w:cs="Times New Roman"/>
                <w:sz w:val="20"/>
                <w:szCs w:val="20"/>
                <w:lang w:val="nl-BE"/>
              </w:rPr>
            </w:pPr>
            <w:r w:rsidRPr="009B7E3C">
              <w:rPr>
                <w:rFonts w:ascii="Arial" w:eastAsia="Times New Roman" w:hAnsi="Arial" w:cs="Arial"/>
                <w:b/>
                <w:sz w:val="20"/>
                <w:szCs w:val="20"/>
                <w:lang w:val="nl-BE" w:eastAsia="nl-NL"/>
              </w:rPr>
              <w:t>– Specifieke vergoedingsvoorwaarden voor medische voedingen</w:t>
            </w:r>
          </w:p>
        </w:tc>
        <w:tc>
          <w:tcPr>
            <w:tcW w:w="5381" w:type="dxa"/>
          </w:tcPr>
          <w:p w:rsidR="009B7E3C" w:rsidRPr="009B7E3C" w:rsidRDefault="009B7E3C" w:rsidP="009B7E3C">
            <w:pPr>
              <w:suppressAutoHyphens/>
              <w:ind w:left="34"/>
              <w:jc w:val="center"/>
              <w:rPr>
                <w:rFonts w:ascii="Arial" w:eastAsia="Times New Roman" w:hAnsi="Arial" w:cs="Times New Roman"/>
                <w:sz w:val="20"/>
                <w:szCs w:val="20"/>
                <w:lang w:eastAsia="nl-NL"/>
              </w:rPr>
            </w:pPr>
            <w:r w:rsidRPr="009B7E3C">
              <w:rPr>
                <w:rFonts w:ascii="Arial" w:eastAsia="Times New Roman" w:hAnsi="Arial" w:cs="Arial"/>
                <w:b/>
                <w:sz w:val="20"/>
                <w:szCs w:val="20"/>
                <w:lang w:eastAsia="nl-NL"/>
              </w:rPr>
              <w:t>– Conditions de remboursement spécifiques pour la nutrition médicale</w:t>
            </w:r>
          </w:p>
        </w:tc>
      </w:tr>
      <w:tr w:rsidR="009B7E3C" w:rsidRPr="00DD0302" w:rsidTr="009B7E3C">
        <w:tc>
          <w:tcPr>
            <w:tcW w:w="5529" w:type="dxa"/>
          </w:tcPr>
          <w:p w:rsidR="009B7E3C" w:rsidRPr="009B7E3C" w:rsidRDefault="009B7E3C" w:rsidP="009B7E3C">
            <w:pPr>
              <w:autoSpaceDE w:val="0"/>
              <w:autoSpaceDN w:val="0"/>
              <w:adjustRightInd w:val="0"/>
              <w:jc w:val="both"/>
              <w:rPr>
                <w:rFonts w:ascii="Arial" w:eastAsia="Calibri" w:hAnsi="Arial" w:cs="Times New Roman"/>
                <w:sz w:val="20"/>
                <w:szCs w:val="20"/>
              </w:rPr>
            </w:pPr>
          </w:p>
        </w:tc>
        <w:tc>
          <w:tcPr>
            <w:tcW w:w="5381" w:type="dxa"/>
          </w:tcPr>
          <w:p w:rsidR="009B7E3C" w:rsidRPr="009B7E3C" w:rsidRDefault="009B7E3C" w:rsidP="009B7E3C">
            <w:pPr>
              <w:suppressAutoHyphens/>
              <w:ind w:left="34"/>
              <w:jc w:val="both"/>
              <w:rPr>
                <w:rFonts w:ascii="Arial" w:eastAsia="Times New Roman" w:hAnsi="Arial" w:cs="Times New Roman"/>
                <w:sz w:val="20"/>
                <w:szCs w:val="20"/>
                <w:lang w:eastAsia="nl-NL"/>
              </w:rPr>
            </w:pPr>
          </w:p>
        </w:tc>
      </w:tr>
      <w:tr w:rsidR="009B7E3C" w:rsidRPr="00DD0302" w:rsidTr="009B7E3C">
        <w:tc>
          <w:tcPr>
            <w:tcW w:w="5529" w:type="dxa"/>
          </w:tcPr>
          <w:p w:rsidR="009B7E3C" w:rsidRPr="009B7E3C" w:rsidRDefault="009B7E3C" w:rsidP="009B7E3C">
            <w:pPr>
              <w:autoSpaceDE w:val="0"/>
              <w:autoSpaceDN w:val="0"/>
              <w:adjustRightInd w:val="0"/>
              <w:jc w:val="both"/>
              <w:rPr>
                <w:rFonts w:ascii="Arial" w:eastAsia="Calibri" w:hAnsi="Arial" w:cs="Times New Roman"/>
                <w:sz w:val="20"/>
                <w:szCs w:val="20"/>
                <w:lang w:val="nl-BE"/>
              </w:rPr>
            </w:pPr>
            <w:r w:rsidRPr="009B7E3C">
              <w:rPr>
                <w:rFonts w:ascii="Arial" w:eastAsia="Times New Roman" w:hAnsi="Arial" w:cs="Arial"/>
                <w:spacing w:val="-2"/>
                <w:sz w:val="20"/>
                <w:szCs w:val="20"/>
                <w:lang w:val="nl-NL" w:eastAsia="nl-NL"/>
              </w:rPr>
              <w:t>Voor de in dit hoofdstuk vermelde medische voedingen zijn de in artikel 18 vermelde toepas</w:t>
            </w:r>
            <w:r w:rsidRPr="009B7E3C">
              <w:rPr>
                <w:rFonts w:ascii="Arial" w:eastAsia="Times New Roman" w:hAnsi="Arial" w:cs="Arial"/>
                <w:spacing w:val="-2"/>
                <w:sz w:val="20"/>
                <w:szCs w:val="20"/>
                <w:lang w:val="nl-NL" w:eastAsia="nl-NL"/>
              </w:rPr>
              <w:softHyphen/>
              <w:t>singsmodaliteiten eveneens van toepassing en wordt de verzekeringstegemoetkoming slechts toegekend indien de hierna vermelde algemene en specifieke voorwaarden vervuld zijn.</w:t>
            </w:r>
          </w:p>
        </w:tc>
        <w:tc>
          <w:tcPr>
            <w:tcW w:w="5381" w:type="dxa"/>
          </w:tcPr>
          <w:p w:rsidR="009B7E3C" w:rsidRPr="009B7E3C" w:rsidRDefault="009B7E3C" w:rsidP="009B7E3C">
            <w:pPr>
              <w:suppressAutoHyphens/>
              <w:ind w:left="34"/>
              <w:jc w:val="both"/>
              <w:rPr>
                <w:rFonts w:ascii="Arial" w:eastAsia="Times New Roman" w:hAnsi="Arial" w:cs="Times New Roman"/>
                <w:sz w:val="20"/>
                <w:szCs w:val="20"/>
                <w:lang w:eastAsia="nl-NL"/>
              </w:rPr>
            </w:pPr>
            <w:r w:rsidRPr="009B7E3C">
              <w:rPr>
                <w:rFonts w:ascii="Arial" w:eastAsia="Times New Roman" w:hAnsi="Arial" w:cs="Arial"/>
                <w:spacing w:val="-2"/>
                <w:sz w:val="20"/>
                <w:szCs w:val="20"/>
                <w:lang w:val="fr-FR" w:eastAsia="nl-NL"/>
              </w:rPr>
              <w:t>Pour les alimentations médicales mentionnées au pré</w:t>
            </w:r>
            <w:r w:rsidRPr="009B7E3C">
              <w:rPr>
                <w:rFonts w:ascii="Arial" w:eastAsia="Times New Roman" w:hAnsi="Arial" w:cs="Arial"/>
                <w:spacing w:val="-2"/>
                <w:sz w:val="20"/>
                <w:szCs w:val="20"/>
                <w:lang w:val="fr-FR" w:eastAsia="nl-NL"/>
              </w:rPr>
              <w:softHyphen/>
              <w:t>sent chapitre, les modalités d'application visées à l’article 18 sont également valables et l'intervention de l'assurance n'est accordée que s'il est satisfait aux conditions générales et spécifiques reprises ci-après.</w:t>
            </w:r>
          </w:p>
        </w:tc>
      </w:tr>
      <w:tr w:rsidR="009B7E3C" w:rsidRPr="00DD0302" w:rsidTr="009B7E3C">
        <w:tc>
          <w:tcPr>
            <w:tcW w:w="5529" w:type="dxa"/>
          </w:tcPr>
          <w:p w:rsidR="009B7E3C" w:rsidRPr="009B7E3C" w:rsidRDefault="009B7E3C" w:rsidP="009B7E3C">
            <w:pPr>
              <w:autoSpaceDE w:val="0"/>
              <w:autoSpaceDN w:val="0"/>
              <w:adjustRightInd w:val="0"/>
              <w:jc w:val="both"/>
              <w:rPr>
                <w:rFonts w:ascii="Arial" w:eastAsia="Times New Roman" w:hAnsi="Arial" w:cs="Times New Roman"/>
                <w:sz w:val="20"/>
                <w:szCs w:val="20"/>
                <w:lang w:eastAsia="nl-NL"/>
              </w:rPr>
            </w:pPr>
          </w:p>
        </w:tc>
        <w:tc>
          <w:tcPr>
            <w:tcW w:w="5381" w:type="dxa"/>
          </w:tcPr>
          <w:p w:rsidR="009B7E3C" w:rsidRPr="009B7E3C" w:rsidRDefault="009B7E3C" w:rsidP="009B7E3C">
            <w:pPr>
              <w:suppressAutoHyphens/>
              <w:ind w:left="34"/>
              <w:jc w:val="both"/>
              <w:rPr>
                <w:rFonts w:ascii="Arial" w:eastAsia="Times New Roman" w:hAnsi="Arial" w:cs="Times New Roman"/>
                <w:sz w:val="20"/>
                <w:szCs w:val="20"/>
                <w:lang w:eastAsia="nl-NL"/>
              </w:rPr>
            </w:pPr>
          </w:p>
        </w:tc>
      </w:tr>
      <w:tr w:rsidR="009B7E3C" w:rsidRPr="00DD0302" w:rsidTr="009B7E3C">
        <w:tc>
          <w:tcPr>
            <w:tcW w:w="5529" w:type="dxa"/>
          </w:tcPr>
          <w:p w:rsidR="009B7E3C" w:rsidRPr="009B7E3C" w:rsidRDefault="009B7E3C" w:rsidP="009B7E3C">
            <w:pPr>
              <w:autoSpaceDE w:val="0"/>
              <w:autoSpaceDN w:val="0"/>
              <w:adjustRightInd w:val="0"/>
              <w:jc w:val="both"/>
              <w:rPr>
                <w:rFonts w:ascii="Arial" w:eastAsia="Calibri" w:hAnsi="Arial" w:cs="Times New Roman"/>
                <w:sz w:val="20"/>
                <w:szCs w:val="20"/>
                <w:lang w:val="nl-BE"/>
              </w:rPr>
            </w:pPr>
            <w:r w:rsidRPr="009B7E3C">
              <w:rPr>
                <w:rFonts w:ascii="Arial" w:eastAsia="Times New Roman" w:hAnsi="Arial" w:cs="Arial"/>
                <w:spacing w:val="-2"/>
                <w:sz w:val="20"/>
                <w:szCs w:val="20"/>
                <w:lang w:val="nl-NL" w:eastAsia="nl-NL"/>
              </w:rPr>
              <w:t>Van die toepassingsmodaliteiten en van die algemene voorwaarden mag worden afgeweken voor zover daarin is voorzien in de specifieke voorwaarden die uitdrukkelijk zijn vastgesteld onder 2.</w:t>
            </w:r>
          </w:p>
        </w:tc>
        <w:tc>
          <w:tcPr>
            <w:tcW w:w="5381" w:type="dxa"/>
          </w:tcPr>
          <w:p w:rsidR="009B7E3C" w:rsidRPr="003342B3" w:rsidRDefault="003342B3" w:rsidP="009B7E3C">
            <w:pPr>
              <w:suppressAutoHyphens/>
              <w:ind w:left="34"/>
              <w:jc w:val="both"/>
              <w:rPr>
                <w:rFonts w:ascii="Arial" w:eastAsia="Times New Roman" w:hAnsi="Arial" w:cs="Times New Roman"/>
                <w:sz w:val="20"/>
                <w:szCs w:val="20"/>
                <w:lang w:eastAsia="nl-NL"/>
              </w:rPr>
            </w:pPr>
            <w:r w:rsidRPr="003342B3">
              <w:rPr>
                <w:rFonts w:ascii="Arial" w:eastAsia="Times New Roman" w:hAnsi="Arial" w:cs="Arial"/>
                <w:spacing w:val="-2"/>
                <w:sz w:val="20"/>
                <w:szCs w:val="20"/>
                <w:lang w:val="fr-FR" w:eastAsia="nl-NL"/>
              </w:rPr>
              <w:t>Il peut être dérogé à ces modalités d'application et à ces conditions générales dans la mesure où les con</w:t>
            </w:r>
            <w:r w:rsidRPr="003342B3">
              <w:rPr>
                <w:rFonts w:ascii="Arial" w:eastAsia="Times New Roman" w:hAnsi="Arial" w:cs="Arial"/>
                <w:spacing w:val="-2"/>
                <w:sz w:val="20"/>
                <w:szCs w:val="20"/>
                <w:lang w:val="fr-FR" w:eastAsia="nl-NL"/>
              </w:rPr>
              <w:softHyphen/>
              <w:t>ditions spécifiques énoncées sous 2 le prévoient ex</w:t>
            </w:r>
            <w:r w:rsidRPr="003342B3">
              <w:rPr>
                <w:rFonts w:ascii="Arial" w:eastAsia="Times New Roman" w:hAnsi="Arial" w:cs="Arial"/>
                <w:spacing w:val="-2"/>
                <w:sz w:val="20"/>
                <w:szCs w:val="20"/>
                <w:lang w:val="fr-FR" w:eastAsia="nl-NL"/>
              </w:rPr>
              <w:softHyphen/>
              <w:t>pressément.</w:t>
            </w:r>
          </w:p>
        </w:tc>
      </w:tr>
      <w:tr w:rsidR="009B7E3C" w:rsidRPr="00DD0302" w:rsidTr="009B7E3C">
        <w:tc>
          <w:tcPr>
            <w:tcW w:w="5529" w:type="dxa"/>
          </w:tcPr>
          <w:p w:rsidR="009B7E3C" w:rsidRPr="003342B3" w:rsidRDefault="009B7E3C" w:rsidP="009B7E3C">
            <w:pPr>
              <w:autoSpaceDE w:val="0"/>
              <w:autoSpaceDN w:val="0"/>
              <w:adjustRightInd w:val="0"/>
              <w:jc w:val="both"/>
              <w:rPr>
                <w:rFonts w:ascii="Arial" w:eastAsia="Calibri" w:hAnsi="Arial" w:cs="Times New Roman"/>
                <w:sz w:val="20"/>
                <w:szCs w:val="20"/>
              </w:rPr>
            </w:pPr>
          </w:p>
        </w:tc>
        <w:tc>
          <w:tcPr>
            <w:tcW w:w="5381" w:type="dxa"/>
          </w:tcPr>
          <w:p w:rsidR="009B7E3C" w:rsidRPr="003342B3" w:rsidRDefault="009B7E3C" w:rsidP="009B7E3C">
            <w:pPr>
              <w:suppressAutoHyphens/>
              <w:ind w:left="34"/>
              <w:jc w:val="both"/>
              <w:rPr>
                <w:rFonts w:ascii="Arial" w:eastAsia="Times New Roman" w:hAnsi="Arial" w:cs="Times New Roman"/>
                <w:sz w:val="20"/>
                <w:szCs w:val="20"/>
                <w:lang w:eastAsia="nl-NL"/>
              </w:rPr>
            </w:pPr>
          </w:p>
        </w:tc>
      </w:tr>
      <w:tr w:rsidR="009B7E3C" w:rsidRPr="009B7E3C" w:rsidTr="009B7E3C">
        <w:tc>
          <w:tcPr>
            <w:tcW w:w="5529" w:type="dxa"/>
          </w:tcPr>
          <w:p w:rsidR="009B7E3C" w:rsidRPr="009B7E3C" w:rsidRDefault="009B7E3C" w:rsidP="009B7E3C">
            <w:pPr>
              <w:autoSpaceDE w:val="0"/>
              <w:autoSpaceDN w:val="0"/>
              <w:adjustRightInd w:val="0"/>
              <w:jc w:val="both"/>
              <w:rPr>
                <w:rFonts w:ascii="Arial" w:eastAsia="Calibri" w:hAnsi="Arial" w:cs="Times New Roman"/>
                <w:sz w:val="20"/>
                <w:szCs w:val="20"/>
                <w:lang w:val="nl-BE"/>
              </w:rPr>
            </w:pPr>
            <w:r w:rsidRPr="009B7E3C">
              <w:rPr>
                <w:rFonts w:ascii="Arial" w:eastAsia="Times New Roman" w:hAnsi="Arial" w:cs="Arial"/>
                <w:b/>
                <w:spacing w:val="-2"/>
                <w:sz w:val="20"/>
                <w:szCs w:val="20"/>
                <w:lang w:val="nl-NL" w:eastAsia="nl-NL"/>
              </w:rPr>
              <w:t>Afdeling 1 - Algemene voorwaarden</w:t>
            </w:r>
          </w:p>
        </w:tc>
        <w:tc>
          <w:tcPr>
            <w:tcW w:w="5381" w:type="dxa"/>
          </w:tcPr>
          <w:p w:rsidR="009B7E3C" w:rsidRPr="009B7E3C" w:rsidRDefault="003342B3" w:rsidP="009B7E3C">
            <w:pPr>
              <w:suppressAutoHyphens/>
              <w:ind w:left="34"/>
              <w:jc w:val="both"/>
              <w:rPr>
                <w:rFonts w:ascii="Arial" w:eastAsia="Times New Roman" w:hAnsi="Arial" w:cs="Times New Roman"/>
                <w:sz w:val="20"/>
                <w:szCs w:val="20"/>
                <w:lang w:val="nl-BE" w:eastAsia="nl-NL"/>
              </w:rPr>
            </w:pPr>
            <w:r w:rsidRPr="003342B3">
              <w:rPr>
                <w:rFonts w:ascii="Arial" w:eastAsia="Times New Roman" w:hAnsi="Arial" w:cs="Arial"/>
                <w:b/>
                <w:spacing w:val="-2"/>
                <w:sz w:val="20"/>
                <w:szCs w:val="20"/>
                <w:lang w:val="fr-FR" w:eastAsia="nl-NL"/>
              </w:rPr>
              <w:t>Section 1 - Conditions générales</w:t>
            </w:r>
          </w:p>
        </w:tc>
      </w:tr>
      <w:tr w:rsidR="009B7E3C" w:rsidRPr="009B7E3C" w:rsidTr="009B7E3C">
        <w:tc>
          <w:tcPr>
            <w:tcW w:w="5529" w:type="dxa"/>
          </w:tcPr>
          <w:p w:rsidR="009B7E3C" w:rsidRPr="009B7E3C" w:rsidRDefault="009B7E3C" w:rsidP="009B7E3C">
            <w:pPr>
              <w:autoSpaceDE w:val="0"/>
              <w:autoSpaceDN w:val="0"/>
              <w:adjustRightInd w:val="0"/>
              <w:jc w:val="both"/>
              <w:rPr>
                <w:rFonts w:ascii="Arial" w:eastAsia="Calibri" w:hAnsi="Arial" w:cs="Times New Roman"/>
                <w:sz w:val="20"/>
                <w:szCs w:val="20"/>
                <w:lang w:val="nl-BE"/>
              </w:rPr>
            </w:pPr>
          </w:p>
        </w:tc>
        <w:tc>
          <w:tcPr>
            <w:tcW w:w="5381" w:type="dxa"/>
          </w:tcPr>
          <w:p w:rsidR="009B7E3C" w:rsidRPr="009B7E3C" w:rsidRDefault="009B7E3C" w:rsidP="009B7E3C">
            <w:pPr>
              <w:suppressAutoHyphens/>
              <w:ind w:left="34"/>
              <w:jc w:val="both"/>
              <w:rPr>
                <w:rFonts w:ascii="Arial" w:eastAsia="Times New Roman" w:hAnsi="Arial" w:cs="Times New Roman"/>
                <w:sz w:val="20"/>
                <w:szCs w:val="20"/>
                <w:lang w:val="nl-BE" w:eastAsia="nl-NL"/>
              </w:rPr>
            </w:pPr>
          </w:p>
        </w:tc>
      </w:tr>
      <w:tr w:rsidR="009B7E3C" w:rsidRPr="00DD0302" w:rsidTr="009B7E3C">
        <w:tc>
          <w:tcPr>
            <w:tcW w:w="5529" w:type="dxa"/>
          </w:tcPr>
          <w:p w:rsidR="009B7E3C" w:rsidRPr="009B7E3C" w:rsidRDefault="009B7E3C" w:rsidP="005D1DD9">
            <w:pPr>
              <w:autoSpaceDE w:val="0"/>
              <w:autoSpaceDN w:val="0"/>
              <w:adjustRightInd w:val="0"/>
              <w:jc w:val="both"/>
              <w:rPr>
                <w:rFonts w:ascii="Arial" w:eastAsia="Calibri" w:hAnsi="Arial" w:cs="Times New Roman"/>
                <w:sz w:val="20"/>
                <w:szCs w:val="20"/>
                <w:lang w:val="nl-BE"/>
              </w:rPr>
            </w:pPr>
            <w:r w:rsidRPr="009B7E3C">
              <w:rPr>
                <w:rFonts w:ascii="Arial" w:eastAsia="Times New Roman" w:hAnsi="Arial" w:cs="Arial"/>
                <w:spacing w:val="-2"/>
                <w:sz w:val="20"/>
                <w:szCs w:val="20"/>
                <w:lang w:val="nl-NL" w:eastAsia="nl-NL"/>
              </w:rPr>
              <w:t>1°</w:t>
            </w:r>
            <w:r w:rsidR="003342B3">
              <w:rPr>
                <w:rFonts w:ascii="Arial" w:eastAsia="Times New Roman" w:hAnsi="Arial" w:cs="Arial"/>
                <w:spacing w:val="-2"/>
                <w:sz w:val="20"/>
                <w:szCs w:val="20"/>
                <w:lang w:val="nl-NL" w:eastAsia="nl-NL"/>
              </w:rPr>
              <w:t xml:space="preserve"> </w:t>
            </w:r>
            <w:r w:rsidRPr="009B7E3C">
              <w:rPr>
                <w:rFonts w:ascii="Arial" w:eastAsia="Times New Roman" w:hAnsi="Arial" w:cs="Arial"/>
                <w:spacing w:val="-2"/>
                <w:sz w:val="20"/>
                <w:szCs w:val="20"/>
                <w:lang w:val="nl-NL" w:eastAsia="nl-NL"/>
              </w:rPr>
              <w:t>Overeenkomstig de bepalingen van artikel 24 van dit besluit dient het product te zijn voorgeschre</w:t>
            </w:r>
            <w:r w:rsidRPr="009B7E3C">
              <w:rPr>
                <w:rFonts w:ascii="Arial" w:eastAsia="Times New Roman" w:hAnsi="Arial" w:cs="Arial"/>
                <w:spacing w:val="-2"/>
                <w:sz w:val="20"/>
                <w:szCs w:val="20"/>
                <w:lang w:val="nl-NL" w:eastAsia="nl-NL"/>
              </w:rPr>
              <w:softHyphen/>
              <w:t>ven, ingevoerd en afgeleverd conform de bepalingen uitgaande van de Minister die de Volksgezondheid onder zijn bevoegdheid heeft</w:t>
            </w:r>
          </w:p>
        </w:tc>
        <w:tc>
          <w:tcPr>
            <w:tcW w:w="5381" w:type="dxa"/>
          </w:tcPr>
          <w:p w:rsidR="009B7E3C" w:rsidRPr="003342B3" w:rsidRDefault="003342B3" w:rsidP="003342B3">
            <w:pPr>
              <w:suppressAutoHyphens/>
              <w:ind w:left="34"/>
              <w:jc w:val="both"/>
              <w:rPr>
                <w:rFonts w:ascii="Arial" w:eastAsia="Times New Roman" w:hAnsi="Arial" w:cs="Times New Roman"/>
                <w:sz w:val="20"/>
                <w:szCs w:val="20"/>
                <w:lang w:eastAsia="nl-NL"/>
              </w:rPr>
            </w:pPr>
            <w:r w:rsidRPr="003342B3">
              <w:rPr>
                <w:rFonts w:ascii="Arial" w:eastAsia="Times New Roman" w:hAnsi="Arial" w:cs="Arial"/>
                <w:spacing w:val="-2"/>
                <w:sz w:val="20"/>
                <w:szCs w:val="20"/>
                <w:lang w:val="fr-FR" w:eastAsia="nl-NL"/>
              </w:rPr>
              <w:t>1°</w:t>
            </w:r>
            <w:r>
              <w:rPr>
                <w:rFonts w:ascii="Arial" w:eastAsia="Times New Roman" w:hAnsi="Arial" w:cs="Arial"/>
                <w:spacing w:val="-2"/>
                <w:sz w:val="20"/>
                <w:szCs w:val="20"/>
                <w:lang w:val="fr-FR" w:eastAsia="nl-NL"/>
              </w:rPr>
              <w:t xml:space="preserve"> </w:t>
            </w:r>
            <w:r w:rsidRPr="003342B3">
              <w:rPr>
                <w:rFonts w:ascii="Arial" w:eastAsia="Times New Roman" w:hAnsi="Arial" w:cs="Arial"/>
                <w:spacing w:val="-2"/>
                <w:sz w:val="20"/>
                <w:szCs w:val="20"/>
                <w:lang w:val="fr-FR" w:eastAsia="nl-NL"/>
              </w:rPr>
              <w:t>Conformément aux dispositions de l'article 24 du présent arrêté, le produit doit être prescrit, importé et dispensé en application des dispositions émanant du Ministre ayant la Santé publique dans ses attributions</w:t>
            </w:r>
          </w:p>
        </w:tc>
      </w:tr>
      <w:tr w:rsidR="009B7E3C" w:rsidRPr="00DD0302" w:rsidTr="009B7E3C">
        <w:tc>
          <w:tcPr>
            <w:tcW w:w="5529" w:type="dxa"/>
          </w:tcPr>
          <w:p w:rsidR="009B7E3C" w:rsidRPr="003342B3" w:rsidRDefault="009B7E3C" w:rsidP="009B7E3C">
            <w:pPr>
              <w:autoSpaceDE w:val="0"/>
              <w:autoSpaceDN w:val="0"/>
              <w:adjustRightInd w:val="0"/>
              <w:jc w:val="both"/>
              <w:rPr>
                <w:rFonts w:ascii="Arial" w:eastAsia="Calibri" w:hAnsi="Arial" w:cs="Times New Roman"/>
                <w:sz w:val="20"/>
                <w:szCs w:val="20"/>
              </w:rPr>
            </w:pPr>
          </w:p>
        </w:tc>
        <w:tc>
          <w:tcPr>
            <w:tcW w:w="5381" w:type="dxa"/>
          </w:tcPr>
          <w:p w:rsidR="009B7E3C" w:rsidRPr="003342B3" w:rsidRDefault="009B7E3C" w:rsidP="009B7E3C">
            <w:pPr>
              <w:suppressAutoHyphens/>
              <w:ind w:left="34"/>
              <w:jc w:val="both"/>
              <w:rPr>
                <w:rFonts w:ascii="Arial" w:eastAsia="Times New Roman" w:hAnsi="Arial" w:cs="Times New Roman"/>
                <w:sz w:val="20"/>
                <w:szCs w:val="20"/>
                <w:lang w:eastAsia="nl-NL"/>
              </w:rPr>
            </w:pPr>
          </w:p>
        </w:tc>
      </w:tr>
      <w:tr w:rsidR="009B7E3C" w:rsidRPr="00DD0302" w:rsidTr="009B7E3C">
        <w:tc>
          <w:tcPr>
            <w:tcW w:w="5529" w:type="dxa"/>
          </w:tcPr>
          <w:p w:rsidR="009B7E3C" w:rsidRPr="009B7E3C" w:rsidRDefault="00416A48" w:rsidP="003342B3">
            <w:pPr>
              <w:autoSpaceDE w:val="0"/>
              <w:autoSpaceDN w:val="0"/>
              <w:adjustRightInd w:val="0"/>
              <w:jc w:val="both"/>
              <w:rPr>
                <w:rFonts w:ascii="Arial" w:eastAsia="Calibri" w:hAnsi="Arial" w:cs="Times New Roman"/>
                <w:sz w:val="20"/>
                <w:szCs w:val="20"/>
                <w:lang w:val="nl-BE"/>
              </w:rPr>
            </w:pPr>
            <w:r w:rsidRPr="00416A48">
              <w:rPr>
                <w:rFonts w:ascii="Arial" w:eastAsia="Times New Roman" w:hAnsi="Arial" w:cs="Arial"/>
                <w:spacing w:val="-2"/>
                <w:sz w:val="20"/>
                <w:szCs w:val="20"/>
                <w:lang w:val="nl-NL" w:eastAsia="nl-NL"/>
              </w:rPr>
              <w:t>De vergoeding dient door de adviserend geneesheer te zijn gemachtigd op grond van de therapeutische beoordelingselementen bedoeld in 2 van dit hoofdstuk.</w:t>
            </w:r>
          </w:p>
        </w:tc>
        <w:tc>
          <w:tcPr>
            <w:tcW w:w="5381" w:type="dxa"/>
          </w:tcPr>
          <w:p w:rsidR="009B7E3C" w:rsidRPr="005C0FBD" w:rsidRDefault="005C0FBD" w:rsidP="005C0FBD">
            <w:pPr>
              <w:suppressAutoHyphens/>
              <w:ind w:left="34"/>
              <w:jc w:val="both"/>
              <w:rPr>
                <w:rFonts w:ascii="Arial" w:eastAsia="Times New Roman" w:hAnsi="Arial" w:cs="Times New Roman"/>
                <w:sz w:val="20"/>
                <w:szCs w:val="20"/>
                <w:lang w:eastAsia="nl-NL"/>
              </w:rPr>
            </w:pPr>
            <w:r w:rsidRPr="005C0FBD">
              <w:rPr>
                <w:rFonts w:ascii="Arial" w:eastAsia="Times New Roman" w:hAnsi="Arial" w:cs="Arial"/>
                <w:spacing w:val="-2"/>
                <w:sz w:val="20"/>
                <w:szCs w:val="20"/>
                <w:lang w:val="fr-FR" w:eastAsia="nl-NL"/>
              </w:rPr>
              <w:t>Le remboursement doit être autorisé par le médecin-conseil sur base des éléments d'appréciation visés au 2 du présent chapitre.</w:t>
            </w:r>
          </w:p>
        </w:tc>
      </w:tr>
      <w:tr w:rsidR="009B7E3C" w:rsidRPr="00DD0302" w:rsidTr="009B7E3C">
        <w:tc>
          <w:tcPr>
            <w:tcW w:w="5529" w:type="dxa"/>
          </w:tcPr>
          <w:p w:rsidR="009B7E3C" w:rsidRPr="005C0FBD" w:rsidRDefault="009B7E3C" w:rsidP="009B7E3C">
            <w:pPr>
              <w:autoSpaceDE w:val="0"/>
              <w:autoSpaceDN w:val="0"/>
              <w:adjustRightInd w:val="0"/>
              <w:jc w:val="both"/>
              <w:rPr>
                <w:rFonts w:ascii="Arial" w:eastAsia="Calibri" w:hAnsi="Arial" w:cs="Times New Roman"/>
                <w:sz w:val="20"/>
                <w:szCs w:val="20"/>
              </w:rPr>
            </w:pPr>
          </w:p>
        </w:tc>
        <w:tc>
          <w:tcPr>
            <w:tcW w:w="5381" w:type="dxa"/>
          </w:tcPr>
          <w:p w:rsidR="009B7E3C" w:rsidRPr="005C0FBD" w:rsidRDefault="009B7E3C" w:rsidP="009B7E3C">
            <w:pPr>
              <w:suppressAutoHyphens/>
              <w:ind w:left="34"/>
              <w:jc w:val="both"/>
              <w:rPr>
                <w:rFonts w:ascii="Arial" w:eastAsia="Times New Roman" w:hAnsi="Arial" w:cs="Times New Roman"/>
                <w:sz w:val="20"/>
                <w:szCs w:val="20"/>
                <w:lang w:eastAsia="nl-NL"/>
              </w:rPr>
            </w:pPr>
          </w:p>
        </w:tc>
      </w:tr>
      <w:tr w:rsidR="009B7E3C" w:rsidRPr="00DD0302" w:rsidTr="009B7E3C">
        <w:tc>
          <w:tcPr>
            <w:tcW w:w="5529" w:type="dxa"/>
          </w:tcPr>
          <w:p w:rsidR="00416A48" w:rsidRPr="00416A48" w:rsidRDefault="00416A48" w:rsidP="00416A48">
            <w:pPr>
              <w:suppressAutoHyphens/>
              <w:ind w:firstLine="1"/>
              <w:jc w:val="both"/>
              <w:rPr>
                <w:rFonts w:ascii="Arial" w:eastAsia="Times New Roman" w:hAnsi="Arial" w:cs="Arial"/>
                <w:spacing w:val="-2"/>
                <w:sz w:val="20"/>
                <w:szCs w:val="20"/>
                <w:lang w:val="nl-BE" w:eastAsia="nl-NL"/>
              </w:rPr>
            </w:pPr>
            <w:r>
              <w:rPr>
                <w:rFonts w:ascii="Arial" w:eastAsia="Times New Roman" w:hAnsi="Arial" w:cs="Arial"/>
                <w:spacing w:val="-2"/>
                <w:sz w:val="20"/>
                <w:szCs w:val="20"/>
                <w:lang w:val="nl-BE" w:eastAsia="nl-NL"/>
              </w:rPr>
              <w:t xml:space="preserve">2° </w:t>
            </w:r>
            <w:r w:rsidRPr="00416A48">
              <w:rPr>
                <w:rFonts w:ascii="Arial" w:eastAsia="Times New Roman" w:hAnsi="Arial" w:cs="Arial"/>
                <w:spacing w:val="-2"/>
                <w:sz w:val="20"/>
                <w:szCs w:val="20"/>
                <w:lang w:val="nl-BE" w:eastAsia="nl-NL"/>
              </w:rPr>
              <w:t>De tegemoetkoming van de verzekering wordt berekend op grond van de prijs vermeld op de aankoopfactuur, daarin begrepen de belastingen en rechten die op het product betrekking hebben, verhoogd met een afleveringsmarge waarvan de waarde gelijk is aan P 5,00.</w:t>
            </w:r>
          </w:p>
          <w:p w:rsidR="009B7E3C" w:rsidRPr="009B7E3C" w:rsidRDefault="00416A48" w:rsidP="003342B3">
            <w:pPr>
              <w:autoSpaceDE w:val="0"/>
              <w:autoSpaceDN w:val="0"/>
              <w:adjustRightInd w:val="0"/>
              <w:jc w:val="both"/>
              <w:rPr>
                <w:rFonts w:ascii="Arial" w:eastAsia="Calibri" w:hAnsi="Arial" w:cs="Times New Roman"/>
                <w:sz w:val="20"/>
                <w:szCs w:val="20"/>
                <w:lang w:val="nl-BE"/>
              </w:rPr>
            </w:pPr>
            <w:r w:rsidRPr="00416A48">
              <w:rPr>
                <w:rFonts w:ascii="Arial" w:eastAsia="Times New Roman" w:hAnsi="Arial" w:cs="Arial"/>
                <w:spacing w:val="-2"/>
                <w:sz w:val="20"/>
                <w:szCs w:val="20"/>
                <w:lang w:val="nl-BE" w:eastAsia="nl-NL"/>
              </w:rPr>
              <w:t>Indien, na het toepassen van de voorziene afleveringsmarge, de prijs vermeld op de aankoopfactuur, daarin begrepen de belastingen en rechten die op het product betrekking, hoger is dan 41,00 euro, zal de tegemoetkoming van de verzekering verhoogd worden met een financieringsmarge met een waarde gelijk aan P 0,50.</w:t>
            </w:r>
          </w:p>
        </w:tc>
        <w:tc>
          <w:tcPr>
            <w:tcW w:w="5381" w:type="dxa"/>
          </w:tcPr>
          <w:p w:rsidR="003342B3" w:rsidRPr="003342B3" w:rsidRDefault="003342B3" w:rsidP="003342B3">
            <w:pPr>
              <w:suppressAutoHyphens/>
              <w:ind w:firstLine="1"/>
              <w:jc w:val="both"/>
              <w:rPr>
                <w:rFonts w:ascii="Arial" w:eastAsia="Times New Roman" w:hAnsi="Arial" w:cs="Arial"/>
                <w:spacing w:val="-2"/>
                <w:sz w:val="20"/>
                <w:szCs w:val="20"/>
                <w:lang w:val="fr-FR" w:eastAsia="nl-NL"/>
              </w:rPr>
            </w:pPr>
            <w:r w:rsidRPr="003342B3">
              <w:rPr>
                <w:rFonts w:ascii="Arial" w:eastAsia="Times New Roman" w:hAnsi="Arial" w:cs="Arial"/>
                <w:spacing w:val="-2"/>
                <w:sz w:val="20"/>
                <w:szCs w:val="20"/>
                <w:lang w:val="fr-FR" w:eastAsia="nl-NL"/>
              </w:rPr>
              <w:t>2°</w:t>
            </w:r>
            <w:r>
              <w:rPr>
                <w:rFonts w:ascii="Arial" w:eastAsia="Times New Roman" w:hAnsi="Arial" w:cs="Arial"/>
                <w:spacing w:val="-2"/>
                <w:sz w:val="20"/>
                <w:szCs w:val="20"/>
                <w:lang w:val="fr-FR" w:eastAsia="nl-NL"/>
              </w:rPr>
              <w:t xml:space="preserve"> </w:t>
            </w:r>
            <w:r w:rsidRPr="003342B3">
              <w:rPr>
                <w:rFonts w:ascii="Arial" w:eastAsia="Times New Roman" w:hAnsi="Arial" w:cs="Arial"/>
                <w:spacing w:val="-2"/>
                <w:sz w:val="20"/>
                <w:szCs w:val="20"/>
                <w:lang w:val="fr-FR" w:eastAsia="nl-NL"/>
              </w:rPr>
              <w:t xml:space="preserve">Le remboursement de l’assurance est calculé sur base du prix mentionné sur la facture d’achat qui comprend aussi les taxes et droits se rapportant au produit, majoré d’une marge de délivrance dont la valeur est égale à P 5,00. </w:t>
            </w:r>
          </w:p>
          <w:p w:rsidR="009B7E3C" w:rsidRPr="003342B3" w:rsidRDefault="003342B3" w:rsidP="003342B3">
            <w:pPr>
              <w:suppressAutoHyphens/>
              <w:ind w:left="34"/>
              <w:jc w:val="both"/>
              <w:rPr>
                <w:rFonts w:ascii="Arial" w:eastAsia="Times New Roman" w:hAnsi="Arial" w:cs="Times New Roman"/>
                <w:sz w:val="20"/>
                <w:szCs w:val="20"/>
                <w:lang w:eastAsia="nl-NL"/>
              </w:rPr>
            </w:pPr>
            <w:r w:rsidRPr="003342B3">
              <w:rPr>
                <w:rFonts w:ascii="Arial" w:eastAsia="Times New Roman" w:hAnsi="Arial" w:cs="Arial"/>
                <w:spacing w:val="-2"/>
                <w:sz w:val="20"/>
                <w:szCs w:val="20"/>
                <w:lang w:val="fr-FR" w:eastAsia="nl-NL"/>
              </w:rPr>
              <w:t>Lorsque, en application de la marge de délivrance telle que prévue, le prix mentionné sur la facture d’achat qui comprend aussi les taxes et droits se rapportant au produit est supérieur à 41,00 euros, le remboursement de l’assurance sera majoré d’une marge de financement d’une valeur équivalente à P 0,50.</w:t>
            </w:r>
          </w:p>
        </w:tc>
      </w:tr>
      <w:tr w:rsidR="009B7E3C" w:rsidRPr="00DD0302" w:rsidTr="009B7E3C">
        <w:tc>
          <w:tcPr>
            <w:tcW w:w="5529" w:type="dxa"/>
          </w:tcPr>
          <w:p w:rsidR="009B7E3C" w:rsidRPr="003342B3" w:rsidRDefault="009B7E3C" w:rsidP="009B7E3C">
            <w:pPr>
              <w:autoSpaceDE w:val="0"/>
              <w:autoSpaceDN w:val="0"/>
              <w:adjustRightInd w:val="0"/>
              <w:jc w:val="both"/>
              <w:rPr>
                <w:rFonts w:ascii="Arial" w:eastAsia="Calibri" w:hAnsi="Arial" w:cs="Times New Roman"/>
                <w:sz w:val="20"/>
                <w:szCs w:val="20"/>
              </w:rPr>
            </w:pPr>
          </w:p>
        </w:tc>
        <w:tc>
          <w:tcPr>
            <w:tcW w:w="5381" w:type="dxa"/>
          </w:tcPr>
          <w:p w:rsidR="009B7E3C" w:rsidRPr="003342B3" w:rsidRDefault="009B7E3C" w:rsidP="009B7E3C">
            <w:pPr>
              <w:suppressAutoHyphens/>
              <w:ind w:left="34"/>
              <w:jc w:val="both"/>
              <w:rPr>
                <w:rFonts w:ascii="Arial" w:eastAsia="Times New Roman" w:hAnsi="Arial" w:cs="Times New Roman"/>
                <w:sz w:val="20"/>
                <w:szCs w:val="20"/>
                <w:lang w:eastAsia="nl-NL"/>
              </w:rPr>
            </w:pPr>
          </w:p>
        </w:tc>
      </w:tr>
      <w:tr w:rsidR="009B7E3C" w:rsidRPr="00DD0302" w:rsidTr="009B7E3C">
        <w:tc>
          <w:tcPr>
            <w:tcW w:w="5529" w:type="dxa"/>
          </w:tcPr>
          <w:p w:rsidR="009B7E3C" w:rsidRPr="009B7E3C" w:rsidRDefault="00416A48" w:rsidP="003342B3">
            <w:pPr>
              <w:autoSpaceDE w:val="0"/>
              <w:autoSpaceDN w:val="0"/>
              <w:adjustRightInd w:val="0"/>
              <w:jc w:val="both"/>
              <w:rPr>
                <w:rFonts w:ascii="Arial" w:eastAsia="Calibri" w:hAnsi="Arial" w:cs="Times New Roman"/>
                <w:sz w:val="20"/>
                <w:szCs w:val="20"/>
                <w:lang w:val="nl-BE"/>
              </w:rPr>
            </w:pPr>
            <w:r w:rsidRPr="00416A48">
              <w:rPr>
                <w:rFonts w:ascii="Arial" w:eastAsia="Times New Roman" w:hAnsi="Arial" w:cs="Arial"/>
                <w:spacing w:val="-2"/>
                <w:sz w:val="20"/>
                <w:szCs w:val="20"/>
                <w:lang w:val="nl-NL" w:eastAsia="nl-NL"/>
              </w:rPr>
              <w:t>3°</w:t>
            </w:r>
            <w:r w:rsidR="003342B3">
              <w:rPr>
                <w:rFonts w:ascii="Arial" w:eastAsia="Times New Roman" w:hAnsi="Arial" w:cs="Arial"/>
                <w:spacing w:val="-2"/>
                <w:sz w:val="20"/>
                <w:szCs w:val="20"/>
                <w:lang w:val="nl-NL" w:eastAsia="nl-NL"/>
              </w:rPr>
              <w:t xml:space="preserve"> </w:t>
            </w:r>
            <w:r w:rsidRPr="00416A48">
              <w:rPr>
                <w:rFonts w:ascii="Arial" w:eastAsia="Times New Roman" w:hAnsi="Arial" w:cs="Arial"/>
                <w:spacing w:val="-2"/>
                <w:sz w:val="20"/>
                <w:szCs w:val="20"/>
                <w:lang w:val="nl-NL" w:eastAsia="nl-NL"/>
              </w:rPr>
              <w:t>Per aantal eenheden, bedoeld sub 2° hiervoren, betaalt de rechthebbende het aandeel zoals vastgesteld bij het koninklijk besluit van 24 oktober 2002 tot vaststelling van het persoonlijk aandeel van de rechthebbenden in de kosten van de in het raam van de verplichte ziekte- en invalidi</w:t>
            </w:r>
            <w:r w:rsidRPr="00416A48">
              <w:rPr>
                <w:rFonts w:ascii="Arial" w:eastAsia="Times New Roman" w:hAnsi="Arial" w:cs="Arial"/>
                <w:spacing w:val="-2"/>
                <w:sz w:val="20"/>
                <w:szCs w:val="20"/>
                <w:lang w:val="nl-NL" w:eastAsia="nl-NL"/>
              </w:rPr>
              <w:softHyphen/>
              <w:t>teitsverzekering vergoedbare dieetvoeding voor medisch gebruik.</w:t>
            </w:r>
          </w:p>
        </w:tc>
        <w:tc>
          <w:tcPr>
            <w:tcW w:w="5381" w:type="dxa"/>
          </w:tcPr>
          <w:p w:rsidR="009B7E3C" w:rsidRPr="003342B3" w:rsidRDefault="003342B3" w:rsidP="003342B3">
            <w:pPr>
              <w:suppressAutoHyphens/>
              <w:ind w:left="34"/>
              <w:jc w:val="both"/>
              <w:rPr>
                <w:rFonts w:ascii="Arial" w:eastAsia="Times New Roman" w:hAnsi="Arial" w:cs="Times New Roman"/>
                <w:sz w:val="20"/>
                <w:szCs w:val="20"/>
                <w:lang w:eastAsia="nl-NL"/>
              </w:rPr>
            </w:pPr>
            <w:r w:rsidRPr="003342B3">
              <w:rPr>
                <w:rFonts w:ascii="Arial" w:eastAsia="Times New Roman" w:hAnsi="Arial" w:cs="Arial"/>
                <w:spacing w:val="-2"/>
                <w:sz w:val="20"/>
                <w:szCs w:val="20"/>
                <w:lang w:val="fr-FR" w:eastAsia="nl-NL"/>
              </w:rPr>
              <w:t>3°</w:t>
            </w:r>
            <w:r>
              <w:rPr>
                <w:rFonts w:ascii="Arial" w:eastAsia="Times New Roman" w:hAnsi="Arial" w:cs="Arial"/>
                <w:spacing w:val="-2"/>
                <w:sz w:val="20"/>
                <w:szCs w:val="20"/>
                <w:lang w:val="fr-FR" w:eastAsia="nl-NL"/>
              </w:rPr>
              <w:t xml:space="preserve"> </w:t>
            </w:r>
            <w:r w:rsidRPr="003342B3">
              <w:rPr>
                <w:rFonts w:ascii="Arial" w:eastAsia="Times New Roman" w:hAnsi="Arial" w:cs="Arial"/>
                <w:spacing w:val="-2"/>
                <w:sz w:val="20"/>
                <w:szCs w:val="20"/>
                <w:lang w:val="fr-FR" w:eastAsia="nl-NL"/>
              </w:rPr>
              <w:t>Par nombre d'unités, visé sous 2° ci-devant, le bénéficiaire paie sa participation fixée par l'arrêté royal du 24 octobre 2002 fixant l'intervention per</w:t>
            </w:r>
            <w:r w:rsidRPr="003342B3">
              <w:rPr>
                <w:rFonts w:ascii="Arial" w:eastAsia="Times New Roman" w:hAnsi="Arial" w:cs="Arial"/>
                <w:spacing w:val="-2"/>
                <w:sz w:val="20"/>
                <w:szCs w:val="20"/>
                <w:lang w:val="fr-FR" w:eastAsia="nl-NL"/>
              </w:rPr>
              <w:softHyphen/>
              <w:t>sonnelle des bénéficiaires dans le coût des aliments diététiques à des fins médicales spéciales remboursables dans le cadre de l'assurance ob</w:t>
            </w:r>
            <w:r w:rsidRPr="003342B3">
              <w:rPr>
                <w:rFonts w:ascii="Arial" w:eastAsia="Times New Roman" w:hAnsi="Arial" w:cs="Arial"/>
                <w:spacing w:val="-2"/>
                <w:sz w:val="20"/>
                <w:szCs w:val="20"/>
                <w:lang w:val="fr-FR" w:eastAsia="nl-NL"/>
              </w:rPr>
              <w:softHyphen/>
              <w:t>ligatoire contre la maladie et l'invalidité.</w:t>
            </w:r>
          </w:p>
        </w:tc>
      </w:tr>
      <w:tr w:rsidR="009B7E3C" w:rsidRPr="00DD0302" w:rsidTr="009B7E3C">
        <w:tc>
          <w:tcPr>
            <w:tcW w:w="5529" w:type="dxa"/>
          </w:tcPr>
          <w:p w:rsidR="009B7E3C" w:rsidRPr="003342B3" w:rsidRDefault="009B7E3C" w:rsidP="009B7E3C">
            <w:pPr>
              <w:autoSpaceDE w:val="0"/>
              <w:autoSpaceDN w:val="0"/>
              <w:adjustRightInd w:val="0"/>
              <w:jc w:val="both"/>
              <w:rPr>
                <w:rFonts w:ascii="Arial" w:eastAsia="Calibri" w:hAnsi="Arial" w:cs="Times New Roman"/>
                <w:sz w:val="20"/>
                <w:szCs w:val="20"/>
              </w:rPr>
            </w:pPr>
          </w:p>
        </w:tc>
        <w:tc>
          <w:tcPr>
            <w:tcW w:w="5381" w:type="dxa"/>
          </w:tcPr>
          <w:p w:rsidR="009B7E3C" w:rsidRPr="003342B3" w:rsidRDefault="009B7E3C" w:rsidP="009B7E3C">
            <w:pPr>
              <w:suppressAutoHyphens/>
              <w:ind w:left="34"/>
              <w:jc w:val="both"/>
              <w:rPr>
                <w:rFonts w:ascii="Arial" w:eastAsia="Times New Roman" w:hAnsi="Arial" w:cs="Times New Roman"/>
                <w:sz w:val="20"/>
                <w:szCs w:val="20"/>
                <w:lang w:eastAsia="nl-NL"/>
              </w:rPr>
            </w:pPr>
          </w:p>
        </w:tc>
      </w:tr>
      <w:tr w:rsidR="009B7E3C" w:rsidRPr="00DD0302" w:rsidTr="009B7E3C">
        <w:tc>
          <w:tcPr>
            <w:tcW w:w="5529" w:type="dxa"/>
          </w:tcPr>
          <w:p w:rsidR="009B7E3C" w:rsidRPr="009B7E3C" w:rsidRDefault="00B04B2C" w:rsidP="009B7E3C">
            <w:pPr>
              <w:autoSpaceDE w:val="0"/>
              <w:autoSpaceDN w:val="0"/>
              <w:adjustRightInd w:val="0"/>
              <w:jc w:val="both"/>
              <w:rPr>
                <w:rFonts w:ascii="Arial" w:eastAsia="Calibri" w:hAnsi="Arial" w:cs="Times New Roman"/>
                <w:sz w:val="20"/>
                <w:szCs w:val="20"/>
                <w:lang w:val="nl-BE"/>
              </w:rPr>
            </w:pPr>
            <w:r w:rsidRPr="00B04B2C">
              <w:rPr>
                <w:rFonts w:ascii="Arial" w:eastAsia="Times New Roman" w:hAnsi="Arial" w:cs="Arial"/>
                <w:spacing w:val="-2"/>
                <w:sz w:val="20"/>
                <w:szCs w:val="20"/>
                <w:lang w:val="nl-NL" w:eastAsia="nl-NL"/>
              </w:rPr>
              <w:t>Indien het gaat om een patiënt die ter verpleging is opgenomen in een verplegingsinrichting, is zijn aandeel begrepen in het forfait vastgesteld in artikel 2, b van voormeld koninklijk besluit van 24 oktober 2002.</w:t>
            </w:r>
          </w:p>
        </w:tc>
        <w:tc>
          <w:tcPr>
            <w:tcW w:w="5381" w:type="dxa"/>
          </w:tcPr>
          <w:p w:rsidR="009B7E3C" w:rsidRPr="003342B3" w:rsidRDefault="003342B3" w:rsidP="009B7E3C">
            <w:pPr>
              <w:suppressAutoHyphens/>
              <w:ind w:left="34"/>
              <w:jc w:val="both"/>
              <w:rPr>
                <w:rFonts w:ascii="Arial" w:eastAsia="Times New Roman" w:hAnsi="Arial" w:cs="Times New Roman"/>
                <w:sz w:val="20"/>
                <w:szCs w:val="20"/>
                <w:lang w:eastAsia="nl-NL"/>
              </w:rPr>
            </w:pPr>
            <w:r w:rsidRPr="003342B3">
              <w:rPr>
                <w:rFonts w:ascii="Arial" w:eastAsia="Times New Roman" w:hAnsi="Arial" w:cs="Arial"/>
                <w:spacing w:val="-2"/>
                <w:sz w:val="20"/>
                <w:szCs w:val="20"/>
                <w:lang w:val="fr-FR" w:eastAsia="nl-NL"/>
              </w:rPr>
              <w:t>S'il s'agit d'un patient séjournant dans un éta</w:t>
            </w:r>
            <w:r w:rsidRPr="003342B3">
              <w:rPr>
                <w:rFonts w:ascii="Arial" w:eastAsia="Times New Roman" w:hAnsi="Arial" w:cs="Arial"/>
                <w:spacing w:val="-2"/>
                <w:sz w:val="20"/>
                <w:szCs w:val="20"/>
                <w:lang w:val="fr-FR" w:eastAsia="nl-NL"/>
              </w:rPr>
              <w:softHyphen/>
              <w:t>blissement hospitalier, sa participation est com</w:t>
            </w:r>
            <w:r w:rsidRPr="003342B3">
              <w:rPr>
                <w:rFonts w:ascii="Arial" w:eastAsia="Times New Roman" w:hAnsi="Arial" w:cs="Arial"/>
                <w:spacing w:val="-2"/>
                <w:sz w:val="20"/>
                <w:szCs w:val="20"/>
                <w:lang w:val="fr-FR" w:eastAsia="nl-NL"/>
              </w:rPr>
              <w:softHyphen/>
              <w:t>prise dans le forfait fixé à l'article 2, b de l'arrêté royal du 24 octobre 2002 précité.</w:t>
            </w:r>
          </w:p>
        </w:tc>
      </w:tr>
      <w:tr w:rsidR="00416A48" w:rsidRPr="00DD0302" w:rsidTr="009B7E3C">
        <w:tc>
          <w:tcPr>
            <w:tcW w:w="5529" w:type="dxa"/>
          </w:tcPr>
          <w:p w:rsidR="00416A48" w:rsidRPr="003342B3" w:rsidRDefault="00416A48" w:rsidP="009B7E3C">
            <w:pPr>
              <w:autoSpaceDE w:val="0"/>
              <w:autoSpaceDN w:val="0"/>
              <w:adjustRightInd w:val="0"/>
              <w:jc w:val="both"/>
              <w:rPr>
                <w:rFonts w:ascii="Arial" w:eastAsia="Calibri" w:hAnsi="Arial" w:cs="Times New Roman"/>
                <w:sz w:val="20"/>
                <w:szCs w:val="20"/>
              </w:rPr>
            </w:pPr>
          </w:p>
        </w:tc>
        <w:tc>
          <w:tcPr>
            <w:tcW w:w="5381" w:type="dxa"/>
          </w:tcPr>
          <w:p w:rsidR="00416A48" w:rsidRPr="003342B3" w:rsidRDefault="00416A48" w:rsidP="009B7E3C">
            <w:pPr>
              <w:suppressAutoHyphens/>
              <w:ind w:left="34"/>
              <w:jc w:val="both"/>
              <w:rPr>
                <w:rFonts w:ascii="Arial" w:eastAsia="Times New Roman" w:hAnsi="Arial" w:cs="Times New Roman"/>
                <w:sz w:val="20"/>
                <w:szCs w:val="20"/>
                <w:lang w:eastAsia="nl-NL"/>
              </w:rPr>
            </w:pPr>
          </w:p>
        </w:tc>
      </w:tr>
      <w:tr w:rsidR="00416A48" w:rsidRPr="00DD0302" w:rsidTr="009B7E3C">
        <w:tc>
          <w:tcPr>
            <w:tcW w:w="5529" w:type="dxa"/>
          </w:tcPr>
          <w:p w:rsidR="00416A48" w:rsidRPr="009B7E3C" w:rsidRDefault="00B04B2C" w:rsidP="00B04B2C">
            <w:pPr>
              <w:autoSpaceDE w:val="0"/>
              <w:autoSpaceDN w:val="0"/>
              <w:adjustRightInd w:val="0"/>
              <w:jc w:val="both"/>
              <w:rPr>
                <w:rFonts w:ascii="Arial" w:eastAsia="Calibri" w:hAnsi="Arial" w:cs="Times New Roman"/>
                <w:sz w:val="20"/>
                <w:szCs w:val="20"/>
                <w:lang w:val="nl-BE"/>
              </w:rPr>
            </w:pPr>
            <w:r w:rsidRPr="00B04B2C">
              <w:rPr>
                <w:rFonts w:ascii="Arial" w:eastAsia="Times New Roman" w:hAnsi="Arial" w:cs="Arial"/>
                <w:spacing w:val="-2"/>
                <w:sz w:val="20"/>
                <w:szCs w:val="20"/>
                <w:lang w:val="nl-NL" w:eastAsia="nl-NL"/>
              </w:rPr>
              <w:t>4°</w:t>
            </w:r>
            <w:r w:rsidR="003342B3">
              <w:rPr>
                <w:rFonts w:ascii="Arial" w:eastAsia="Times New Roman" w:hAnsi="Arial" w:cs="Arial"/>
                <w:spacing w:val="-2"/>
                <w:sz w:val="20"/>
                <w:szCs w:val="20"/>
                <w:lang w:val="nl-NL" w:eastAsia="nl-NL"/>
              </w:rPr>
              <w:t xml:space="preserve"> </w:t>
            </w:r>
            <w:r w:rsidRPr="00B04B2C">
              <w:rPr>
                <w:rFonts w:ascii="Arial" w:eastAsia="Times New Roman" w:hAnsi="Arial" w:cs="Arial"/>
                <w:spacing w:val="-2"/>
                <w:sz w:val="20"/>
                <w:szCs w:val="20"/>
                <w:lang w:val="nl-NL" w:eastAsia="nl-NL"/>
              </w:rPr>
              <w:t>De apotheker die het product aflevert mag de derdebetalersregeling toepassen als hij op het voorschriftbriefje het volgnummer vermeldt dat voorkomt op het door de adviserend geneesheer af</w:t>
            </w:r>
            <w:r w:rsidRPr="00B04B2C">
              <w:rPr>
                <w:rFonts w:ascii="Arial" w:eastAsia="Times New Roman" w:hAnsi="Arial" w:cs="Arial"/>
                <w:spacing w:val="-2"/>
                <w:sz w:val="20"/>
                <w:szCs w:val="20"/>
                <w:lang w:val="nl-NL" w:eastAsia="nl-NL"/>
              </w:rPr>
              <w:softHyphen/>
              <w:t>geleverd machtigingsattest, samen met de sub 2° hiervoren beoogde gegevens die het mogelijk maken het aangerekende bedrag te controleren.</w:t>
            </w:r>
          </w:p>
        </w:tc>
        <w:tc>
          <w:tcPr>
            <w:tcW w:w="5381" w:type="dxa"/>
          </w:tcPr>
          <w:p w:rsidR="00416A48" w:rsidRPr="003342B3" w:rsidRDefault="003342B3" w:rsidP="003342B3">
            <w:pPr>
              <w:suppressAutoHyphens/>
              <w:ind w:left="34"/>
              <w:jc w:val="both"/>
              <w:rPr>
                <w:rFonts w:ascii="Arial" w:eastAsia="Times New Roman" w:hAnsi="Arial" w:cs="Times New Roman"/>
                <w:sz w:val="20"/>
                <w:szCs w:val="20"/>
                <w:lang w:eastAsia="nl-NL"/>
              </w:rPr>
            </w:pPr>
            <w:r w:rsidRPr="003342B3">
              <w:rPr>
                <w:rFonts w:ascii="Arial" w:eastAsia="Times New Roman" w:hAnsi="Arial" w:cs="Arial"/>
                <w:spacing w:val="-2"/>
                <w:sz w:val="20"/>
                <w:szCs w:val="20"/>
                <w:lang w:val="fr-FR" w:eastAsia="nl-NL"/>
              </w:rPr>
              <w:t>4°</w:t>
            </w:r>
            <w:r>
              <w:rPr>
                <w:rFonts w:ascii="Arial" w:eastAsia="Times New Roman" w:hAnsi="Arial" w:cs="Arial"/>
                <w:spacing w:val="-2"/>
                <w:sz w:val="20"/>
                <w:szCs w:val="20"/>
                <w:lang w:val="fr-FR" w:eastAsia="nl-NL"/>
              </w:rPr>
              <w:t xml:space="preserve"> </w:t>
            </w:r>
            <w:r w:rsidRPr="003342B3">
              <w:rPr>
                <w:rFonts w:ascii="Arial" w:eastAsia="Times New Roman" w:hAnsi="Arial" w:cs="Arial"/>
                <w:spacing w:val="-2"/>
                <w:sz w:val="20"/>
                <w:szCs w:val="20"/>
                <w:lang w:val="fr-FR" w:eastAsia="nl-NL"/>
              </w:rPr>
              <w:t>Le pharmacien délivrant le produit peut appliquer le tiers payant, en mentionnant sur l'ordonnance le numéro d'ordre figurant sur l'attestation délivrée par le médecin-conseil ainsi que les éléments visés sous 2° ci-dessus, qui permettent de contrôler le montant porté en compte.</w:t>
            </w:r>
          </w:p>
        </w:tc>
      </w:tr>
      <w:tr w:rsidR="00416A48" w:rsidRPr="00DD0302" w:rsidTr="009B7E3C">
        <w:tc>
          <w:tcPr>
            <w:tcW w:w="5529" w:type="dxa"/>
          </w:tcPr>
          <w:p w:rsidR="00416A48" w:rsidRPr="003342B3" w:rsidRDefault="00416A48" w:rsidP="009B7E3C">
            <w:pPr>
              <w:autoSpaceDE w:val="0"/>
              <w:autoSpaceDN w:val="0"/>
              <w:adjustRightInd w:val="0"/>
              <w:jc w:val="both"/>
              <w:rPr>
                <w:rFonts w:ascii="Arial" w:eastAsia="Calibri" w:hAnsi="Arial" w:cs="Times New Roman"/>
                <w:sz w:val="20"/>
                <w:szCs w:val="20"/>
              </w:rPr>
            </w:pPr>
          </w:p>
        </w:tc>
        <w:tc>
          <w:tcPr>
            <w:tcW w:w="5381" w:type="dxa"/>
          </w:tcPr>
          <w:p w:rsidR="00416A48" w:rsidRPr="003342B3" w:rsidRDefault="00416A48" w:rsidP="009B7E3C">
            <w:pPr>
              <w:suppressAutoHyphens/>
              <w:ind w:left="34"/>
              <w:jc w:val="both"/>
              <w:rPr>
                <w:rFonts w:ascii="Arial" w:eastAsia="Times New Roman" w:hAnsi="Arial" w:cs="Times New Roman"/>
                <w:sz w:val="20"/>
                <w:szCs w:val="20"/>
                <w:lang w:eastAsia="nl-NL"/>
              </w:rPr>
            </w:pPr>
          </w:p>
        </w:tc>
      </w:tr>
      <w:tr w:rsidR="00416A48" w:rsidRPr="00DD0302" w:rsidTr="009B7E3C">
        <w:tc>
          <w:tcPr>
            <w:tcW w:w="5529" w:type="dxa"/>
          </w:tcPr>
          <w:p w:rsidR="00416A48" w:rsidRPr="009B7E3C" w:rsidRDefault="00D80238" w:rsidP="009B7E3C">
            <w:pPr>
              <w:autoSpaceDE w:val="0"/>
              <w:autoSpaceDN w:val="0"/>
              <w:adjustRightInd w:val="0"/>
              <w:jc w:val="both"/>
              <w:rPr>
                <w:rFonts w:ascii="Arial" w:eastAsia="Calibri" w:hAnsi="Arial" w:cs="Times New Roman"/>
                <w:sz w:val="20"/>
                <w:szCs w:val="20"/>
                <w:lang w:val="nl-BE"/>
              </w:rPr>
            </w:pPr>
            <w:r w:rsidRPr="00D80238">
              <w:rPr>
                <w:rFonts w:ascii="Arial" w:eastAsia="Times New Roman" w:hAnsi="Arial" w:cs="Arial"/>
                <w:spacing w:val="-2"/>
                <w:sz w:val="20"/>
                <w:szCs w:val="20"/>
                <w:lang w:val="nl-NL" w:eastAsia="nl-NL"/>
              </w:rPr>
              <w:lastRenderedPageBreak/>
              <w:t>Hij zendt het aldus aan</w:t>
            </w:r>
            <w:r w:rsidRPr="00D80238">
              <w:rPr>
                <w:rFonts w:ascii="Arial" w:eastAsia="Times New Roman" w:hAnsi="Arial" w:cs="Arial"/>
                <w:spacing w:val="-2"/>
                <w:sz w:val="20"/>
                <w:szCs w:val="20"/>
                <w:lang w:val="nl-NL" w:eastAsia="nl-NL"/>
              </w:rPr>
              <w:softHyphen/>
              <w:t>gevuld voorschriftbriefje rechtstreeks naar de betrokken adviserend ge</w:t>
            </w:r>
            <w:r w:rsidRPr="00D80238">
              <w:rPr>
                <w:rFonts w:ascii="Arial" w:eastAsia="Times New Roman" w:hAnsi="Arial" w:cs="Arial"/>
                <w:spacing w:val="-2"/>
                <w:sz w:val="20"/>
                <w:szCs w:val="20"/>
                <w:lang w:val="nl-NL" w:eastAsia="nl-NL"/>
              </w:rPr>
              <w:softHyphen/>
              <w:t>neesheer met het oog op de terugbetaling en houdt de aankoopfactuur ter beschikking van de adviserend geneesheer</w:t>
            </w:r>
            <w:r>
              <w:rPr>
                <w:rFonts w:ascii="Arial" w:eastAsia="Times New Roman" w:hAnsi="Arial" w:cs="Arial"/>
                <w:spacing w:val="-2"/>
                <w:sz w:val="20"/>
                <w:szCs w:val="20"/>
                <w:lang w:val="nl-NL" w:eastAsia="nl-NL"/>
              </w:rPr>
              <w:t>.</w:t>
            </w:r>
          </w:p>
        </w:tc>
        <w:tc>
          <w:tcPr>
            <w:tcW w:w="5381" w:type="dxa"/>
          </w:tcPr>
          <w:p w:rsidR="00416A48" w:rsidRPr="0030756F" w:rsidRDefault="0030756F" w:rsidP="009B7E3C">
            <w:pPr>
              <w:suppressAutoHyphens/>
              <w:ind w:left="34"/>
              <w:jc w:val="both"/>
              <w:rPr>
                <w:rFonts w:ascii="Arial" w:eastAsia="Times New Roman" w:hAnsi="Arial" w:cs="Times New Roman"/>
                <w:sz w:val="20"/>
                <w:szCs w:val="20"/>
                <w:lang w:eastAsia="nl-NL"/>
              </w:rPr>
            </w:pPr>
            <w:r w:rsidRPr="0030756F">
              <w:rPr>
                <w:rFonts w:ascii="Arial" w:eastAsia="Times New Roman" w:hAnsi="Arial" w:cs="Arial"/>
                <w:spacing w:val="-2"/>
                <w:sz w:val="20"/>
                <w:szCs w:val="20"/>
                <w:lang w:val="fr-FR" w:eastAsia="nl-NL"/>
              </w:rPr>
              <w:t>Il envoie l'ordonnance ainsi complétée directe</w:t>
            </w:r>
            <w:r w:rsidRPr="0030756F">
              <w:rPr>
                <w:rFonts w:ascii="Arial" w:eastAsia="Times New Roman" w:hAnsi="Arial" w:cs="Arial"/>
                <w:spacing w:val="-2"/>
                <w:sz w:val="20"/>
                <w:szCs w:val="20"/>
                <w:lang w:val="fr-FR" w:eastAsia="nl-NL"/>
              </w:rPr>
              <w:softHyphen/>
              <w:t>ment au médecin-conseil concerné en vue du remboursement et tient la facture d'achat à la disposition du médecin-conseil.</w:t>
            </w:r>
          </w:p>
        </w:tc>
      </w:tr>
      <w:tr w:rsidR="00416A48" w:rsidRPr="00DD0302" w:rsidTr="009B7E3C">
        <w:tc>
          <w:tcPr>
            <w:tcW w:w="5529" w:type="dxa"/>
          </w:tcPr>
          <w:p w:rsidR="00416A48" w:rsidRPr="0030756F" w:rsidRDefault="00416A48" w:rsidP="009B7E3C">
            <w:pPr>
              <w:autoSpaceDE w:val="0"/>
              <w:autoSpaceDN w:val="0"/>
              <w:adjustRightInd w:val="0"/>
              <w:jc w:val="both"/>
              <w:rPr>
                <w:rFonts w:ascii="Arial" w:eastAsia="Calibri" w:hAnsi="Arial" w:cs="Times New Roman"/>
                <w:sz w:val="20"/>
                <w:szCs w:val="20"/>
              </w:rPr>
            </w:pPr>
          </w:p>
        </w:tc>
        <w:tc>
          <w:tcPr>
            <w:tcW w:w="5381" w:type="dxa"/>
          </w:tcPr>
          <w:p w:rsidR="00416A48" w:rsidRPr="0030756F" w:rsidRDefault="00416A48" w:rsidP="009B7E3C">
            <w:pPr>
              <w:suppressAutoHyphens/>
              <w:ind w:left="34"/>
              <w:jc w:val="both"/>
              <w:rPr>
                <w:rFonts w:ascii="Arial" w:eastAsia="Times New Roman" w:hAnsi="Arial" w:cs="Times New Roman"/>
                <w:sz w:val="20"/>
                <w:szCs w:val="20"/>
                <w:lang w:eastAsia="nl-NL"/>
              </w:rPr>
            </w:pPr>
          </w:p>
        </w:tc>
      </w:tr>
      <w:tr w:rsidR="00416A48" w:rsidRPr="00DD0302" w:rsidTr="009B7E3C">
        <w:tc>
          <w:tcPr>
            <w:tcW w:w="5529" w:type="dxa"/>
          </w:tcPr>
          <w:p w:rsidR="00416A48" w:rsidRPr="009B7E3C" w:rsidRDefault="00D80238" w:rsidP="009B7E3C">
            <w:pPr>
              <w:autoSpaceDE w:val="0"/>
              <w:autoSpaceDN w:val="0"/>
              <w:adjustRightInd w:val="0"/>
              <w:jc w:val="both"/>
              <w:rPr>
                <w:rFonts w:ascii="Arial" w:eastAsia="Calibri" w:hAnsi="Arial" w:cs="Times New Roman"/>
                <w:sz w:val="20"/>
                <w:szCs w:val="20"/>
                <w:lang w:val="nl-BE"/>
              </w:rPr>
            </w:pPr>
            <w:r w:rsidRPr="00D80238">
              <w:rPr>
                <w:rFonts w:ascii="Arial" w:eastAsia="Times New Roman" w:hAnsi="Arial" w:cs="Arial"/>
                <w:spacing w:val="-2"/>
                <w:sz w:val="20"/>
                <w:szCs w:val="20"/>
                <w:lang w:val="nl-NL" w:eastAsia="nl-NL"/>
              </w:rPr>
              <w:t>Na de terugbetaling zendt de V.I. hem het geannuleerde voorschriftbriefje terug.</w:t>
            </w:r>
          </w:p>
        </w:tc>
        <w:tc>
          <w:tcPr>
            <w:tcW w:w="5381" w:type="dxa"/>
          </w:tcPr>
          <w:p w:rsidR="00416A48" w:rsidRPr="0030756F" w:rsidRDefault="0030756F" w:rsidP="009B7E3C">
            <w:pPr>
              <w:suppressAutoHyphens/>
              <w:ind w:left="34"/>
              <w:jc w:val="both"/>
              <w:rPr>
                <w:rFonts w:ascii="Arial" w:eastAsia="Times New Roman" w:hAnsi="Arial" w:cs="Times New Roman"/>
                <w:sz w:val="20"/>
                <w:szCs w:val="20"/>
                <w:lang w:eastAsia="nl-NL"/>
              </w:rPr>
            </w:pPr>
            <w:r w:rsidRPr="0030756F">
              <w:rPr>
                <w:rFonts w:ascii="Arial" w:eastAsia="Times New Roman" w:hAnsi="Arial" w:cs="Arial"/>
                <w:spacing w:val="-2"/>
                <w:sz w:val="20"/>
                <w:szCs w:val="20"/>
                <w:lang w:val="fr-FR" w:eastAsia="nl-NL"/>
              </w:rPr>
              <w:t>Après le paiement, l'O.A. lui renvoie l'ordonnance annulée.</w:t>
            </w:r>
          </w:p>
        </w:tc>
      </w:tr>
      <w:tr w:rsidR="00B04B2C" w:rsidRPr="00DD0302" w:rsidTr="009B7E3C">
        <w:tc>
          <w:tcPr>
            <w:tcW w:w="5529" w:type="dxa"/>
          </w:tcPr>
          <w:p w:rsidR="00B04B2C" w:rsidRPr="0030756F" w:rsidRDefault="00B04B2C" w:rsidP="009B7E3C">
            <w:pPr>
              <w:autoSpaceDE w:val="0"/>
              <w:autoSpaceDN w:val="0"/>
              <w:adjustRightInd w:val="0"/>
              <w:jc w:val="both"/>
              <w:rPr>
                <w:rFonts w:ascii="Arial" w:eastAsia="Calibri" w:hAnsi="Arial" w:cs="Times New Roman"/>
                <w:sz w:val="20"/>
                <w:szCs w:val="20"/>
              </w:rPr>
            </w:pPr>
          </w:p>
        </w:tc>
        <w:tc>
          <w:tcPr>
            <w:tcW w:w="5381" w:type="dxa"/>
          </w:tcPr>
          <w:p w:rsidR="00B04B2C" w:rsidRPr="0030756F" w:rsidRDefault="00B04B2C" w:rsidP="009B7E3C">
            <w:pPr>
              <w:suppressAutoHyphens/>
              <w:ind w:left="34"/>
              <w:jc w:val="both"/>
              <w:rPr>
                <w:rFonts w:ascii="Arial" w:eastAsia="Times New Roman" w:hAnsi="Arial" w:cs="Times New Roman"/>
                <w:sz w:val="20"/>
                <w:szCs w:val="20"/>
                <w:lang w:eastAsia="nl-NL"/>
              </w:rPr>
            </w:pPr>
          </w:p>
        </w:tc>
      </w:tr>
      <w:tr w:rsidR="00B04B2C" w:rsidRPr="00DD0302" w:rsidTr="009B7E3C">
        <w:tc>
          <w:tcPr>
            <w:tcW w:w="5529" w:type="dxa"/>
          </w:tcPr>
          <w:p w:rsidR="00B04B2C" w:rsidRPr="009B7E3C" w:rsidRDefault="00D80238" w:rsidP="009B7E3C">
            <w:pPr>
              <w:autoSpaceDE w:val="0"/>
              <w:autoSpaceDN w:val="0"/>
              <w:adjustRightInd w:val="0"/>
              <w:jc w:val="both"/>
              <w:rPr>
                <w:rFonts w:ascii="Arial" w:eastAsia="Calibri" w:hAnsi="Arial" w:cs="Times New Roman"/>
                <w:sz w:val="20"/>
                <w:szCs w:val="20"/>
                <w:lang w:val="nl-BE"/>
              </w:rPr>
            </w:pPr>
            <w:r w:rsidRPr="00D80238">
              <w:rPr>
                <w:rFonts w:ascii="Arial" w:eastAsia="Times New Roman" w:hAnsi="Arial" w:cs="Arial"/>
                <w:spacing w:val="-2"/>
                <w:sz w:val="20"/>
                <w:szCs w:val="20"/>
                <w:lang w:val="nl-NL" w:eastAsia="nl-NL"/>
              </w:rPr>
              <w:t>Het model van het machtigingsattest is onder b) van deel II van de lijst vastgesteld en de geldig</w:t>
            </w:r>
            <w:r w:rsidRPr="00D80238">
              <w:rPr>
                <w:rFonts w:ascii="Arial" w:eastAsia="Times New Roman" w:hAnsi="Arial" w:cs="Arial"/>
                <w:spacing w:val="-2"/>
                <w:sz w:val="20"/>
                <w:szCs w:val="20"/>
                <w:lang w:val="nl-NL" w:eastAsia="nl-NL"/>
              </w:rPr>
              <w:softHyphen/>
              <w:t>heidsduur ervan is tot maximum 12 maanden beperkt, met dien verstande dat verlengingen van die periode met telkens 12 maanden op gemoti</w:t>
            </w:r>
            <w:r w:rsidRPr="00D80238">
              <w:rPr>
                <w:rFonts w:ascii="Arial" w:eastAsia="Times New Roman" w:hAnsi="Arial" w:cs="Arial"/>
                <w:spacing w:val="-2"/>
                <w:sz w:val="20"/>
                <w:szCs w:val="20"/>
                <w:lang w:val="nl-NL" w:eastAsia="nl-NL"/>
              </w:rPr>
              <w:softHyphen/>
              <w:t>veerd verzoek van de be</w:t>
            </w:r>
            <w:r w:rsidRPr="00D80238">
              <w:rPr>
                <w:rFonts w:ascii="Arial" w:eastAsia="Times New Roman" w:hAnsi="Arial" w:cs="Arial"/>
                <w:spacing w:val="-2"/>
                <w:sz w:val="20"/>
                <w:szCs w:val="20"/>
                <w:lang w:val="nl-NL" w:eastAsia="nl-NL"/>
              </w:rPr>
              <w:softHyphen/>
              <w:t>handelende arts kunnen worden toegestaan.</w:t>
            </w:r>
          </w:p>
        </w:tc>
        <w:tc>
          <w:tcPr>
            <w:tcW w:w="5381" w:type="dxa"/>
          </w:tcPr>
          <w:p w:rsidR="00B04B2C" w:rsidRPr="0030756F" w:rsidRDefault="0030756F" w:rsidP="009B7E3C">
            <w:pPr>
              <w:suppressAutoHyphens/>
              <w:ind w:left="34"/>
              <w:jc w:val="both"/>
              <w:rPr>
                <w:rFonts w:ascii="Arial" w:eastAsia="Times New Roman" w:hAnsi="Arial" w:cs="Times New Roman"/>
                <w:sz w:val="20"/>
                <w:szCs w:val="20"/>
                <w:lang w:eastAsia="nl-NL"/>
              </w:rPr>
            </w:pPr>
            <w:r w:rsidRPr="0030756F">
              <w:rPr>
                <w:rFonts w:ascii="Arial" w:eastAsia="Times New Roman" w:hAnsi="Arial" w:cs="Arial"/>
                <w:spacing w:val="-2"/>
                <w:sz w:val="20"/>
                <w:szCs w:val="20"/>
                <w:lang w:val="fr-FR" w:eastAsia="nl-NL"/>
              </w:rPr>
              <w:t>Le modèle de l'attestation autorisant le rem</w:t>
            </w:r>
            <w:r w:rsidRPr="0030756F">
              <w:rPr>
                <w:rFonts w:ascii="Arial" w:eastAsia="Times New Roman" w:hAnsi="Arial" w:cs="Arial"/>
                <w:spacing w:val="-2"/>
                <w:sz w:val="20"/>
                <w:szCs w:val="20"/>
                <w:lang w:val="fr-FR" w:eastAsia="nl-NL"/>
              </w:rPr>
              <w:softHyphen/>
              <w:t>boursement est fixé sous b) de l'annexe II de la liste et dont la durée de validité est limitée à 12 mois maximum, des prolongations de cette période de chaque fois 12 mois peuvent être autorisées à la demande motivée du médecin traitant.</w:t>
            </w:r>
          </w:p>
        </w:tc>
      </w:tr>
      <w:tr w:rsidR="00D80238" w:rsidRPr="00DD0302" w:rsidTr="009B7E3C">
        <w:tc>
          <w:tcPr>
            <w:tcW w:w="5529" w:type="dxa"/>
          </w:tcPr>
          <w:p w:rsidR="00D80238" w:rsidRPr="0030756F" w:rsidRDefault="00D80238" w:rsidP="009B7E3C">
            <w:pPr>
              <w:autoSpaceDE w:val="0"/>
              <w:autoSpaceDN w:val="0"/>
              <w:adjustRightInd w:val="0"/>
              <w:jc w:val="both"/>
              <w:rPr>
                <w:rFonts w:ascii="Arial" w:eastAsia="Times New Roman" w:hAnsi="Arial" w:cs="Arial"/>
                <w:spacing w:val="-2"/>
                <w:sz w:val="20"/>
                <w:szCs w:val="20"/>
                <w:lang w:eastAsia="nl-NL"/>
              </w:rPr>
            </w:pPr>
          </w:p>
        </w:tc>
        <w:tc>
          <w:tcPr>
            <w:tcW w:w="5381" w:type="dxa"/>
          </w:tcPr>
          <w:p w:rsidR="00D80238" w:rsidRPr="0030756F" w:rsidRDefault="00D80238" w:rsidP="009B7E3C">
            <w:pPr>
              <w:suppressAutoHyphens/>
              <w:ind w:left="34"/>
              <w:jc w:val="both"/>
              <w:rPr>
                <w:rFonts w:ascii="Arial" w:eastAsia="Times New Roman" w:hAnsi="Arial" w:cs="Times New Roman"/>
                <w:sz w:val="20"/>
                <w:szCs w:val="20"/>
                <w:lang w:eastAsia="nl-NL"/>
              </w:rPr>
            </w:pPr>
          </w:p>
        </w:tc>
      </w:tr>
      <w:tr w:rsidR="00D80238" w:rsidRPr="009B7E3C" w:rsidTr="009B7E3C">
        <w:tc>
          <w:tcPr>
            <w:tcW w:w="5529" w:type="dxa"/>
          </w:tcPr>
          <w:p w:rsidR="00D80238" w:rsidRPr="00D80238" w:rsidRDefault="00D80238" w:rsidP="009B7E3C">
            <w:pPr>
              <w:autoSpaceDE w:val="0"/>
              <w:autoSpaceDN w:val="0"/>
              <w:adjustRightInd w:val="0"/>
              <w:jc w:val="both"/>
              <w:rPr>
                <w:rFonts w:ascii="Arial" w:eastAsia="Times New Roman" w:hAnsi="Arial" w:cs="Arial"/>
                <w:spacing w:val="-2"/>
                <w:sz w:val="20"/>
                <w:szCs w:val="20"/>
                <w:lang w:val="nl-NL" w:eastAsia="nl-NL"/>
              </w:rPr>
            </w:pPr>
            <w:r w:rsidRPr="00D80238">
              <w:rPr>
                <w:rFonts w:ascii="Arial" w:eastAsia="Times New Roman" w:hAnsi="Arial" w:cs="Arial"/>
                <w:b/>
                <w:spacing w:val="-2"/>
                <w:sz w:val="20"/>
                <w:szCs w:val="20"/>
                <w:lang w:val="nl-NL" w:eastAsia="nl-NL"/>
              </w:rPr>
              <w:t>Afdeling 2 - Specifieke voorwaarden</w:t>
            </w:r>
          </w:p>
        </w:tc>
        <w:tc>
          <w:tcPr>
            <w:tcW w:w="5381" w:type="dxa"/>
          </w:tcPr>
          <w:p w:rsidR="00D80238" w:rsidRPr="009B7E3C" w:rsidRDefault="0030756F" w:rsidP="009B7E3C">
            <w:pPr>
              <w:suppressAutoHyphens/>
              <w:ind w:left="34"/>
              <w:jc w:val="both"/>
              <w:rPr>
                <w:rFonts w:ascii="Arial" w:eastAsia="Times New Roman" w:hAnsi="Arial" w:cs="Times New Roman"/>
                <w:sz w:val="20"/>
                <w:szCs w:val="20"/>
                <w:lang w:val="nl-BE" w:eastAsia="nl-NL"/>
              </w:rPr>
            </w:pPr>
            <w:r w:rsidRPr="0030756F">
              <w:rPr>
                <w:rFonts w:ascii="Arial" w:eastAsia="Times New Roman" w:hAnsi="Arial" w:cs="Arial"/>
                <w:b/>
                <w:spacing w:val="-2"/>
                <w:sz w:val="20"/>
                <w:szCs w:val="20"/>
                <w:lang w:val="fr-FR" w:eastAsia="nl-NL"/>
              </w:rPr>
              <w:t>Section 2 - Conditions spécifiques</w:t>
            </w:r>
          </w:p>
        </w:tc>
      </w:tr>
      <w:tr w:rsidR="00D80238" w:rsidRPr="009B7E3C" w:rsidTr="009B7E3C">
        <w:tc>
          <w:tcPr>
            <w:tcW w:w="5529" w:type="dxa"/>
          </w:tcPr>
          <w:p w:rsidR="00D80238" w:rsidRPr="00D80238" w:rsidRDefault="00D80238" w:rsidP="009B7E3C">
            <w:pPr>
              <w:autoSpaceDE w:val="0"/>
              <w:autoSpaceDN w:val="0"/>
              <w:adjustRightInd w:val="0"/>
              <w:jc w:val="both"/>
              <w:rPr>
                <w:rFonts w:ascii="Arial" w:eastAsia="Times New Roman" w:hAnsi="Arial" w:cs="Arial"/>
                <w:spacing w:val="-2"/>
                <w:sz w:val="20"/>
                <w:szCs w:val="20"/>
                <w:lang w:val="nl-NL" w:eastAsia="nl-NL"/>
              </w:rPr>
            </w:pPr>
          </w:p>
        </w:tc>
        <w:tc>
          <w:tcPr>
            <w:tcW w:w="5381" w:type="dxa"/>
          </w:tcPr>
          <w:p w:rsidR="00D80238" w:rsidRPr="009B7E3C" w:rsidRDefault="00D80238" w:rsidP="009B7E3C">
            <w:pPr>
              <w:suppressAutoHyphens/>
              <w:ind w:left="34"/>
              <w:jc w:val="both"/>
              <w:rPr>
                <w:rFonts w:ascii="Arial" w:eastAsia="Times New Roman" w:hAnsi="Arial" w:cs="Times New Roman"/>
                <w:sz w:val="20"/>
                <w:szCs w:val="20"/>
                <w:lang w:val="nl-BE" w:eastAsia="nl-NL"/>
              </w:rPr>
            </w:pPr>
          </w:p>
        </w:tc>
      </w:tr>
      <w:tr w:rsidR="00D80238" w:rsidRPr="00DD0302" w:rsidTr="009B7E3C">
        <w:tc>
          <w:tcPr>
            <w:tcW w:w="5529" w:type="dxa"/>
          </w:tcPr>
          <w:p w:rsidR="00D80238" w:rsidRPr="00D80238" w:rsidRDefault="00D80238" w:rsidP="00D80238">
            <w:pPr>
              <w:autoSpaceDE w:val="0"/>
              <w:autoSpaceDN w:val="0"/>
              <w:adjustRightInd w:val="0"/>
              <w:jc w:val="both"/>
              <w:rPr>
                <w:rFonts w:ascii="Arial" w:eastAsia="Times New Roman" w:hAnsi="Arial" w:cs="Arial"/>
                <w:spacing w:val="-2"/>
                <w:sz w:val="20"/>
                <w:szCs w:val="20"/>
                <w:lang w:val="nl-NL" w:eastAsia="nl-NL"/>
              </w:rPr>
            </w:pPr>
            <w:r w:rsidRPr="00D80238">
              <w:rPr>
                <w:rFonts w:ascii="Arial" w:eastAsia="Times New Roman" w:hAnsi="Arial" w:cs="Arial"/>
                <w:spacing w:val="-2"/>
                <w:sz w:val="20"/>
                <w:szCs w:val="20"/>
                <w:lang w:val="nl-NL" w:eastAsia="nl-NL"/>
              </w:rPr>
              <w:t>1°</w:t>
            </w:r>
            <w:r w:rsidR="005C0FBD">
              <w:rPr>
                <w:rFonts w:ascii="Arial" w:eastAsia="Times New Roman" w:hAnsi="Arial" w:cs="Arial"/>
                <w:spacing w:val="-2"/>
                <w:sz w:val="20"/>
                <w:szCs w:val="20"/>
                <w:lang w:val="nl-NL" w:eastAsia="nl-NL"/>
              </w:rPr>
              <w:t xml:space="preserve"> </w:t>
            </w:r>
            <w:r w:rsidRPr="00D80238">
              <w:rPr>
                <w:rFonts w:ascii="Arial" w:eastAsia="Times New Roman" w:hAnsi="Arial" w:cs="Arial"/>
                <w:spacing w:val="-2"/>
                <w:sz w:val="20"/>
                <w:szCs w:val="20"/>
                <w:lang w:val="nl-NL" w:eastAsia="nl-NL"/>
              </w:rPr>
              <w:t>Die preparaten mogen worden vergoed op grond van een gedocumenteerd verslag waaruit blijkt dat het voorschrift is opgemaakt in het raam van een van de hierna vermelde behandelingen:</w:t>
            </w:r>
          </w:p>
        </w:tc>
        <w:tc>
          <w:tcPr>
            <w:tcW w:w="5381" w:type="dxa"/>
          </w:tcPr>
          <w:p w:rsidR="00D80238" w:rsidRPr="0030756F" w:rsidRDefault="0030756F" w:rsidP="0030756F">
            <w:pPr>
              <w:suppressAutoHyphens/>
              <w:ind w:left="34"/>
              <w:jc w:val="both"/>
              <w:rPr>
                <w:rFonts w:ascii="Arial" w:eastAsia="Times New Roman" w:hAnsi="Arial" w:cs="Times New Roman"/>
                <w:sz w:val="20"/>
                <w:szCs w:val="20"/>
                <w:lang w:eastAsia="nl-NL"/>
              </w:rPr>
            </w:pPr>
            <w:r w:rsidRPr="0030756F">
              <w:rPr>
                <w:rFonts w:ascii="Arial" w:eastAsia="Times New Roman" w:hAnsi="Arial" w:cs="Arial"/>
                <w:spacing w:val="-2"/>
                <w:sz w:val="20"/>
                <w:szCs w:val="20"/>
                <w:lang w:val="fr-FR" w:eastAsia="nl-NL"/>
              </w:rPr>
              <w:t>1°</w:t>
            </w:r>
            <w:r>
              <w:rPr>
                <w:rFonts w:ascii="Arial" w:eastAsia="Times New Roman" w:hAnsi="Arial" w:cs="Arial"/>
                <w:spacing w:val="-2"/>
                <w:sz w:val="20"/>
                <w:szCs w:val="20"/>
                <w:lang w:val="fr-FR" w:eastAsia="nl-NL"/>
              </w:rPr>
              <w:t xml:space="preserve"> </w:t>
            </w:r>
            <w:r w:rsidRPr="0030756F">
              <w:rPr>
                <w:rFonts w:ascii="Arial" w:eastAsia="Times New Roman" w:hAnsi="Arial" w:cs="Arial"/>
                <w:spacing w:val="-2"/>
                <w:sz w:val="20"/>
                <w:szCs w:val="20"/>
                <w:lang w:val="fr-FR" w:eastAsia="nl-NL"/>
              </w:rPr>
              <w:t>Les préparations suivantes peuvent être rem</w:t>
            </w:r>
            <w:r w:rsidRPr="0030756F">
              <w:rPr>
                <w:rFonts w:ascii="Arial" w:eastAsia="Times New Roman" w:hAnsi="Arial" w:cs="Arial"/>
                <w:spacing w:val="-2"/>
                <w:sz w:val="20"/>
                <w:szCs w:val="20"/>
                <w:lang w:val="fr-FR" w:eastAsia="nl-NL"/>
              </w:rPr>
              <w:softHyphen/>
              <w:t>boursées sur base d'un rapport documenté éta</w:t>
            </w:r>
            <w:r w:rsidRPr="0030756F">
              <w:rPr>
                <w:rFonts w:ascii="Arial" w:eastAsia="Times New Roman" w:hAnsi="Arial" w:cs="Arial"/>
                <w:spacing w:val="-2"/>
                <w:sz w:val="20"/>
                <w:szCs w:val="20"/>
                <w:lang w:val="fr-FR" w:eastAsia="nl-NL"/>
              </w:rPr>
              <w:softHyphen/>
              <w:t>blissant que la prescription a été faite dans le cadre d'un des traitements repris ci-après:</w:t>
            </w:r>
          </w:p>
        </w:tc>
      </w:tr>
      <w:tr w:rsidR="00D80238" w:rsidRPr="00DD0302" w:rsidTr="009B7E3C">
        <w:tc>
          <w:tcPr>
            <w:tcW w:w="5529" w:type="dxa"/>
          </w:tcPr>
          <w:p w:rsidR="00D80238" w:rsidRPr="0030756F" w:rsidRDefault="00D80238" w:rsidP="00D80238">
            <w:pPr>
              <w:autoSpaceDE w:val="0"/>
              <w:autoSpaceDN w:val="0"/>
              <w:adjustRightInd w:val="0"/>
              <w:jc w:val="both"/>
              <w:rPr>
                <w:rFonts w:ascii="Arial" w:eastAsia="Times New Roman" w:hAnsi="Arial" w:cs="Arial"/>
                <w:spacing w:val="-2"/>
                <w:sz w:val="20"/>
                <w:szCs w:val="20"/>
                <w:lang w:eastAsia="nl-NL"/>
              </w:rPr>
            </w:pPr>
          </w:p>
        </w:tc>
        <w:tc>
          <w:tcPr>
            <w:tcW w:w="5381" w:type="dxa"/>
          </w:tcPr>
          <w:p w:rsidR="00D80238" w:rsidRPr="0030756F" w:rsidRDefault="00D80238" w:rsidP="009B7E3C">
            <w:pPr>
              <w:suppressAutoHyphens/>
              <w:ind w:left="34"/>
              <w:jc w:val="both"/>
              <w:rPr>
                <w:rFonts w:ascii="Arial" w:eastAsia="Times New Roman" w:hAnsi="Arial" w:cs="Times New Roman"/>
                <w:sz w:val="20"/>
                <w:szCs w:val="20"/>
                <w:lang w:eastAsia="nl-NL"/>
              </w:rPr>
            </w:pPr>
          </w:p>
        </w:tc>
      </w:tr>
      <w:tr w:rsidR="00D80238" w:rsidRPr="009B7E3C" w:rsidTr="009B7E3C">
        <w:tc>
          <w:tcPr>
            <w:tcW w:w="5529" w:type="dxa"/>
          </w:tcPr>
          <w:p w:rsidR="00D80238" w:rsidRPr="00D80238" w:rsidRDefault="00D80238" w:rsidP="00D80238">
            <w:pPr>
              <w:autoSpaceDE w:val="0"/>
              <w:autoSpaceDN w:val="0"/>
              <w:adjustRightInd w:val="0"/>
              <w:jc w:val="both"/>
              <w:rPr>
                <w:rFonts w:ascii="Arial" w:eastAsia="Times New Roman" w:hAnsi="Arial" w:cs="Arial"/>
                <w:spacing w:val="-2"/>
                <w:sz w:val="20"/>
                <w:szCs w:val="20"/>
                <w:lang w:val="nl-NL" w:eastAsia="nl-NL"/>
              </w:rPr>
            </w:pPr>
            <w:r w:rsidRPr="00D80238">
              <w:rPr>
                <w:rFonts w:ascii="Arial" w:eastAsia="Times New Roman" w:hAnsi="Arial" w:cs="Times New Roman"/>
                <w:spacing w:val="-2"/>
                <w:sz w:val="20"/>
                <w:szCs w:val="20"/>
                <w:lang w:val="nl-NL" w:eastAsia="nl-NL"/>
              </w:rPr>
              <w:t>b)</w:t>
            </w:r>
            <w:r w:rsidRPr="00D80238">
              <w:rPr>
                <w:rFonts w:ascii="Arial" w:eastAsia="Times New Roman" w:hAnsi="Arial" w:cs="Times New Roman"/>
                <w:spacing w:val="-2"/>
                <w:sz w:val="20"/>
                <w:szCs w:val="20"/>
                <w:lang w:val="nl-NL" w:eastAsia="nl-NL"/>
              </w:rPr>
              <w:tab/>
              <w:t>fenylketonurie</w:t>
            </w:r>
          </w:p>
        </w:tc>
        <w:tc>
          <w:tcPr>
            <w:tcW w:w="5381" w:type="dxa"/>
          </w:tcPr>
          <w:p w:rsidR="00D80238" w:rsidRPr="009B7E3C" w:rsidRDefault="0030756F" w:rsidP="009B7E3C">
            <w:pPr>
              <w:suppressAutoHyphens/>
              <w:ind w:left="34"/>
              <w:jc w:val="both"/>
              <w:rPr>
                <w:rFonts w:ascii="Arial" w:eastAsia="Times New Roman" w:hAnsi="Arial" w:cs="Times New Roman"/>
                <w:sz w:val="20"/>
                <w:szCs w:val="20"/>
                <w:lang w:val="nl-BE" w:eastAsia="nl-NL"/>
              </w:rPr>
            </w:pPr>
            <w:r w:rsidRPr="0030756F">
              <w:rPr>
                <w:rFonts w:ascii="Arial" w:eastAsia="Times New Roman" w:hAnsi="Arial" w:cs="Times New Roman"/>
                <w:spacing w:val="-2"/>
                <w:sz w:val="20"/>
                <w:szCs w:val="20"/>
                <w:lang w:val="nl-NL" w:eastAsia="nl-NL"/>
              </w:rPr>
              <w:t>b)</w:t>
            </w:r>
            <w:r w:rsidRPr="0030756F">
              <w:rPr>
                <w:rFonts w:ascii="Arial" w:eastAsia="Times New Roman" w:hAnsi="Arial" w:cs="Times New Roman"/>
                <w:spacing w:val="-2"/>
                <w:sz w:val="20"/>
                <w:szCs w:val="20"/>
                <w:lang w:val="nl-NL" w:eastAsia="nl-NL"/>
              </w:rPr>
              <w:tab/>
              <w:t>phénylcétonurie</w:t>
            </w:r>
          </w:p>
        </w:tc>
      </w:tr>
      <w:tr w:rsidR="00D80238" w:rsidRPr="009B7E3C" w:rsidTr="009B7E3C">
        <w:tc>
          <w:tcPr>
            <w:tcW w:w="5529" w:type="dxa"/>
          </w:tcPr>
          <w:p w:rsidR="00D80238" w:rsidRPr="00D80238" w:rsidRDefault="00D80238" w:rsidP="00D80238">
            <w:pPr>
              <w:autoSpaceDE w:val="0"/>
              <w:autoSpaceDN w:val="0"/>
              <w:adjustRightInd w:val="0"/>
              <w:jc w:val="both"/>
              <w:rPr>
                <w:rFonts w:ascii="Arial" w:eastAsia="Times New Roman" w:hAnsi="Arial" w:cs="Arial"/>
                <w:spacing w:val="-2"/>
                <w:sz w:val="20"/>
                <w:szCs w:val="20"/>
                <w:lang w:val="nl-NL" w:eastAsia="nl-NL"/>
              </w:rPr>
            </w:pPr>
          </w:p>
        </w:tc>
        <w:tc>
          <w:tcPr>
            <w:tcW w:w="5381" w:type="dxa"/>
          </w:tcPr>
          <w:p w:rsidR="00D80238" w:rsidRPr="009B7E3C" w:rsidRDefault="00D80238" w:rsidP="009B7E3C">
            <w:pPr>
              <w:suppressAutoHyphens/>
              <w:ind w:left="34"/>
              <w:jc w:val="both"/>
              <w:rPr>
                <w:rFonts w:ascii="Arial" w:eastAsia="Times New Roman" w:hAnsi="Arial" w:cs="Times New Roman"/>
                <w:sz w:val="20"/>
                <w:szCs w:val="20"/>
                <w:lang w:val="nl-BE" w:eastAsia="nl-NL"/>
              </w:rPr>
            </w:pPr>
          </w:p>
        </w:tc>
      </w:tr>
    </w:tbl>
    <w:tbl>
      <w:tblPr>
        <w:tblW w:w="10490" w:type="dxa"/>
        <w:tblInd w:w="-860" w:type="dxa"/>
        <w:tblLayout w:type="fixed"/>
        <w:tblCellMar>
          <w:left w:w="120" w:type="dxa"/>
          <w:right w:w="120" w:type="dxa"/>
        </w:tblCellMar>
        <w:tblLook w:val="0000" w:firstRow="0" w:lastRow="0" w:firstColumn="0" w:lastColumn="0" w:noHBand="0" w:noVBand="0"/>
      </w:tblPr>
      <w:tblGrid>
        <w:gridCol w:w="1276"/>
        <w:gridCol w:w="1134"/>
        <w:gridCol w:w="4253"/>
        <w:gridCol w:w="850"/>
        <w:gridCol w:w="2977"/>
      </w:tblGrid>
      <w:tr w:rsidR="00C8226D" w:rsidRPr="00220ED1" w:rsidTr="00795885">
        <w:tc>
          <w:tcPr>
            <w:tcW w:w="1276" w:type="dxa"/>
            <w:tcBorders>
              <w:top w:val="single" w:sz="7" w:space="0" w:color="auto"/>
              <w:left w:val="single" w:sz="7" w:space="0" w:color="auto"/>
            </w:tcBorders>
          </w:tcPr>
          <w:p w:rsidR="00C8226D" w:rsidRPr="00220ED1" w:rsidRDefault="00C8226D" w:rsidP="00795885">
            <w:pPr>
              <w:tabs>
                <w:tab w:val="left" w:pos="-120"/>
                <w:tab w:val="left" w:pos="211"/>
                <w:tab w:val="left" w:pos="459"/>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Criterium</w:t>
            </w:r>
          </w:p>
          <w:p w:rsidR="00C8226D" w:rsidRPr="00220ED1" w:rsidRDefault="00C8226D" w:rsidP="00795885">
            <w:pPr>
              <w:tabs>
                <w:tab w:val="left" w:pos="-120"/>
                <w:tab w:val="left" w:pos="211"/>
                <w:tab w:val="left" w:pos="459"/>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Critère</w:t>
            </w:r>
          </w:p>
        </w:tc>
        <w:tc>
          <w:tcPr>
            <w:tcW w:w="1134" w:type="dxa"/>
            <w:tcBorders>
              <w:top w:val="single" w:sz="7" w:space="0" w:color="auto"/>
              <w:left w:val="single" w:sz="7" w:space="0" w:color="auto"/>
            </w:tcBorders>
          </w:tcPr>
          <w:p w:rsidR="00C8226D" w:rsidRPr="00220ED1" w:rsidRDefault="00C8226D" w:rsidP="00795885">
            <w:pPr>
              <w:tabs>
                <w:tab w:val="left" w:pos="-120"/>
                <w:tab w:val="left" w:pos="211"/>
                <w:tab w:val="left" w:pos="459"/>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Code</w:t>
            </w:r>
          </w:p>
          <w:p w:rsidR="00C8226D" w:rsidRPr="00220ED1" w:rsidRDefault="00C8226D" w:rsidP="0079588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Code</w:t>
            </w:r>
          </w:p>
        </w:tc>
        <w:tc>
          <w:tcPr>
            <w:tcW w:w="4253" w:type="dxa"/>
            <w:tcBorders>
              <w:top w:val="single" w:sz="7" w:space="0" w:color="auto"/>
              <w:left w:val="single" w:sz="7" w:space="0" w:color="auto"/>
            </w:tcBorders>
          </w:tcPr>
          <w:p w:rsidR="00C8226D" w:rsidRPr="00220ED1" w:rsidRDefault="00C8226D" w:rsidP="00795885">
            <w:pPr>
              <w:tabs>
                <w:tab w:val="left" w:pos="-1204"/>
                <w:tab w:val="left" w:pos="-873"/>
                <w:tab w:val="left" w:pos="-62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Benaming</w:t>
            </w:r>
          </w:p>
          <w:p w:rsidR="00C8226D" w:rsidRPr="00220ED1" w:rsidRDefault="00C8226D" w:rsidP="0079588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Dénomination</w:t>
            </w:r>
          </w:p>
        </w:tc>
        <w:tc>
          <w:tcPr>
            <w:tcW w:w="850" w:type="dxa"/>
            <w:tcBorders>
              <w:top w:val="single" w:sz="7" w:space="0" w:color="auto"/>
              <w:left w:val="single" w:sz="7" w:space="0" w:color="auto"/>
            </w:tcBorders>
          </w:tcPr>
          <w:p w:rsidR="00C8226D" w:rsidRPr="00220ED1" w:rsidRDefault="00C8226D" w:rsidP="00795885">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Opm.</w:t>
            </w:r>
          </w:p>
          <w:p w:rsidR="00C8226D" w:rsidRPr="00220ED1" w:rsidRDefault="00C8226D" w:rsidP="00795885">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Obs.</w:t>
            </w:r>
          </w:p>
        </w:tc>
        <w:tc>
          <w:tcPr>
            <w:tcW w:w="2977" w:type="dxa"/>
            <w:tcBorders>
              <w:top w:val="single" w:sz="7" w:space="0" w:color="auto"/>
              <w:left w:val="single" w:sz="7" w:space="0" w:color="auto"/>
              <w:right w:val="single" w:sz="7" w:space="0" w:color="auto"/>
            </w:tcBorders>
          </w:tcPr>
          <w:p w:rsidR="00C8226D" w:rsidRPr="00220ED1" w:rsidRDefault="00C8226D" w:rsidP="00795885">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Eenheden beoogd sub 1-2°</w:t>
            </w:r>
          </w:p>
          <w:p w:rsidR="00C8226D" w:rsidRPr="00220ED1" w:rsidRDefault="00C8226D" w:rsidP="0079588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Unités visées sous 1-2°</w:t>
            </w:r>
          </w:p>
        </w:tc>
      </w:tr>
      <w:tr w:rsidR="00C8226D" w:rsidRPr="00220ED1" w:rsidTr="00795885">
        <w:tc>
          <w:tcPr>
            <w:tcW w:w="1276"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A</w:t>
            </w:r>
          </w:p>
        </w:tc>
        <w:tc>
          <w:tcPr>
            <w:tcW w:w="1134"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120"/>
                <w:tab w:val="left" w:pos="211"/>
                <w:tab w:val="left" w:pos="459"/>
              </w:tabs>
              <w:spacing w:before="58" w:after="0" w:line="240" w:lineRule="auto"/>
              <w:rPr>
                <w:rFonts w:ascii="Arial" w:eastAsia="Times New Roman" w:hAnsi="Arial" w:cs="Times New Roman"/>
                <w:spacing w:val="-2"/>
                <w:sz w:val="18"/>
                <w:szCs w:val="20"/>
                <w:lang w:val="nl-NL" w:eastAsia="nl-NL"/>
              </w:rPr>
            </w:pPr>
          </w:p>
          <w:p w:rsidR="00C8226D" w:rsidRPr="00220ED1" w:rsidRDefault="00C8226D" w:rsidP="00795885">
            <w:pPr>
              <w:tabs>
                <w:tab w:val="left" w:pos="-120"/>
                <w:tab w:val="left" w:pos="211"/>
                <w:tab w:val="left" w:pos="459"/>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1402-916</w:t>
            </w:r>
          </w:p>
          <w:p w:rsidR="00C8226D" w:rsidRPr="00220ED1" w:rsidRDefault="00C8226D" w:rsidP="00795885">
            <w:pPr>
              <w:tabs>
                <w:tab w:val="left" w:pos="-120"/>
                <w:tab w:val="left" w:pos="211"/>
                <w:tab w:val="left" w:pos="459"/>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0748-582</w:t>
            </w:r>
          </w:p>
          <w:p w:rsidR="00C8226D" w:rsidRPr="00220ED1" w:rsidRDefault="00C8226D" w:rsidP="0079588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0748-582</w:t>
            </w:r>
          </w:p>
        </w:tc>
        <w:tc>
          <w:tcPr>
            <w:tcW w:w="4253"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1204"/>
                <w:tab w:val="left" w:pos="-873"/>
                <w:tab w:val="left" w:pos="-625"/>
              </w:tabs>
              <w:spacing w:before="58" w:after="0" w:line="240" w:lineRule="auto"/>
              <w:rPr>
                <w:rFonts w:ascii="Arial" w:eastAsia="Times New Roman" w:hAnsi="Arial" w:cs="Times New Roman"/>
                <w:spacing w:val="-2"/>
                <w:sz w:val="18"/>
                <w:szCs w:val="20"/>
                <w:lang w:eastAsia="nl-NL"/>
              </w:rPr>
            </w:pPr>
            <w:r w:rsidRPr="00220ED1">
              <w:rPr>
                <w:rFonts w:ascii="Arial" w:eastAsia="Times New Roman" w:hAnsi="Arial" w:cs="Times New Roman"/>
                <w:spacing w:val="-2"/>
                <w:sz w:val="18"/>
                <w:szCs w:val="20"/>
                <w:lang w:eastAsia="nl-NL"/>
              </w:rPr>
              <w:t>XP-MAXAMAID flavoured Nutricia</w:t>
            </w:r>
          </w:p>
          <w:p w:rsidR="00C8226D" w:rsidRPr="00220ED1" w:rsidRDefault="00C8226D" w:rsidP="00795885">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eastAsia="nl-NL"/>
              </w:rPr>
              <w:t xml:space="preserve"> - 500 g pulv. or. </w:t>
            </w:r>
            <w:r w:rsidRPr="00220ED1">
              <w:rPr>
                <w:rFonts w:ascii="Arial" w:eastAsia="Times New Roman" w:hAnsi="Arial" w:cs="Times New Roman"/>
                <w:spacing w:val="-2"/>
                <w:sz w:val="18"/>
                <w:szCs w:val="20"/>
                <w:lang w:val="nl-NL" w:eastAsia="nl-NL"/>
              </w:rPr>
              <w:t>(8/98)</w:t>
            </w:r>
          </w:p>
          <w:p w:rsidR="00C8226D" w:rsidRPr="00220ED1" w:rsidRDefault="00C8226D" w:rsidP="00795885">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 xml:space="preserve"> * pr. 500 g pulv. or. (8/98)</w:t>
            </w:r>
          </w:p>
          <w:p w:rsidR="00C8226D" w:rsidRPr="00220ED1" w:rsidRDefault="00C8226D" w:rsidP="0079588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 pr. 500 g pulv. or. (8/98)</w:t>
            </w:r>
          </w:p>
        </w:tc>
        <w:tc>
          <w:tcPr>
            <w:tcW w:w="850"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M</w:t>
            </w:r>
          </w:p>
        </w:tc>
        <w:tc>
          <w:tcPr>
            <w:tcW w:w="2977"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p>
          <w:p w:rsidR="00C8226D" w:rsidRPr="00220ED1" w:rsidRDefault="00C8226D" w:rsidP="00795885">
            <w:pPr>
              <w:tabs>
                <w:tab w:val="left" w:pos="-2402"/>
                <w:tab w:val="left" w:pos="-2071"/>
                <w:tab w:val="left" w:pos="-1823"/>
                <w:tab w:val="left" w:pos="2897"/>
                <w:tab w:val="left" w:pos="3145"/>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per</w:t>
            </w:r>
          </w:p>
          <w:p w:rsidR="00C8226D" w:rsidRPr="00220ED1" w:rsidRDefault="00C8226D" w:rsidP="00795885">
            <w:pPr>
              <w:tabs>
                <w:tab w:val="right" w:pos="2210"/>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ab/>
              <w:t>500 g</w:t>
            </w:r>
          </w:p>
          <w:p w:rsidR="00C8226D" w:rsidRPr="00220ED1" w:rsidRDefault="00C8226D" w:rsidP="00795885">
            <w:pPr>
              <w:tabs>
                <w:tab w:val="left" w:pos="-7006"/>
                <w:tab w:val="left" w:pos="-6675"/>
                <w:tab w:val="left" w:pos="-6427"/>
                <w:tab w:val="left" w:pos="-1707"/>
                <w:tab w:val="left" w:pos="-1459"/>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 xml:space="preserve">par </w:t>
            </w:r>
          </w:p>
        </w:tc>
      </w:tr>
      <w:tr w:rsidR="00C8226D" w:rsidRPr="00220ED1" w:rsidTr="00795885">
        <w:tc>
          <w:tcPr>
            <w:tcW w:w="1276"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120"/>
                <w:tab w:val="left" w:pos="211"/>
                <w:tab w:val="left" w:pos="459"/>
              </w:tabs>
              <w:spacing w:before="58"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A</w:t>
            </w:r>
          </w:p>
        </w:tc>
        <w:tc>
          <w:tcPr>
            <w:tcW w:w="1134"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120"/>
                <w:tab w:val="left" w:pos="211"/>
                <w:tab w:val="left" w:pos="459"/>
              </w:tabs>
              <w:spacing w:before="58" w:after="0" w:line="240" w:lineRule="auto"/>
              <w:rPr>
                <w:rFonts w:ascii="Arial" w:eastAsia="Times New Roman" w:hAnsi="Arial" w:cs="Times New Roman"/>
                <w:spacing w:val="-2"/>
                <w:sz w:val="18"/>
                <w:szCs w:val="20"/>
                <w:lang w:val="nl-NL" w:eastAsia="nl-NL"/>
              </w:rPr>
            </w:pPr>
          </w:p>
          <w:p w:rsidR="00C8226D" w:rsidRPr="00220ED1" w:rsidRDefault="00C8226D" w:rsidP="00795885">
            <w:pPr>
              <w:tabs>
                <w:tab w:val="left" w:pos="-120"/>
                <w:tab w:val="left" w:pos="211"/>
                <w:tab w:val="left" w:pos="459"/>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1402-924</w:t>
            </w:r>
          </w:p>
          <w:p w:rsidR="00C8226D" w:rsidRPr="00220ED1" w:rsidRDefault="00C8226D" w:rsidP="00795885">
            <w:pPr>
              <w:tabs>
                <w:tab w:val="left" w:pos="-120"/>
                <w:tab w:val="left" w:pos="211"/>
                <w:tab w:val="left" w:pos="459"/>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0748-590</w:t>
            </w:r>
          </w:p>
          <w:p w:rsidR="00C8226D" w:rsidRPr="00220ED1" w:rsidRDefault="00C8226D" w:rsidP="00795885">
            <w:pPr>
              <w:tabs>
                <w:tab w:val="left" w:pos="-1204"/>
                <w:tab w:val="left" w:pos="-873"/>
                <w:tab w:val="left" w:pos="-625"/>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0748-590</w:t>
            </w:r>
          </w:p>
        </w:tc>
        <w:tc>
          <w:tcPr>
            <w:tcW w:w="4253"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1204"/>
                <w:tab w:val="left" w:pos="-873"/>
                <w:tab w:val="left" w:pos="-625"/>
              </w:tabs>
              <w:spacing w:before="58" w:after="0" w:line="240" w:lineRule="auto"/>
              <w:rPr>
                <w:rFonts w:ascii="Arial" w:eastAsia="Times New Roman" w:hAnsi="Arial" w:cs="Times New Roman"/>
                <w:spacing w:val="-2"/>
                <w:sz w:val="18"/>
                <w:szCs w:val="20"/>
                <w:lang w:eastAsia="nl-NL"/>
              </w:rPr>
            </w:pPr>
            <w:r w:rsidRPr="00220ED1">
              <w:rPr>
                <w:rFonts w:ascii="Arial" w:eastAsia="Times New Roman" w:hAnsi="Arial" w:cs="Times New Roman"/>
                <w:spacing w:val="-2"/>
                <w:sz w:val="18"/>
                <w:szCs w:val="20"/>
                <w:lang w:eastAsia="nl-NL"/>
              </w:rPr>
              <w:t>XP-MAXAMAID unflavoured Nutricia</w:t>
            </w:r>
          </w:p>
          <w:p w:rsidR="00C8226D" w:rsidRPr="00220ED1" w:rsidRDefault="00C8226D" w:rsidP="00795885">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eastAsia="nl-NL"/>
              </w:rPr>
              <w:t xml:space="preserve"> - 500 g pulv. or. </w:t>
            </w:r>
            <w:r w:rsidRPr="00220ED1">
              <w:rPr>
                <w:rFonts w:ascii="Arial" w:eastAsia="Times New Roman" w:hAnsi="Arial" w:cs="Times New Roman"/>
                <w:spacing w:val="-2"/>
                <w:sz w:val="18"/>
                <w:szCs w:val="20"/>
                <w:lang w:val="nl-NL" w:eastAsia="nl-NL"/>
              </w:rPr>
              <w:t>(8/98)</w:t>
            </w:r>
          </w:p>
          <w:p w:rsidR="00C8226D" w:rsidRPr="00220ED1" w:rsidRDefault="00C8226D" w:rsidP="00795885">
            <w:pPr>
              <w:tabs>
                <w:tab w:val="left" w:pos="-1204"/>
                <w:tab w:val="left" w:pos="-873"/>
                <w:tab w:val="left" w:pos="-625"/>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 xml:space="preserve"> * pr. 500 g pulv. or. (8/98)</w:t>
            </w:r>
          </w:p>
          <w:p w:rsidR="00C8226D" w:rsidRPr="00220ED1" w:rsidRDefault="00C8226D" w:rsidP="00795885">
            <w:pPr>
              <w:tabs>
                <w:tab w:val="left" w:pos="-2402"/>
                <w:tab w:val="left" w:pos="-2071"/>
                <w:tab w:val="left" w:pos="-1823"/>
                <w:tab w:val="left" w:pos="2897"/>
                <w:tab w:val="left" w:pos="3145"/>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 pr. 500 g pulv. or. (8/98)</w:t>
            </w:r>
          </w:p>
        </w:tc>
        <w:tc>
          <w:tcPr>
            <w:tcW w:w="850"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2402"/>
                <w:tab w:val="left" w:pos="-2071"/>
                <w:tab w:val="left" w:pos="-1823"/>
                <w:tab w:val="left" w:pos="2897"/>
                <w:tab w:val="left" w:pos="3145"/>
              </w:tabs>
              <w:spacing w:before="58" w:after="0" w:line="240" w:lineRule="auto"/>
              <w:jc w:val="center"/>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M</w:t>
            </w:r>
          </w:p>
        </w:tc>
        <w:tc>
          <w:tcPr>
            <w:tcW w:w="2977" w:type="dxa"/>
            <w:tcBorders>
              <w:top w:val="single" w:sz="4" w:space="0" w:color="auto"/>
              <w:left w:val="single" w:sz="8" w:space="0" w:color="auto"/>
              <w:bottom w:val="single" w:sz="4" w:space="0" w:color="auto"/>
              <w:right w:val="single" w:sz="8" w:space="0" w:color="auto"/>
            </w:tcBorders>
          </w:tcPr>
          <w:p w:rsidR="00C8226D" w:rsidRPr="00220ED1" w:rsidRDefault="00C8226D" w:rsidP="00795885">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p>
          <w:p w:rsidR="00C8226D" w:rsidRPr="00220ED1" w:rsidRDefault="00C8226D" w:rsidP="00795885">
            <w:pPr>
              <w:tabs>
                <w:tab w:val="left" w:pos="-2402"/>
                <w:tab w:val="left" w:pos="-2071"/>
                <w:tab w:val="left" w:pos="-1823"/>
                <w:tab w:val="left" w:pos="2897"/>
                <w:tab w:val="left" w:pos="3145"/>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per</w:t>
            </w:r>
          </w:p>
          <w:p w:rsidR="00C8226D" w:rsidRPr="00220ED1" w:rsidRDefault="00C8226D" w:rsidP="00795885">
            <w:pPr>
              <w:tabs>
                <w:tab w:val="right" w:pos="2210"/>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ab/>
              <w:t>500 g</w:t>
            </w:r>
          </w:p>
          <w:p w:rsidR="00C8226D" w:rsidRPr="00220ED1" w:rsidRDefault="00C8226D" w:rsidP="00795885">
            <w:pPr>
              <w:tabs>
                <w:tab w:val="left" w:pos="-7006"/>
                <w:tab w:val="left" w:pos="-6675"/>
                <w:tab w:val="left" w:pos="-6427"/>
                <w:tab w:val="left" w:pos="-1707"/>
                <w:tab w:val="left" w:pos="-1459"/>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 xml:space="preserve">par </w:t>
            </w:r>
          </w:p>
        </w:tc>
      </w:tr>
    </w:tbl>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D80238" w:rsidRPr="009B7E3C" w:rsidTr="009B7E3C">
        <w:tc>
          <w:tcPr>
            <w:tcW w:w="5529" w:type="dxa"/>
          </w:tcPr>
          <w:p w:rsidR="00D80238" w:rsidRPr="00D80238" w:rsidRDefault="00D80238" w:rsidP="00D80238">
            <w:pPr>
              <w:autoSpaceDE w:val="0"/>
              <w:autoSpaceDN w:val="0"/>
              <w:adjustRightInd w:val="0"/>
              <w:jc w:val="both"/>
              <w:rPr>
                <w:rFonts w:ascii="Arial" w:eastAsia="Times New Roman" w:hAnsi="Arial" w:cs="Arial"/>
                <w:spacing w:val="-2"/>
                <w:sz w:val="20"/>
                <w:szCs w:val="20"/>
                <w:lang w:val="nl-NL" w:eastAsia="nl-NL"/>
              </w:rPr>
            </w:pPr>
          </w:p>
        </w:tc>
        <w:tc>
          <w:tcPr>
            <w:tcW w:w="5381" w:type="dxa"/>
          </w:tcPr>
          <w:p w:rsidR="00D80238" w:rsidRPr="009B7E3C" w:rsidRDefault="00D80238" w:rsidP="009B7E3C">
            <w:pPr>
              <w:suppressAutoHyphens/>
              <w:ind w:left="34"/>
              <w:jc w:val="both"/>
              <w:rPr>
                <w:rFonts w:ascii="Arial" w:eastAsia="Times New Roman" w:hAnsi="Arial" w:cs="Times New Roman"/>
                <w:sz w:val="20"/>
                <w:szCs w:val="20"/>
                <w:lang w:val="nl-BE" w:eastAsia="nl-NL"/>
              </w:rPr>
            </w:pPr>
          </w:p>
        </w:tc>
      </w:tr>
      <w:tr w:rsidR="00D80238" w:rsidRPr="00DD0302" w:rsidTr="009B7E3C">
        <w:tc>
          <w:tcPr>
            <w:tcW w:w="5529" w:type="dxa"/>
          </w:tcPr>
          <w:p w:rsidR="00D80238" w:rsidRPr="00D80238" w:rsidRDefault="00D80238" w:rsidP="00D80238">
            <w:pPr>
              <w:autoSpaceDE w:val="0"/>
              <w:autoSpaceDN w:val="0"/>
              <w:adjustRightInd w:val="0"/>
              <w:jc w:val="both"/>
              <w:rPr>
                <w:rFonts w:ascii="Arial" w:eastAsia="Times New Roman" w:hAnsi="Arial" w:cs="Arial"/>
                <w:spacing w:val="-2"/>
                <w:sz w:val="20"/>
                <w:szCs w:val="20"/>
                <w:lang w:val="nl-NL" w:eastAsia="nl-NL"/>
              </w:rPr>
            </w:pPr>
            <w:r w:rsidRPr="00D80238">
              <w:rPr>
                <w:rFonts w:ascii="Arial" w:eastAsia="Times New Roman" w:hAnsi="Arial" w:cs="Times New Roman"/>
                <w:spacing w:val="-2"/>
                <w:sz w:val="20"/>
                <w:szCs w:val="20"/>
                <w:lang w:val="nl-NL" w:eastAsia="nl-NL"/>
              </w:rPr>
              <w:t>i)</w:t>
            </w:r>
            <w:r w:rsidRPr="00D80238">
              <w:rPr>
                <w:rFonts w:ascii="Arial" w:eastAsia="Times New Roman" w:hAnsi="Arial" w:cs="Times New Roman"/>
                <w:spacing w:val="-2"/>
                <w:sz w:val="20"/>
                <w:szCs w:val="20"/>
                <w:lang w:val="nl-NL" w:eastAsia="nl-NL"/>
              </w:rPr>
              <w:tab/>
              <w:t>ornithinetranscarbamoylasedeficiëntie</w:t>
            </w:r>
          </w:p>
        </w:tc>
        <w:tc>
          <w:tcPr>
            <w:tcW w:w="5381" w:type="dxa"/>
          </w:tcPr>
          <w:p w:rsidR="00D80238" w:rsidRPr="0030756F" w:rsidRDefault="0030756F" w:rsidP="009B7E3C">
            <w:pPr>
              <w:suppressAutoHyphens/>
              <w:ind w:left="34"/>
              <w:jc w:val="both"/>
              <w:rPr>
                <w:rFonts w:ascii="Arial" w:eastAsia="Times New Roman" w:hAnsi="Arial" w:cs="Times New Roman"/>
                <w:sz w:val="20"/>
                <w:szCs w:val="20"/>
                <w:lang w:eastAsia="nl-NL"/>
              </w:rPr>
            </w:pPr>
            <w:r w:rsidRPr="0030756F">
              <w:rPr>
                <w:rFonts w:ascii="Arial" w:eastAsia="Times New Roman" w:hAnsi="Arial" w:cs="Times New Roman"/>
                <w:spacing w:val="-2"/>
                <w:sz w:val="20"/>
                <w:szCs w:val="20"/>
                <w:lang w:eastAsia="nl-NL"/>
              </w:rPr>
              <w:t>i)</w:t>
            </w:r>
            <w:r w:rsidRPr="0030756F">
              <w:rPr>
                <w:rFonts w:ascii="Arial" w:eastAsia="Times New Roman" w:hAnsi="Arial" w:cs="Times New Roman"/>
                <w:spacing w:val="-2"/>
                <w:sz w:val="20"/>
                <w:szCs w:val="20"/>
                <w:lang w:eastAsia="nl-NL"/>
              </w:rPr>
              <w:tab/>
              <w:t>déficience en ornithine transcarbamoylase</w:t>
            </w:r>
          </w:p>
        </w:tc>
      </w:tr>
      <w:tr w:rsidR="00C8226D" w:rsidRPr="00DD0302" w:rsidTr="009B7E3C">
        <w:tc>
          <w:tcPr>
            <w:tcW w:w="5529" w:type="dxa"/>
          </w:tcPr>
          <w:p w:rsidR="00C8226D" w:rsidRPr="005C0FBD" w:rsidRDefault="00C8226D" w:rsidP="00D80238">
            <w:pPr>
              <w:autoSpaceDE w:val="0"/>
              <w:autoSpaceDN w:val="0"/>
              <w:adjustRightInd w:val="0"/>
              <w:jc w:val="both"/>
              <w:rPr>
                <w:rFonts w:ascii="Arial" w:eastAsia="Times New Roman" w:hAnsi="Arial" w:cs="Times New Roman"/>
                <w:spacing w:val="-2"/>
                <w:sz w:val="20"/>
                <w:szCs w:val="20"/>
                <w:lang w:eastAsia="nl-NL"/>
              </w:rPr>
            </w:pPr>
          </w:p>
        </w:tc>
        <w:tc>
          <w:tcPr>
            <w:tcW w:w="5381" w:type="dxa"/>
          </w:tcPr>
          <w:p w:rsidR="00C8226D" w:rsidRPr="0030756F" w:rsidRDefault="00C8226D" w:rsidP="009B7E3C">
            <w:pPr>
              <w:suppressAutoHyphens/>
              <w:ind w:left="34"/>
              <w:jc w:val="both"/>
              <w:rPr>
                <w:rFonts w:ascii="Arial" w:eastAsia="Times New Roman" w:hAnsi="Arial" w:cs="Times New Roman"/>
                <w:spacing w:val="-2"/>
                <w:sz w:val="20"/>
                <w:szCs w:val="20"/>
                <w:lang w:eastAsia="nl-NL"/>
              </w:rPr>
            </w:pPr>
          </w:p>
        </w:tc>
      </w:tr>
    </w:tbl>
    <w:tbl>
      <w:tblPr>
        <w:tblW w:w="10490" w:type="dxa"/>
        <w:tblInd w:w="-860" w:type="dxa"/>
        <w:tblLayout w:type="fixed"/>
        <w:tblCellMar>
          <w:left w:w="120" w:type="dxa"/>
          <w:right w:w="120" w:type="dxa"/>
        </w:tblCellMar>
        <w:tblLook w:val="0000" w:firstRow="0" w:lastRow="0" w:firstColumn="0" w:lastColumn="0" w:noHBand="0" w:noVBand="0"/>
      </w:tblPr>
      <w:tblGrid>
        <w:gridCol w:w="1134"/>
        <w:gridCol w:w="1134"/>
        <w:gridCol w:w="4395"/>
        <w:gridCol w:w="851"/>
        <w:gridCol w:w="2976"/>
      </w:tblGrid>
      <w:tr w:rsidR="00C8226D" w:rsidRPr="00220ED1" w:rsidTr="00795885">
        <w:tc>
          <w:tcPr>
            <w:tcW w:w="1134" w:type="dxa"/>
            <w:tcBorders>
              <w:top w:val="single" w:sz="7" w:space="0" w:color="auto"/>
              <w:left w:val="single" w:sz="7" w:space="0" w:color="auto"/>
            </w:tcBorders>
          </w:tcPr>
          <w:p w:rsidR="00C8226D" w:rsidRPr="00220ED1" w:rsidRDefault="00C8226D" w:rsidP="00795885">
            <w:pPr>
              <w:tabs>
                <w:tab w:val="left" w:pos="163"/>
                <w:tab w:val="left" w:pos="494"/>
                <w:tab w:val="left" w:pos="742"/>
              </w:tabs>
              <w:spacing w:before="58" w:after="0" w:line="240" w:lineRule="auto"/>
              <w:rPr>
                <w:rFonts w:ascii="Arial" w:eastAsia="Times New Roman" w:hAnsi="Arial" w:cs="Times New Roman"/>
                <w:spacing w:val="-2"/>
                <w:sz w:val="18"/>
                <w:szCs w:val="20"/>
                <w:lang w:val="nl-NL" w:eastAsia="nl-NL"/>
              </w:rPr>
            </w:pPr>
            <w:r>
              <w:rPr>
                <w:rFonts w:ascii="Arial" w:eastAsia="Times New Roman" w:hAnsi="Arial" w:cs="Times New Roman"/>
                <w:spacing w:val="-2"/>
                <w:sz w:val="18"/>
                <w:szCs w:val="20"/>
                <w:lang w:val="nl-NL" w:eastAsia="nl-NL"/>
              </w:rPr>
              <w:t>Cr</w:t>
            </w:r>
            <w:r w:rsidRPr="00220ED1">
              <w:rPr>
                <w:rFonts w:ascii="Arial" w:eastAsia="Times New Roman" w:hAnsi="Arial" w:cs="Times New Roman"/>
                <w:spacing w:val="-2"/>
                <w:sz w:val="18"/>
                <w:szCs w:val="20"/>
                <w:lang w:val="nl-NL" w:eastAsia="nl-NL"/>
              </w:rPr>
              <w:t>iterium</w:t>
            </w:r>
          </w:p>
          <w:p w:rsidR="00C8226D" w:rsidRPr="00220ED1" w:rsidRDefault="00C8226D" w:rsidP="00795885">
            <w:pPr>
              <w:tabs>
                <w:tab w:val="left" w:pos="163"/>
                <w:tab w:val="left" w:pos="494"/>
                <w:tab w:val="left" w:pos="742"/>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Critère</w:t>
            </w:r>
          </w:p>
        </w:tc>
        <w:tc>
          <w:tcPr>
            <w:tcW w:w="1134" w:type="dxa"/>
            <w:tcBorders>
              <w:top w:val="single" w:sz="7" w:space="0" w:color="auto"/>
              <w:left w:val="single" w:sz="7" w:space="0" w:color="auto"/>
            </w:tcBorders>
          </w:tcPr>
          <w:p w:rsidR="00C8226D" w:rsidRPr="00220ED1" w:rsidRDefault="00C8226D" w:rsidP="00795885">
            <w:pPr>
              <w:tabs>
                <w:tab w:val="left" w:pos="163"/>
                <w:tab w:val="left" w:pos="494"/>
                <w:tab w:val="left" w:pos="742"/>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Code</w:t>
            </w:r>
          </w:p>
          <w:p w:rsidR="00C8226D" w:rsidRPr="00220ED1" w:rsidRDefault="00C8226D" w:rsidP="00795885">
            <w:pPr>
              <w:tabs>
                <w:tab w:val="left" w:pos="-921"/>
                <w:tab w:val="left" w:pos="-590"/>
                <w:tab w:val="left" w:pos="-342"/>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Code</w:t>
            </w:r>
          </w:p>
        </w:tc>
        <w:tc>
          <w:tcPr>
            <w:tcW w:w="4395" w:type="dxa"/>
            <w:tcBorders>
              <w:top w:val="single" w:sz="7" w:space="0" w:color="auto"/>
              <w:left w:val="single" w:sz="7" w:space="0" w:color="auto"/>
            </w:tcBorders>
          </w:tcPr>
          <w:p w:rsidR="00C8226D" w:rsidRPr="00220ED1" w:rsidRDefault="00C8226D" w:rsidP="00795885">
            <w:pPr>
              <w:tabs>
                <w:tab w:val="left" w:pos="-921"/>
                <w:tab w:val="left" w:pos="-590"/>
                <w:tab w:val="left" w:pos="-342"/>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Benaming</w:t>
            </w:r>
          </w:p>
          <w:p w:rsidR="00C8226D" w:rsidRPr="00220ED1" w:rsidRDefault="00C8226D" w:rsidP="00795885">
            <w:pPr>
              <w:tabs>
                <w:tab w:val="left" w:pos="-2119"/>
                <w:tab w:val="left" w:pos="-1788"/>
                <w:tab w:val="left" w:pos="-1540"/>
                <w:tab w:val="left" w:pos="3180"/>
                <w:tab w:val="left" w:pos="3428"/>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Dénomination</w:t>
            </w:r>
          </w:p>
        </w:tc>
        <w:tc>
          <w:tcPr>
            <w:tcW w:w="851" w:type="dxa"/>
            <w:tcBorders>
              <w:top w:val="single" w:sz="7" w:space="0" w:color="auto"/>
              <w:left w:val="single" w:sz="7" w:space="0" w:color="auto"/>
            </w:tcBorders>
          </w:tcPr>
          <w:p w:rsidR="00C8226D" w:rsidRPr="00220ED1" w:rsidRDefault="00C8226D" w:rsidP="00795885">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Opm.</w:t>
            </w:r>
          </w:p>
          <w:p w:rsidR="00C8226D" w:rsidRPr="00220ED1" w:rsidRDefault="00C8226D" w:rsidP="00795885">
            <w:pPr>
              <w:tabs>
                <w:tab w:val="left" w:pos="-2402"/>
                <w:tab w:val="left" w:pos="-2071"/>
                <w:tab w:val="left" w:pos="-1823"/>
                <w:tab w:val="left" w:pos="2897"/>
                <w:tab w:val="left" w:pos="3145"/>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Obs.</w:t>
            </w:r>
          </w:p>
        </w:tc>
        <w:tc>
          <w:tcPr>
            <w:tcW w:w="2976" w:type="dxa"/>
            <w:tcBorders>
              <w:top w:val="single" w:sz="7" w:space="0" w:color="auto"/>
              <w:left w:val="single" w:sz="7" w:space="0" w:color="auto"/>
              <w:right w:val="single" w:sz="7" w:space="0" w:color="auto"/>
            </w:tcBorders>
          </w:tcPr>
          <w:p w:rsidR="00C8226D" w:rsidRPr="00220ED1" w:rsidRDefault="00C8226D" w:rsidP="00795885">
            <w:pPr>
              <w:tabs>
                <w:tab w:val="left" w:pos="-2119"/>
                <w:tab w:val="left" w:pos="-1788"/>
                <w:tab w:val="left" w:pos="-1540"/>
                <w:tab w:val="left" w:pos="3180"/>
                <w:tab w:val="left" w:pos="3428"/>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Eenheden beoogd sub 1-2°</w:t>
            </w:r>
          </w:p>
          <w:p w:rsidR="00C8226D" w:rsidRPr="00220ED1" w:rsidRDefault="00C8226D" w:rsidP="00795885">
            <w:pPr>
              <w:tabs>
                <w:tab w:val="left" w:pos="-2119"/>
                <w:tab w:val="left" w:pos="-1788"/>
                <w:tab w:val="left" w:pos="-1540"/>
                <w:tab w:val="left" w:pos="3180"/>
                <w:tab w:val="left" w:pos="3428"/>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Unités visées sous 1-2°</w:t>
            </w:r>
          </w:p>
        </w:tc>
      </w:tr>
      <w:tr w:rsidR="00C8226D" w:rsidRPr="00220ED1" w:rsidTr="00795885">
        <w:tc>
          <w:tcPr>
            <w:tcW w:w="1134" w:type="dxa"/>
            <w:tcBorders>
              <w:top w:val="single" w:sz="7" w:space="0" w:color="auto"/>
              <w:left w:val="single" w:sz="7" w:space="0" w:color="auto"/>
              <w:bottom w:val="single" w:sz="7" w:space="0" w:color="auto"/>
            </w:tcBorders>
          </w:tcPr>
          <w:p w:rsidR="00C8226D" w:rsidRPr="00220ED1" w:rsidRDefault="00C8226D" w:rsidP="00795885">
            <w:pPr>
              <w:tabs>
                <w:tab w:val="left" w:pos="163"/>
                <w:tab w:val="left" w:pos="494"/>
                <w:tab w:val="left" w:pos="742"/>
              </w:tabs>
              <w:spacing w:before="58"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A</w:t>
            </w:r>
          </w:p>
        </w:tc>
        <w:tc>
          <w:tcPr>
            <w:tcW w:w="1134" w:type="dxa"/>
            <w:tcBorders>
              <w:top w:val="single" w:sz="7" w:space="0" w:color="auto"/>
              <w:left w:val="single" w:sz="7" w:space="0" w:color="auto"/>
              <w:bottom w:val="single" w:sz="7" w:space="0" w:color="auto"/>
            </w:tcBorders>
          </w:tcPr>
          <w:p w:rsidR="00C8226D" w:rsidRPr="00220ED1" w:rsidRDefault="00C8226D" w:rsidP="00795885">
            <w:pPr>
              <w:tabs>
                <w:tab w:val="left" w:pos="163"/>
                <w:tab w:val="left" w:pos="494"/>
                <w:tab w:val="left" w:pos="742"/>
              </w:tabs>
              <w:spacing w:before="58" w:after="0" w:line="240" w:lineRule="auto"/>
              <w:rPr>
                <w:rFonts w:ascii="Arial" w:eastAsia="Times New Roman" w:hAnsi="Arial" w:cs="Times New Roman"/>
                <w:spacing w:val="-2"/>
                <w:sz w:val="18"/>
                <w:szCs w:val="20"/>
                <w:lang w:val="nl-NL" w:eastAsia="nl-NL"/>
              </w:rPr>
            </w:pPr>
          </w:p>
          <w:p w:rsidR="00C8226D" w:rsidRPr="00220ED1" w:rsidRDefault="00C8226D" w:rsidP="00795885">
            <w:pPr>
              <w:tabs>
                <w:tab w:val="left" w:pos="163"/>
                <w:tab w:val="left" w:pos="494"/>
                <w:tab w:val="left" w:pos="742"/>
              </w:tabs>
              <w:spacing w:after="0" w:line="240" w:lineRule="auto"/>
              <w:rPr>
                <w:rFonts w:ascii="Arial" w:eastAsia="Times New Roman" w:hAnsi="Arial" w:cs="Times New Roman"/>
                <w:spacing w:val="-2"/>
                <w:sz w:val="18"/>
                <w:szCs w:val="20"/>
                <w:lang w:val="nl-NL" w:eastAsia="nl-NL"/>
              </w:rPr>
            </w:pPr>
          </w:p>
          <w:p w:rsidR="00C8226D" w:rsidRPr="00220ED1" w:rsidRDefault="00C8226D" w:rsidP="00795885">
            <w:pPr>
              <w:tabs>
                <w:tab w:val="left" w:pos="163"/>
                <w:tab w:val="left" w:pos="494"/>
                <w:tab w:val="left" w:pos="742"/>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1481-373 0761-858</w:t>
            </w:r>
          </w:p>
          <w:p w:rsidR="00C8226D" w:rsidRPr="00220ED1" w:rsidRDefault="00C8226D" w:rsidP="00795885">
            <w:pPr>
              <w:tabs>
                <w:tab w:val="left" w:pos="-921"/>
                <w:tab w:val="left" w:pos="-590"/>
                <w:tab w:val="left" w:pos="-342"/>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0761-858</w:t>
            </w:r>
          </w:p>
        </w:tc>
        <w:tc>
          <w:tcPr>
            <w:tcW w:w="4395" w:type="dxa"/>
            <w:tcBorders>
              <w:top w:val="single" w:sz="7" w:space="0" w:color="auto"/>
              <w:left w:val="single" w:sz="7" w:space="0" w:color="auto"/>
              <w:bottom w:val="single" w:sz="7" w:space="0" w:color="auto"/>
            </w:tcBorders>
          </w:tcPr>
          <w:p w:rsidR="00C8226D" w:rsidRPr="00220ED1" w:rsidRDefault="00C8226D" w:rsidP="00795885">
            <w:pPr>
              <w:tabs>
                <w:tab w:val="left" w:pos="-921"/>
                <w:tab w:val="left" w:pos="-590"/>
                <w:tab w:val="left" w:pos="-342"/>
              </w:tabs>
              <w:spacing w:before="58"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FENYLBUTYRAAT (BUPHENYL, TRIBUTYRAAT)</w:t>
            </w:r>
          </w:p>
          <w:p w:rsidR="00C8226D" w:rsidRPr="00220ED1" w:rsidRDefault="00C8226D" w:rsidP="00795885">
            <w:pPr>
              <w:tabs>
                <w:tab w:val="left" w:pos="-921"/>
                <w:tab w:val="left" w:pos="-590"/>
                <w:tab w:val="left" w:pos="-342"/>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PHENYLBUTYRATE</w:t>
            </w:r>
          </w:p>
          <w:p w:rsidR="00C8226D" w:rsidRPr="00220ED1" w:rsidRDefault="00C8226D" w:rsidP="00795885">
            <w:pPr>
              <w:tabs>
                <w:tab w:val="left" w:pos="-921"/>
                <w:tab w:val="left" w:pos="-590"/>
                <w:tab w:val="left" w:pos="-342"/>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 xml:space="preserve">-  g (2/2000) </w:t>
            </w:r>
          </w:p>
          <w:p w:rsidR="00C8226D" w:rsidRPr="00220ED1" w:rsidRDefault="00C8226D" w:rsidP="00795885">
            <w:pPr>
              <w:tabs>
                <w:tab w:val="left" w:pos="-921"/>
                <w:tab w:val="left" w:pos="-590"/>
                <w:tab w:val="left" w:pos="-342"/>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  pr. g (2/2000)</w:t>
            </w:r>
          </w:p>
          <w:p w:rsidR="00C8226D" w:rsidRPr="00220ED1" w:rsidRDefault="00C8226D" w:rsidP="00795885">
            <w:pPr>
              <w:tabs>
                <w:tab w:val="left" w:pos="-2119"/>
                <w:tab w:val="left" w:pos="-1788"/>
                <w:tab w:val="left" w:pos="-1540"/>
                <w:tab w:val="left" w:pos="3180"/>
                <w:tab w:val="left" w:pos="3428"/>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 pr. g (2/2000)</w:t>
            </w:r>
          </w:p>
        </w:tc>
        <w:tc>
          <w:tcPr>
            <w:tcW w:w="851" w:type="dxa"/>
            <w:tcBorders>
              <w:top w:val="single" w:sz="7" w:space="0" w:color="auto"/>
              <w:left w:val="single" w:sz="7" w:space="0" w:color="auto"/>
              <w:bottom w:val="single" w:sz="7" w:space="0" w:color="auto"/>
            </w:tcBorders>
          </w:tcPr>
          <w:p w:rsidR="00C8226D" w:rsidRPr="00220ED1" w:rsidRDefault="00C8226D" w:rsidP="00795885">
            <w:pPr>
              <w:tabs>
                <w:tab w:val="left" w:pos="-2119"/>
                <w:tab w:val="left" w:pos="-1788"/>
                <w:tab w:val="left" w:pos="-1540"/>
                <w:tab w:val="left" w:pos="3180"/>
                <w:tab w:val="left" w:pos="3428"/>
              </w:tabs>
              <w:spacing w:before="58" w:after="0" w:line="240" w:lineRule="auto"/>
              <w:ind w:left="22"/>
              <w:rPr>
                <w:rFonts w:ascii="Arial" w:eastAsia="Times New Roman" w:hAnsi="Arial" w:cs="Times New Roman"/>
                <w:spacing w:val="-2"/>
                <w:sz w:val="18"/>
                <w:szCs w:val="20"/>
                <w:lang w:val="nl-NL" w:eastAsia="nl-NL"/>
              </w:rPr>
            </w:pPr>
          </w:p>
        </w:tc>
        <w:tc>
          <w:tcPr>
            <w:tcW w:w="2976" w:type="dxa"/>
            <w:tcBorders>
              <w:top w:val="single" w:sz="7" w:space="0" w:color="auto"/>
              <w:left w:val="single" w:sz="7" w:space="0" w:color="auto"/>
              <w:bottom w:val="single" w:sz="7" w:space="0" w:color="auto"/>
              <w:right w:val="single" w:sz="7" w:space="0" w:color="auto"/>
            </w:tcBorders>
          </w:tcPr>
          <w:p w:rsidR="00C8226D" w:rsidRPr="00220ED1" w:rsidRDefault="00C8226D" w:rsidP="00795885">
            <w:pPr>
              <w:tabs>
                <w:tab w:val="left" w:pos="-2119"/>
                <w:tab w:val="left" w:pos="-1788"/>
                <w:tab w:val="left" w:pos="-1540"/>
                <w:tab w:val="left" w:pos="3180"/>
                <w:tab w:val="left" w:pos="3428"/>
              </w:tabs>
              <w:spacing w:before="58" w:after="0" w:line="240" w:lineRule="auto"/>
              <w:rPr>
                <w:rFonts w:ascii="Arial" w:eastAsia="Times New Roman" w:hAnsi="Arial" w:cs="Times New Roman"/>
                <w:spacing w:val="-2"/>
                <w:sz w:val="18"/>
                <w:szCs w:val="20"/>
                <w:lang w:val="nl-NL" w:eastAsia="nl-NL"/>
              </w:rPr>
            </w:pPr>
          </w:p>
          <w:p w:rsidR="00C8226D" w:rsidRPr="00220ED1" w:rsidRDefault="00C8226D" w:rsidP="00795885">
            <w:pPr>
              <w:tabs>
                <w:tab w:val="left" w:pos="-2119"/>
                <w:tab w:val="left" w:pos="-1788"/>
                <w:tab w:val="left" w:pos="-1540"/>
                <w:tab w:val="left" w:pos="3180"/>
                <w:tab w:val="left" w:pos="3428"/>
              </w:tabs>
              <w:spacing w:after="0" w:line="240" w:lineRule="auto"/>
              <w:rPr>
                <w:rFonts w:ascii="Arial" w:eastAsia="Times New Roman" w:hAnsi="Arial" w:cs="Times New Roman"/>
                <w:spacing w:val="-2"/>
                <w:sz w:val="18"/>
                <w:szCs w:val="20"/>
                <w:lang w:val="nl-NL" w:eastAsia="nl-NL"/>
              </w:rPr>
            </w:pPr>
          </w:p>
          <w:p w:rsidR="00C8226D" w:rsidRPr="00220ED1" w:rsidRDefault="00C8226D" w:rsidP="00795885">
            <w:pPr>
              <w:tabs>
                <w:tab w:val="left" w:pos="-2119"/>
                <w:tab w:val="left" w:pos="-1788"/>
                <w:tab w:val="left" w:pos="-1540"/>
                <w:tab w:val="left" w:pos="3180"/>
                <w:tab w:val="left" w:pos="3428"/>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per</w:t>
            </w:r>
          </w:p>
          <w:p w:rsidR="00C8226D" w:rsidRPr="00220ED1" w:rsidRDefault="00C8226D" w:rsidP="00795885">
            <w:pPr>
              <w:tabs>
                <w:tab w:val="right" w:pos="2744"/>
              </w:tabs>
              <w:spacing w:after="0"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ab/>
              <w:t xml:space="preserve">100 g              </w:t>
            </w:r>
          </w:p>
          <w:p w:rsidR="00C8226D" w:rsidRPr="00220ED1" w:rsidRDefault="00C8226D" w:rsidP="00795885">
            <w:pPr>
              <w:tabs>
                <w:tab w:val="left" w:pos="-6723"/>
                <w:tab w:val="left" w:pos="-6392"/>
                <w:tab w:val="left" w:pos="-6144"/>
                <w:tab w:val="left" w:pos="-1424"/>
                <w:tab w:val="left" w:pos="-1176"/>
              </w:tabs>
              <w:spacing w:after="54" w:line="240" w:lineRule="auto"/>
              <w:rPr>
                <w:rFonts w:ascii="Arial" w:eastAsia="Times New Roman" w:hAnsi="Arial" w:cs="Times New Roman"/>
                <w:spacing w:val="-2"/>
                <w:sz w:val="18"/>
                <w:szCs w:val="20"/>
                <w:lang w:val="nl-NL" w:eastAsia="nl-NL"/>
              </w:rPr>
            </w:pPr>
            <w:r w:rsidRPr="00220ED1">
              <w:rPr>
                <w:rFonts w:ascii="Arial" w:eastAsia="Times New Roman" w:hAnsi="Arial" w:cs="Times New Roman"/>
                <w:spacing w:val="-2"/>
                <w:sz w:val="18"/>
                <w:szCs w:val="20"/>
                <w:lang w:val="nl-NL" w:eastAsia="nl-NL"/>
              </w:rPr>
              <w:t>par</w:t>
            </w:r>
          </w:p>
        </w:tc>
      </w:tr>
    </w:tbl>
    <w:p w:rsidR="005C46B5" w:rsidRPr="0030756F" w:rsidRDefault="005C46B5" w:rsidP="005C46B5">
      <w:pPr>
        <w:spacing w:after="0" w:line="240" w:lineRule="auto"/>
        <w:rPr>
          <w:rFonts w:ascii="Arial" w:eastAsia="Calibri" w:hAnsi="Arial" w:cs="Arial"/>
          <w:sz w:val="20"/>
          <w:szCs w:val="20"/>
          <w:highlight w:val="green"/>
          <w:lang w:val="fr-BE"/>
        </w:rPr>
      </w:pPr>
    </w:p>
    <w:p w:rsidR="00D80238" w:rsidRPr="0030756F" w:rsidRDefault="00D80238">
      <w:pPr>
        <w:rPr>
          <w:lang w:val="fr-BE"/>
        </w:rPr>
      </w:pPr>
      <w:r w:rsidRPr="0030756F">
        <w:rPr>
          <w:lang w:val="fr-BE"/>
        </w:rPr>
        <w:br w:type="page"/>
      </w:r>
    </w:p>
    <w:tbl>
      <w:tblPr>
        <w:tblStyle w:val="TableGrid1"/>
        <w:tblW w:w="1091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81"/>
      </w:tblGrid>
      <w:tr w:rsidR="00D80238" w:rsidRPr="00DD0302" w:rsidTr="003342B3">
        <w:tc>
          <w:tcPr>
            <w:tcW w:w="5529" w:type="dxa"/>
          </w:tcPr>
          <w:p w:rsidR="00D80238" w:rsidRPr="00D80238" w:rsidRDefault="00D80238" w:rsidP="003342B3">
            <w:pPr>
              <w:autoSpaceDE w:val="0"/>
              <w:autoSpaceDN w:val="0"/>
              <w:adjustRightInd w:val="0"/>
              <w:jc w:val="both"/>
              <w:rPr>
                <w:rFonts w:ascii="Arial" w:eastAsia="Times New Roman" w:hAnsi="Arial" w:cs="Times New Roman"/>
                <w:spacing w:val="-2"/>
                <w:sz w:val="20"/>
                <w:szCs w:val="20"/>
                <w:lang w:val="nl-NL" w:eastAsia="nl-NL"/>
              </w:rPr>
            </w:pPr>
            <w:r w:rsidRPr="00D80238">
              <w:rPr>
                <w:rFonts w:ascii="Arial" w:eastAsia="Times New Roman" w:hAnsi="Arial" w:cs="Times New Roman"/>
                <w:b/>
                <w:sz w:val="20"/>
                <w:szCs w:val="20"/>
                <w:lang w:val="nl-BE" w:eastAsia="nl-NL"/>
              </w:rPr>
              <w:lastRenderedPageBreak/>
              <w:t xml:space="preserve">DEEL I b) – </w:t>
            </w:r>
            <w:r w:rsidRPr="00D80238">
              <w:rPr>
                <w:rFonts w:ascii="Arial" w:eastAsia="Times New Roman" w:hAnsi="Arial" w:cs="Arial"/>
                <w:b/>
                <w:sz w:val="20"/>
                <w:szCs w:val="20"/>
                <w:lang w:val="nl-BE" w:eastAsia="nl-NL"/>
              </w:rPr>
              <w:t>TEGEMOETKOMING VOOR MEDISCHE VOEDING NOODZAKELIJK VOOR DE BEHANDELING VAN GALACTOSEMIE</w:t>
            </w:r>
          </w:p>
        </w:tc>
        <w:tc>
          <w:tcPr>
            <w:tcW w:w="5381" w:type="dxa"/>
          </w:tcPr>
          <w:p w:rsidR="00D80238" w:rsidRPr="00D80238" w:rsidRDefault="00D80238" w:rsidP="003342B3">
            <w:pPr>
              <w:suppressAutoHyphens/>
              <w:ind w:left="34"/>
              <w:jc w:val="both"/>
              <w:rPr>
                <w:rFonts w:ascii="Arial" w:eastAsia="Times New Roman" w:hAnsi="Arial" w:cs="Times New Roman"/>
                <w:sz w:val="20"/>
                <w:szCs w:val="20"/>
                <w:lang w:eastAsia="nl-NL"/>
              </w:rPr>
            </w:pPr>
            <w:r w:rsidRPr="00D80238">
              <w:rPr>
                <w:rFonts w:ascii="Arial" w:eastAsia="Times New Roman" w:hAnsi="Arial" w:cs="Times New Roman"/>
                <w:b/>
                <w:sz w:val="20"/>
                <w:szCs w:val="20"/>
                <w:lang w:eastAsia="nl-NL"/>
              </w:rPr>
              <w:t xml:space="preserve">PARTIE I b) – </w:t>
            </w:r>
            <w:r w:rsidRPr="00D80238">
              <w:rPr>
                <w:rFonts w:ascii="Arial" w:eastAsia="Times New Roman" w:hAnsi="Arial" w:cs="Arial"/>
                <w:b/>
                <w:sz w:val="20"/>
                <w:szCs w:val="20"/>
                <w:lang w:eastAsia="nl-NL"/>
              </w:rPr>
              <w:t>INTERVENTION POUR LA NUTRITION MEDICALE NECESSAIRE AU TRAITEMENT DE LA GALOCTOSEMIE</w:t>
            </w:r>
          </w:p>
        </w:tc>
      </w:tr>
      <w:tr w:rsidR="00D80238" w:rsidRPr="00DD0302" w:rsidTr="003342B3">
        <w:tc>
          <w:tcPr>
            <w:tcW w:w="5529" w:type="dxa"/>
          </w:tcPr>
          <w:p w:rsidR="00D80238" w:rsidRPr="003342B3" w:rsidRDefault="00D80238" w:rsidP="003342B3">
            <w:pPr>
              <w:autoSpaceDE w:val="0"/>
              <w:autoSpaceDN w:val="0"/>
              <w:adjustRightInd w:val="0"/>
              <w:jc w:val="both"/>
              <w:rPr>
                <w:rFonts w:ascii="Arial" w:eastAsia="Times New Roman" w:hAnsi="Arial" w:cs="Times New Roman"/>
                <w:sz w:val="20"/>
                <w:szCs w:val="20"/>
                <w:lang w:eastAsia="nl-NL"/>
              </w:rPr>
            </w:pPr>
          </w:p>
        </w:tc>
        <w:tc>
          <w:tcPr>
            <w:tcW w:w="5381" w:type="dxa"/>
          </w:tcPr>
          <w:p w:rsidR="00D80238" w:rsidRPr="00D80238" w:rsidRDefault="00D80238" w:rsidP="003342B3">
            <w:pPr>
              <w:suppressAutoHyphens/>
              <w:ind w:left="34"/>
              <w:jc w:val="both"/>
              <w:rPr>
                <w:rFonts w:ascii="Arial" w:eastAsia="Times New Roman" w:hAnsi="Arial" w:cs="Times New Roman"/>
                <w:sz w:val="20"/>
                <w:szCs w:val="20"/>
                <w:lang w:eastAsia="nl-NL"/>
              </w:rPr>
            </w:pPr>
          </w:p>
        </w:tc>
      </w:tr>
      <w:tr w:rsidR="0030756F" w:rsidRPr="00DD0302" w:rsidTr="003342B3">
        <w:tc>
          <w:tcPr>
            <w:tcW w:w="5529" w:type="dxa"/>
          </w:tcPr>
          <w:p w:rsidR="0030756F" w:rsidRPr="0030756F" w:rsidRDefault="0030756F" w:rsidP="0030756F">
            <w:pPr>
              <w:autoSpaceDE w:val="0"/>
              <w:autoSpaceDN w:val="0"/>
              <w:adjustRightInd w:val="0"/>
              <w:jc w:val="both"/>
              <w:rPr>
                <w:rFonts w:ascii="Arial" w:eastAsia="Times New Roman" w:hAnsi="Arial" w:cs="Times New Roman"/>
                <w:sz w:val="20"/>
                <w:szCs w:val="20"/>
                <w:lang w:val="nl-BE" w:eastAsia="nl-NL"/>
              </w:rPr>
            </w:pPr>
            <w:r w:rsidRPr="0030756F">
              <w:rPr>
                <w:rFonts w:ascii="Arial" w:eastAsia="Times New Roman" w:hAnsi="Arial" w:cs="Times New Roman"/>
                <w:sz w:val="20"/>
                <w:szCs w:val="20"/>
                <w:lang w:val="nl-BE" w:eastAsia="nl-NL"/>
              </w:rPr>
              <w:t>§1. Aan de rechthebbende waarbij is vastgesteld dat deze lijdt aan galactosemie en dat zijn toestand een aangepaste voeding vereist, wordt een forfaitaire tegemoetkoming per maand toegekend. Deze tegemoetkoming dient om de kosten te dekken voor medische voeding noodzakelijk voor de behandeling van galactosemie</w:t>
            </w:r>
            <w:r>
              <w:rPr>
                <w:rFonts w:ascii="Arial" w:eastAsia="Times New Roman" w:hAnsi="Arial" w:cs="Times New Roman"/>
                <w:sz w:val="20"/>
                <w:szCs w:val="20"/>
                <w:lang w:val="nl-BE" w:eastAsia="nl-NL"/>
              </w:rPr>
              <w:t>.</w:t>
            </w:r>
          </w:p>
        </w:tc>
        <w:tc>
          <w:tcPr>
            <w:tcW w:w="5381" w:type="dxa"/>
          </w:tcPr>
          <w:p w:rsidR="0030756F" w:rsidRPr="00544A00" w:rsidRDefault="0030756F" w:rsidP="0030756F">
            <w:pPr>
              <w:pStyle w:val="Tekstzonderopmaak"/>
              <w:jc w:val="both"/>
              <w:rPr>
                <w:rFonts w:ascii="Arial" w:hAnsi="Arial" w:cs="Arial"/>
                <w:dstrike/>
                <w:spacing w:val="-2"/>
              </w:rPr>
            </w:pPr>
            <w:r w:rsidRPr="00544A00">
              <w:rPr>
                <w:rFonts w:ascii="Arial" w:hAnsi="Arial" w:cs="Arial"/>
                <w:lang w:val="fr-FR"/>
              </w:rPr>
              <w:t>§1. Au bénéficiaire pour lequel il est établi qu’il est atteint de galactosémie et que son état nécessite une alimentation adaptée, une intervention forfaitaire mensuelle est accordée. Cette intervention sert à couvrir les coûts de la nutrition médicale nécessaire au traitement de la galactosémie.</w:t>
            </w:r>
          </w:p>
        </w:tc>
      </w:tr>
      <w:tr w:rsidR="0030756F" w:rsidRPr="00DD0302" w:rsidTr="003342B3">
        <w:tc>
          <w:tcPr>
            <w:tcW w:w="5529" w:type="dxa"/>
          </w:tcPr>
          <w:p w:rsidR="0030756F" w:rsidRPr="0030756F" w:rsidRDefault="0030756F" w:rsidP="0030756F">
            <w:pPr>
              <w:autoSpaceDE w:val="0"/>
              <w:autoSpaceDN w:val="0"/>
              <w:adjustRightInd w:val="0"/>
              <w:jc w:val="both"/>
              <w:rPr>
                <w:rFonts w:ascii="Arial" w:eastAsia="Times New Roman" w:hAnsi="Arial" w:cs="Times New Roman"/>
                <w:sz w:val="20"/>
                <w:szCs w:val="20"/>
                <w:lang w:eastAsia="nl-NL"/>
              </w:rPr>
            </w:pPr>
          </w:p>
        </w:tc>
        <w:tc>
          <w:tcPr>
            <w:tcW w:w="5381" w:type="dxa"/>
          </w:tcPr>
          <w:p w:rsidR="0030756F" w:rsidRPr="0030756F" w:rsidRDefault="0030756F" w:rsidP="0030756F">
            <w:pPr>
              <w:suppressAutoHyphens/>
              <w:ind w:left="34"/>
              <w:jc w:val="both"/>
              <w:rPr>
                <w:rFonts w:ascii="Arial" w:eastAsia="Times New Roman" w:hAnsi="Arial" w:cs="Times New Roman"/>
                <w:sz w:val="20"/>
                <w:szCs w:val="20"/>
                <w:lang w:eastAsia="nl-NL"/>
              </w:rPr>
            </w:pPr>
          </w:p>
        </w:tc>
      </w:tr>
      <w:tr w:rsidR="0030756F" w:rsidRPr="00DD0302" w:rsidTr="003342B3">
        <w:tc>
          <w:tcPr>
            <w:tcW w:w="5529" w:type="dxa"/>
          </w:tcPr>
          <w:p w:rsidR="0030756F" w:rsidRPr="0030756F" w:rsidRDefault="0030756F" w:rsidP="0030756F">
            <w:pPr>
              <w:autoSpaceDE w:val="0"/>
              <w:autoSpaceDN w:val="0"/>
              <w:adjustRightInd w:val="0"/>
              <w:jc w:val="both"/>
              <w:rPr>
                <w:rFonts w:ascii="Arial" w:eastAsia="Times New Roman" w:hAnsi="Arial" w:cs="Times New Roman"/>
                <w:sz w:val="20"/>
                <w:szCs w:val="20"/>
                <w:lang w:val="nl-BE" w:eastAsia="nl-NL"/>
              </w:rPr>
            </w:pPr>
            <w:r w:rsidRPr="0030756F">
              <w:rPr>
                <w:rFonts w:ascii="Arial" w:eastAsia="Times New Roman" w:hAnsi="Arial" w:cs="Times New Roman"/>
                <w:snapToGrid w:val="0"/>
                <w:spacing w:val="-2"/>
                <w:sz w:val="20"/>
                <w:szCs w:val="20"/>
                <w:lang w:val="nl-BE" w:eastAsia="fr-FR"/>
              </w:rPr>
              <w:t>Met het oog daarop bezorgt de geneesheer-specialist in de kindergeneeskunde een kennisgeving aan de adviserend geneesheer, middels het formulier waarvan het model is bepaald onder c) van deel II van de lijst, waarmee hij verklaart dat de rechthebbende lijdt aan galactosemie en dat zijn toestand een aangepaste voeding vereist</w:t>
            </w:r>
            <w:r>
              <w:rPr>
                <w:rFonts w:ascii="Arial" w:eastAsia="Times New Roman" w:hAnsi="Arial" w:cs="Times New Roman"/>
                <w:snapToGrid w:val="0"/>
                <w:spacing w:val="-2"/>
                <w:sz w:val="20"/>
                <w:szCs w:val="20"/>
                <w:lang w:val="nl-BE" w:eastAsia="fr-FR"/>
              </w:rPr>
              <w:t>.</w:t>
            </w:r>
          </w:p>
        </w:tc>
        <w:tc>
          <w:tcPr>
            <w:tcW w:w="5381" w:type="dxa"/>
          </w:tcPr>
          <w:p w:rsidR="0030756F" w:rsidRPr="0030756F" w:rsidRDefault="0030756F" w:rsidP="0030756F">
            <w:pPr>
              <w:suppressAutoHyphens/>
              <w:ind w:left="34"/>
              <w:jc w:val="both"/>
              <w:rPr>
                <w:rFonts w:ascii="Arial" w:eastAsia="Times New Roman" w:hAnsi="Arial" w:cs="Times New Roman"/>
                <w:sz w:val="20"/>
                <w:szCs w:val="20"/>
                <w:lang w:eastAsia="nl-NL"/>
              </w:rPr>
            </w:pPr>
            <w:r w:rsidRPr="0030756F">
              <w:rPr>
                <w:rFonts w:ascii="Arial" w:eastAsia="Times New Roman" w:hAnsi="Arial" w:cs="Arial"/>
                <w:sz w:val="20"/>
                <w:szCs w:val="20"/>
                <w:lang w:val="fr-FR" w:eastAsia="nl-NL"/>
              </w:rPr>
              <w:t xml:space="preserve">A cette fin, le médecin spécialiste en pédiatrie fait parvenir une notification au médecin-conseil, au moyen du formulaire </w:t>
            </w:r>
            <w:r w:rsidRPr="0030756F">
              <w:rPr>
                <w:rFonts w:ascii="Arial" w:eastAsia="Times New Roman" w:hAnsi="Arial" w:cs="Arial"/>
                <w:sz w:val="20"/>
                <w:szCs w:val="20"/>
                <w:lang w:eastAsia="nl-NL"/>
              </w:rPr>
              <w:t>dont le modèle est fixé sous c) de la partie II de la liste</w:t>
            </w:r>
            <w:r w:rsidRPr="0030756F">
              <w:rPr>
                <w:rFonts w:ascii="Arial" w:eastAsia="Times New Roman" w:hAnsi="Arial" w:cs="Arial"/>
                <w:sz w:val="20"/>
                <w:szCs w:val="20"/>
                <w:lang w:val="fr-FR" w:eastAsia="nl-NL"/>
              </w:rPr>
              <w:t>, par lequel il déclare que le bénéficiaire est atteint de galactosémie et que son état nécessite une alimentation adaptée.</w:t>
            </w:r>
          </w:p>
        </w:tc>
      </w:tr>
      <w:tr w:rsidR="0030756F" w:rsidRPr="00DD0302" w:rsidTr="003342B3">
        <w:tc>
          <w:tcPr>
            <w:tcW w:w="5529" w:type="dxa"/>
          </w:tcPr>
          <w:p w:rsidR="0030756F" w:rsidRPr="0030756F" w:rsidRDefault="0030756F" w:rsidP="0030756F">
            <w:pPr>
              <w:autoSpaceDE w:val="0"/>
              <w:autoSpaceDN w:val="0"/>
              <w:adjustRightInd w:val="0"/>
              <w:jc w:val="both"/>
              <w:rPr>
                <w:rFonts w:ascii="Arial" w:eastAsia="Times New Roman" w:hAnsi="Arial" w:cs="Times New Roman"/>
                <w:sz w:val="20"/>
                <w:szCs w:val="20"/>
                <w:lang w:eastAsia="nl-NL"/>
              </w:rPr>
            </w:pPr>
          </w:p>
        </w:tc>
        <w:tc>
          <w:tcPr>
            <w:tcW w:w="5381" w:type="dxa"/>
          </w:tcPr>
          <w:p w:rsidR="0030756F" w:rsidRPr="0030756F" w:rsidRDefault="0030756F" w:rsidP="0030756F">
            <w:pPr>
              <w:suppressAutoHyphens/>
              <w:ind w:left="34"/>
              <w:jc w:val="both"/>
              <w:rPr>
                <w:rFonts w:ascii="Arial" w:eastAsia="Times New Roman" w:hAnsi="Arial" w:cs="Times New Roman"/>
                <w:sz w:val="20"/>
                <w:szCs w:val="20"/>
                <w:lang w:eastAsia="nl-NL"/>
              </w:rPr>
            </w:pPr>
          </w:p>
        </w:tc>
      </w:tr>
      <w:tr w:rsidR="0030756F" w:rsidRPr="00DD0302" w:rsidTr="003342B3">
        <w:tc>
          <w:tcPr>
            <w:tcW w:w="5529" w:type="dxa"/>
          </w:tcPr>
          <w:p w:rsidR="0030756F" w:rsidRPr="0030756F" w:rsidRDefault="0030756F" w:rsidP="0030756F">
            <w:pPr>
              <w:suppressAutoHyphens/>
              <w:ind w:left="34"/>
              <w:jc w:val="both"/>
              <w:rPr>
                <w:rFonts w:ascii="Arial" w:eastAsia="Times New Roman" w:hAnsi="Arial" w:cs="Times New Roman"/>
                <w:sz w:val="20"/>
                <w:szCs w:val="20"/>
                <w:lang w:val="nl-BE" w:eastAsia="nl-NL"/>
              </w:rPr>
            </w:pPr>
            <w:r w:rsidRPr="0030756F">
              <w:rPr>
                <w:rFonts w:ascii="Arial" w:eastAsia="Times New Roman" w:hAnsi="Arial" w:cs="Times New Roman"/>
                <w:sz w:val="20"/>
                <w:szCs w:val="20"/>
                <w:lang w:val="nl-BE" w:eastAsia="nl-NL"/>
              </w:rPr>
              <w:t>§2. De tegemoetkoming bedraagt 60 euro per maand.</w:t>
            </w:r>
          </w:p>
          <w:p w:rsidR="0030756F" w:rsidRPr="0030756F" w:rsidRDefault="0030756F" w:rsidP="0030756F">
            <w:pPr>
              <w:autoSpaceDE w:val="0"/>
              <w:autoSpaceDN w:val="0"/>
              <w:adjustRightInd w:val="0"/>
              <w:jc w:val="both"/>
              <w:rPr>
                <w:rFonts w:ascii="Arial" w:eastAsia="Times New Roman" w:hAnsi="Arial" w:cs="Times New Roman"/>
                <w:sz w:val="20"/>
                <w:szCs w:val="20"/>
                <w:lang w:val="nl-BE" w:eastAsia="nl-NL"/>
              </w:rPr>
            </w:pPr>
            <w:r w:rsidRPr="0030756F">
              <w:rPr>
                <w:rFonts w:ascii="Arial" w:eastAsia="Times New Roman" w:hAnsi="Arial" w:cs="Times New Roman"/>
                <w:sz w:val="20"/>
                <w:szCs w:val="20"/>
                <w:lang w:val="nl-BE" w:eastAsia="nl-NL"/>
              </w:rPr>
              <w:t>De pseudocode die gebruikt wordt bij de facturering is 751796.</w:t>
            </w:r>
          </w:p>
        </w:tc>
        <w:tc>
          <w:tcPr>
            <w:tcW w:w="5381" w:type="dxa"/>
          </w:tcPr>
          <w:p w:rsidR="0030756F" w:rsidRPr="0030756F" w:rsidRDefault="0030756F" w:rsidP="0030756F">
            <w:pPr>
              <w:ind w:left="34"/>
              <w:rPr>
                <w:rFonts w:ascii="Arial" w:eastAsia="Times New Roman" w:hAnsi="Arial" w:cs="Arial"/>
                <w:sz w:val="20"/>
                <w:szCs w:val="20"/>
                <w:lang w:val="fr-FR" w:eastAsia="nl-NL"/>
              </w:rPr>
            </w:pPr>
            <w:r w:rsidRPr="0030756F">
              <w:rPr>
                <w:rFonts w:ascii="Arial" w:eastAsia="Times New Roman" w:hAnsi="Arial" w:cs="Arial"/>
                <w:sz w:val="20"/>
                <w:szCs w:val="20"/>
                <w:lang w:val="fr-FR" w:eastAsia="nl-NL"/>
              </w:rPr>
              <w:t>§2. L’intervention s’élève à 60 euros par mois.</w:t>
            </w:r>
          </w:p>
          <w:p w:rsidR="0030756F" w:rsidRPr="0030756F" w:rsidRDefault="0030756F" w:rsidP="0030756F">
            <w:pPr>
              <w:suppressAutoHyphens/>
              <w:ind w:left="34"/>
              <w:jc w:val="both"/>
              <w:rPr>
                <w:rFonts w:ascii="Arial" w:eastAsia="Times New Roman" w:hAnsi="Arial" w:cs="Times New Roman"/>
                <w:sz w:val="20"/>
                <w:szCs w:val="20"/>
                <w:lang w:eastAsia="nl-NL"/>
              </w:rPr>
            </w:pPr>
            <w:r w:rsidRPr="0030756F">
              <w:rPr>
                <w:rFonts w:ascii="Arial" w:eastAsia="Times New Roman" w:hAnsi="Arial" w:cs="Arial"/>
                <w:sz w:val="20"/>
                <w:szCs w:val="20"/>
                <w:lang w:val="fr-FR" w:eastAsia="nl-NL"/>
              </w:rPr>
              <w:t>Le pseudo code utilisé dans la facturation est 751796.</w:t>
            </w:r>
          </w:p>
        </w:tc>
      </w:tr>
      <w:tr w:rsidR="0030756F" w:rsidRPr="00DD0302" w:rsidTr="003342B3">
        <w:tc>
          <w:tcPr>
            <w:tcW w:w="5529" w:type="dxa"/>
          </w:tcPr>
          <w:p w:rsidR="0030756F" w:rsidRPr="0030756F" w:rsidRDefault="0030756F" w:rsidP="0030756F">
            <w:pPr>
              <w:autoSpaceDE w:val="0"/>
              <w:autoSpaceDN w:val="0"/>
              <w:adjustRightInd w:val="0"/>
              <w:jc w:val="both"/>
              <w:rPr>
                <w:rFonts w:ascii="Arial" w:eastAsia="Times New Roman" w:hAnsi="Arial" w:cs="Times New Roman"/>
                <w:sz w:val="20"/>
                <w:szCs w:val="20"/>
                <w:lang w:eastAsia="nl-NL"/>
              </w:rPr>
            </w:pPr>
          </w:p>
        </w:tc>
        <w:tc>
          <w:tcPr>
            <w:tcW w:w="5381" w:type="dxa"/>
          </w:tcPr>
          <w:p w:rsidR="0030756F" w:rsidRPr="0030756F" w:rsidRDefault="0030756F" w:rsidP="0030756F">
            <w:pPr>
              <w:suppressAutoHyphens/>
              <w:ind w:left="34"/>
              <w:jc w:val="both"/>
              <w:rPr>
                <w:rFonts w:ascii="Arial" w:eastAsia="Times New Roman" w:hAnsi="Arial" w:cs="Times New Roman"/>
                <w:sz w:val="20"/>
                <w:szCs w:val="20"/>
                <w:lang w:eastAsia="nl-NL"/>
              </w:rPr>
            </w:pPr>
          </w:p>
        </w:tc>
      </w:tr>
      <w:tr w:rsidR="0030756F" w:rsidRPr="00DD0302" w:rsidTr="003342B3">
        <w:tc>
          <w:tcPr>
            <w:tcW w:w="5529" w:type="dxa"/>
          </w:tcPr>
          <w:p w:rsidR="0030756F" w:rsidRPr="0030756F" w:rsidRDefault="0030756F" w:rsidP="0030756F">
            <w:pPr>
              <w:autoSpaceDE w:val="0"/>
              <w:autoSpaceDN w:val="0"/>
              <w:adjustRightInd w:val="0"/>
              <w:jc w:val="both"/>
              <w:rPr>
                <w:rFonts w:ascii="Arial" w:eastAsia="Times New Roman" w:hAnsi="Arial" w:cs="Times New Roman"/>
                <w:sz w:val="20"/>
                <w:szCs w:val="20"/>
                <w:lang w:val="nl-BE" w:eastAsia="nl-NL"/>
              </w:rPr>
            </w:pPr>
            <w:r w:rsidRPr="0030756F">
              <w:rPr>
                <w:rFonts w:ascii="Arial" w:eastAsia="Times New Roman" w:hAnsi="Arial" w:cs="Times New Roman"/>
                <w:sz w:val="20"/>
                <w:szCs w:val="20"/>
                <w:lang w:val="nl-BE" w:eastAsia="nl-NL"/>
              </w:rPr>
              <w:t>De verzekeringsinstelling betaalt de tegemoetkoming per trimester aan de rechthebbende en dat gedurende de volledige periode die door de kennisgeving gedekt wordt.</w:t>
            </w:r>
          </w:p>
        </w:tc>
        <w:tc>
          <w:tcPr>
            <w:tcW w:w="5381" w:type="dxa"/>
          </w:tcPr>
          <w:p w:rsidR="0030756F" w:rsidRPr="0030756F" w:rsidRDefault="0030756F" w:rsidP="0030756F">
            <w:pPr>
              <w:suppressAutoHyphens/>
              <w:ind w:left="34"/>
              <w:jc w:val="both"/>
              <w:rPr>
                <w:rFonts w:ascii="Arial" w:eastAsia="Times New Roman" w:hAnsi="Arial" w:cs="Times New Roman"/>
                <w:sz w:val="20"/>
                <w:szCs w:val="20"/>
                <w:lang w:eastAsia="nl-NL"/>
              </w:rPr>
            </w:pPr>
            <w:r w:rsidRPr="0030756F">
              <w:rPr>
                <w:rFonts w:ascii="Arial" w:eastAsia="Times New Roman" w:hAnsi="Arial" w:cs="Arial"/>
                <w:sz w:val="20"/>
                <w:szCs w:val="20"/>
                <w:lang w:val="fr-FR" w:eastAsia="nl-NL"/>
              </w:rPr>
              <w:t>L'organisme assureur paie l’intervention au bénéficiaire par trimestre et ce, pendant toute la durée couverte par la notification</w:t>
            </w:r>
            <w:r w:rsidRPr="0030756F">
              <w:rPr>
                <w:rFonts w:ascii="Arial" w:eastAsia="Times New Roman" w:hAnsi="Arial" w:cs="Arial"/>
                <w:sz w:val="20"/>
                <w:szCs w:val="20"/>
                <w:lang w:eastAsia="nl-NL"/>
              </w:rPr>
              <w:t>.</w:t>
            </w:r>
          </w:p>
        </w:tc>
      </w:tr>
      <w:tr w:rsidR="0030756F" w:rsidRPr="00DD0302" w:rsidTr="003342B3">
        <w:tc>
          <w:tcPr>
            <w:tcW w:w="5529" w:type="dxa"/>
          </w:tcPr>
          <w:p w:rsidR="0030756F" w:rsidRPr="0030756F" w:rsidRDefault="0030756F" w:rsidP="0030756F">
            <w:pPr>
              <w:autoSpaceDE w:val="0"/>
              <w:autoSpaceDN w:val="0"/>
              <w:adjustRightInd w:val="0"/>
              <w:jc w:val="both"/>
              <w:rPr>
                <w:rFonts w:ascii="Arial" w:eastAsia="Times New Roman" w:hAnsi="Arial" w:cs="Times New Roman"/>
                <w:sz w:val="20"/>
                <w:szCs w:val="20"/>
                <w:lang w:eastAsia="nl-NL"/>
              </w:rPr>
            </w:pPr>
          </w:p>
        </w:tc>
        <w:tc>
          <w:tcPr>
            <w:tcW w:w="5381" w:type="dxa"/>
          </w:tcPr>
          <w:p w:rsidR="0030756F" w:rsidRPr="0030756F" w:rsidRDefault="0030756F" w:rsidP="0030756F">
            <w:pPr>
              <w:suppressAutoHyphens/>
              <w:ind w:left="34"/>
              <w:jc w:val="both"/>
              <w:rPr>
                <w:rFonts w:ascii="Arial" w:eastAsia="Times New Roman" w:hAnsi="Arial" w:cs="Times New Roman"/>
                <w:sz w:val="20"/>
                <w:szCs w:val="20"/>
                <w:lang w:eastAsia="nl-NL"/>
              </w:rPr>
            </w:pPr>
          </w:p>
        </w:tc>
      </w:tr>
      <w:tr w:rsidR="0030756F" w:rsidRPr="00DD0302" w:rsidTr="003342B3">
        <w:tc>
          <w:tcPr>
            <w:tcW w:w="5529" w:type="dxa"/>
          </w:tcPr>
          <w:p w:rsidR="0030756F" w:rsidRPr="0030756F" w:rsidRDefault="0030756F" w:rsidP="0030756F">
            <w:pPr>
              <w:autoSpaceDE w:val="0"/>
              <w:autoSpaceDN w:val="0"/>
              <w:adjustRightInd w:val="0"/>
              <w:jc w:val="both"/>
              <w:rPr>
                <w:rFonts w:ascii="Arial" w:eastAsia="Times New Roman" w:hAnsi="Arial" w:cs="Times New Roman"/>
                <w:sz w:val="20"/>
                <w:szCs w:val="20"/>
                <w:lang w:val="nl-BE" w:eastAsia="nl-NL"/>
              </w:rPr>
            </w:pPr>
            <w:r w:rsidRPr="0030756F">
              <w:rPr>
                <w:rFonts w:ascii="Arial" w:eastAsia="Times New Roman" w:hAnsi="Arial" w:cs="Times New Roman"/>
                <w:sz w:val="20"/>
                <w:szCs w:val="20"/>
                <w:lang w:val="nl-BE" w:eastAsia="nl-NL"/>
              </w:rPr>
              <w:t>De verzekeringsinstelling betaalt de tegemoetkoming per trimester aan de rechthebbende en dat gedurende de volledige periode die door de kennisgeving gedekt wordt.</w:t>
            </w:r>
          </w:p>
        </w:tc>
        <w:tc>
          <w:tcPr>
            <w:tcW w:w="5381" w:type="dxa"/>
          </w:tcPr>
          <w:p w:rsidR="0030756F" w:rsidRPr="0030756F" w:rsidRDefault="0030756F" w:rsidP="0030756F">
            <w:pPr>
              <w:suppressAutoHyphens/>
              <w:ind w:left="34"/>
              <w:jc w:val="both"/>
              <w:rPr>
                <w:rFonts w:ascii="Arial" w:eastAsia="Times New Roman" w:hAnsi="Arial" w:cs="Times New Roman"/>
                <w:sz w:val="20"/>
                <w:szCs w:val="20"/>
                <w:lang w:eastAsia="nl-NL"/>
              </w:rPr>
            </w:pPr>
            <w:r w:rsidRPr="0030756F">
              <w:rPr>
                <w:rFonts w:ascii="Arial" w:eastAsia="Times New Roman" w:hAnsi="Arial" w:cs="Arial"/>
                <w:sz w:val="20"/>
                <w:szCs w:val="20"/>
                <w:lang w:val="fr-FR" w:eastAsia="nl-NL"/>
              </w:rPr>
              <w:t>L’intervention prend cours à partir du mois au cours duquel le médecin-conseil reçoit une notification et prend fin le mois au cours duquel le bénéficiaire atteint l’âge de deux ans.</w:t>
            </w:r>
          </w:p>
        </w:tc>
      </w:tr>
    </w:tbl>
    <w:p w:rsidR="00A67660" w:rsidRPr="0030756F" w:rsidRDefault="00A67660" w:rsidP="00C8226D">
      <w:pPr>
        <w:ind w:left="-709"/>
        <w:rPr>
          <w:lang w:val="fr-BE"/>
        </w:rPr>
      </w:pPr>
    </w:p>
    <w:sectPr w:rsidR="00A67660" w:rsidRPr="0030756F" w:rsidSect="005C46B5">
      <w:footerReference w:type="default" r:id="rId7"/>
      <w:pgSz w:w="11906" w:h="16838" w:code="9"/>
      <w:pgMar w:top="567"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4B" w:rsidRDefault="00415B4B" w:rsidP="00416A48">
      <w:pPr>
        <w:spacing w:after="0" w:line="240" w:lineRule="auto"/>
      </w:pPr>
      <w:r>
        <w:separator/>
      </w:r>
    </w:p>
  </w:endnote>
  <w:endnote w:type="continuationSeparator" w:id="0">
    <w:p w:rsidR="00415B4B" w:rsidRDefault="00415B4B" w:rsidP="0041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85" w:rsidRPr="00416A48" w:rsidRDefault="00795885" w:rsidP="00416A48">
    <w:pPr>
      <w:pStyle w:val="Tekstzonderopmaak"/>
      <w:ind w:left="709" w:right="424" w:hanging="709"/>
      <w:jc w:val="both"/>
      <w:rPr>
        <w:rFonts w:ascii="Arial" w:hAnsi="Arial"/>
        <w:sz w:val="16"/>
        <w:lang w:val="nl-BE"/>
      </w:rPr>
    </w:pPr>
    <w:r w:rsidRPr="00416A48">
      <w:rPr>
        <w:rFonts w:ascii="Arial" w:hAnsi="Arial"/>
        <w:sz w:val="16"/>
        <w:lang w:val="nl-BE"/>
      </w:rPr>
      <w:t>I =</w:t>
    </w:r>
    <w:r w:rsidRPr="00416A48">
      <w:rPr>
        <w:rFonts w:ascii="Arial" w:hAnsi="Arial"/>
        <w:sz w:val="16"/>
        <w:lang w:val="nl-BE"/>
      </w:rPr>
      <w:tab/>
      <w:t>Aandeel van de rechthebbenden bedoeld in artikel 37, § 1 en § 19, van de bij het koninklijk besluit van 14.7.94 gecoördineerde wet, die recht hebben op een verhoogde verzekeringstegemoetkoming.</w:t>
    </w:r>
  </w:p>
  <w:p w:rsidR="00795885" w:rsidRPr="00416A48" w:rsidRDefault="00795885" w:rsidP="00416A48">
    <w:pPr>
      <w:spacing w:after="0" w:line="240" w:lineRule="auto"/>
      <w:ind w:left="709" w:right="424" w:hanging="709"/>
      <w:jc w:val="both"/>
      <w:rPr>
        <w:rFonts w:ascii="Arial" w:eastAsia="Times New Roman" w:hAnsi="Arial" w:cs="Times New Roman"/>
        <w:sz w:val="16"/>
        <w:szCs w:val="20"/>
        <w:lang w:val="fr-FR" w:eastAsia="nl-NL"/>
      </w:rPr>
    </w:pPr>
    <w:r w:rsidRPr="00416A48">
      <w:rPr>
        <w:rFonts w:ascii="Arial" w:eastAsia="Times New Roman" w:hAnsi="Arial" w:cs="Times New Roman"/>
        <w:sz w:val="16"/>
        <w:szCs w:val="20"/>
        <w:lang w:val="fr-FR" w:eastAsia="nl-NL"/>
      </w:rPr>
      <w:t>I =</w:t>
    </w:r>
    <w:r w:rsidRPr="00416A48">
      <w:rPr>
        <w:rFonts w:ascii="Arial" w:eastAsia="Times New Roman" w:hAnsi="Arial" w:cs="Times New Roman"/>
        <w:sz w:val="16"/>
        <w:szCs w:val="20"/>
        <w:lang w:val="fr-FR" w:eastAsia="nl-NL"/>
      </w:rPr>
      <w:tab/>
      <w:t>Intervention des bénéficiaires visés à l'article 37, §1er et  §19, de la loi coordonnée par l'arrêté royal du 14.7.94 qui ont droit à une intervention majorée de l'assurance.</w:t>
    </w:r>
  </w:p>
  <w:p w:rsidR="00795885" w:rsidRPr="00416A48" w:rsidRDefault="00795885" w:rsidP="00416A48">
    <w:pPr>
      <w:spacing w:after="0" w:line="240" w:lineRule="auto"/>
      <w:ind w:right="424"/>
      <w:jc w:val="both"/>
      <w:rPr>
        <w:rFonts w:ascii="Arial" w:eastAsia="Times New Roman" w:hAnsi="Arial" w:cs="Times New Roman"/>
        <w:sz w:val="16"/>
        <w:szCs w:val="20"/>
        <w:lang w:val="nl-BE" w:eastAsia="nl-NL"/>
      </w:rPr>
    </w:pPr>
    <w:r w:rsidRPr="00416A48">
      <w:rPr>
        <w:rFonts w:ascii="Arial" w:eastAsia="Times New Roman" w:hAnsi="Arial" w:cs="Times New Roman"/>
        <w:sz w:val="16"/>
        <w:szCs w:val="20"/>
        <w:lang w:val="nl-BE" w:eastAsia="nl-NL"/>
      </w:rPr>
      <w:t>II =</w:t>
    </w:r>
    <w:r w:rsidRPr="00416A48">
      <w:rPr>
        <w:rFonts w:ascii="Arial" w:eastAsia="Times New Roman" w:hAnsi="Arial" w:cs="Times New Roman"/>
        <w:sz w:val="16"/>
        <w:szCs w:val="20"/>
        <w:lang w:val="nl-BE" w:eastAsia="nl-NL"/>
      </w:rPr>
      <w:tab/>
      <w:t>Aandeel van de andere rechthebbenden.</w:t>
    </w:r>
  </w:p>
  <w:p w:rsidR="00795885" w:rsidRPr="00416A48" w:rsidRDefault="00795885" w:rsidP="00416A48">
    <w:pPr>
      <w:spacing w:after="0" w:line="240" w:lineRule="auto"/>
      <w:ind w:right="424"/>
      <w:jc w:val="both"/>
      <w:rPr>
        <w:rFonts w:ascii="Arial" w:eastAsia="Times New Roman" w:hAnsi="Arial" w:cs="Times New Roman"/>
        <w:sz w:val="16"/>
        <w:szCs w:val="20"/>
        <w:lang w:val="fr-FR" w:eastAsia="nl-NL"/>
      </w:rPr>
    </w:pPr>
    <w:r w:rsidRPr="00416A48">
      <w:rPr>
        <w:rFonts w:ascii="Arial" w:eastAsia="Times New Roman" w:hAnsi="Arial" w:cs="Times New Roman"/>
        <w:sz w:val="16"/>
        <w:szCs w:val="20"/>
        <w:lang w:val="fr-FR" w:eastAsia="nl-NL"/>
      </w:rPr>
      <w:t>II =</w:t>
    </w:r>
    <w:r w:rsidRPr="00416A48">
      <w:rPr>
        <w:rFonts w:ascii="Arial" w:eastAsia="Times New Roman" w:hAnsi="Arial" w:cs="Times New Roman"/>
        <w:sz w:val="16"/>
        <w:szCs w:val="20"/>
        <w:lang w:val="fr-FR" w:eastAsia="nl-NL"/>
      </w:rPr>
      <w:tab/>
      <w:t>Intervention des autres bénéficiaires.</w:t>
    </w:r>
  </w:p>
  <w:p w:rsidR="00795885" w:rsidRPr="00416A48" w:rsidRDefault="00795885">
    <w:pPr>
      <w:pStyle w:val="Voettekst"/>
      <w:rPr>
        <w:lang w:val="fr-FR"/>
      </w:rPr>
    </w:pPr>
  </w:p>
  <w:p w:rsidR="00795885" w:rsidRPr="00416A48" w:rsidRDefault="00795885">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4B" w:rsidRDefault="00415B4B" w:rsidP="00416A48">
      <w:pPr>
        <w:spacing w:after="0" w:line="240" w:lineRule="auto"/>
      </w:pPr>
      <w:r>
        <w:separator/>
      </w:r>
    </w:p>
  </w:footnote>
  <w:footnote w:type="continuationSeparator" w:id="0">
    <w:p w:rsidR="00415B4B" w:rsidRDefault="00415B4B" w:rsidP="0041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906"/>
    <w:multiLevelType w:val="hybridMultilevel"/>
    <w:tmpl w:val="477CD23A"/>
    <w:lvl w:ilvl="0" w:tplc="3362968A">
      <w:start w:val="150"/>
      <w:numFmt w:val="bullet"/>
      <w:lvlText w:val="-"/>
      <w:lvlJc w:val="left"/>
      <w:pPr>
        <w:tabs>
          <w:tab w:val="num" w:pos="720"/>
        </w:tabs>
        <w:ind w:left="720" w:hanging="360"/>
      </w:pPr>
      <w:rPr>
        <w:rFonts w:ascii="Arial" w:eastAsia="Times New Roman" w:hAnsi="Arial"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8469C"/>
    <w:multiLevelType w:val="hybridMultilevel"/>
    <w:tmpl w:val="2490F53A"/>
    <w:lvl w:ilvl="0" w:tplc="5580939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383BC2"/>
    <w:multiLevelType w:val="hybridMultilevel"/>
    <w:tmpl w:val="0DE8CB60"/>
    <w:lvl w:ilvl="0" w:tplc="61765E2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709DD"/>
    <w:multiLevelType w:val="singleLevel"/>
    <w:tmpl w:val="15DACCE2"/>
    <w:lvl w:ilvl="0">
      <w:start w:val="4"/>
      <w:numFmt w:val="bullet"/>
      <w:lvlText w:val="-"/>
      <w:lvlJc w:val="left"/>
      <w:pPr>
        <w:tabs>
          <w:tab w:val="num" w:pos="502"/>
        </w:tabs>
        <w:ind w:left="502" w:hanging="360"/>
      </w:pPr>
      <w:rPr>
        <w:rFonts w:ascii="Times New Roman" w:hAnsi="Times New Roman" w:cs="Times New Roman" w:hint="default"/>
      </w:rPr>
    </w:lvl>
  </w:abstractNum>
  <w:abstractNum w:abstractNumId="4" w15:restartNumberingAfterBreak="0">
    <w:nsid w:val="58A210AA"/>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62EC552B"/>
    <w:multiLevelType w:val="hybridMultilevel"/>
    <w:tmpl w:val="1F0EA19A"/>
    <w:lvl w:ilvl="0" w:tplc="9266D0FE">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2"/>
  </w:num>
  <w:num w:numId="2">
    <w:abstractNumId w:val="0"/>
  </w:num>
  <w:num w:numId="3">
    <w:abstractNumId w:val="5"/>
  </w:num>
  <w:num w:numId="4">
    <w:abstractNumId w:val="4"/>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B5"/>
    <w:rsid w:val="001B7E37"/>
    <w:rsid w:val="0030756F"/>
    <w:rsid w:val="003342B3"/>
    <w:rsid w:val="003E759B"/>
    <w:rsid w:val="00415B4B"/>
    <w:rsid w:val="00416A48"/>
    <w:rsid w:val="00444A8A"/>
    <w:rsid w:val="005C0FBD"/>
    <w:rsid w:val="005C46B5"/>
    <w:rsid w:val="005D1DD9"/>
    <w:rsid w:val="006B74E2"/>
    <w:rsid w:val="006B765A"/>
    <w:rsid w:val="0075774D"/>
    <w:rsid w:val="00795885"/>
    <w:rsid w:val="00890CDD"/>
    <w:rsid w:val="008D77DA"/>
    <w:rsid w:val="00914619"/>
    <w:rsid w:val="009627C8"/>
    <w:rsid w:val="009B7E3C"/>
    <w:rsid w:val="00A67660"/>
    <w:rsid w:val="00B04B2C"/>
    <w:rsid w:val="00C8226D"/>
    <w:rsid w:val="00D80238"/>
    <w:rsid w:val="00DA6AAE"/>
    <w:rsid w:val="00DD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27498-05C8-4B45-B460-D4550D6D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0238"/>
  </w:style>
  <w:style w:type="paragraph" w:styleId="Kop1">
    <w:name w:val="heading 1"/>
    <w:basedOn w:val="Standaard"/>
    <w:next w:val="Standaard"/>
    <w:link w:val="Kop1Char"/>
    <w:qFormat/>
    <w:rsid w:val="005C46B5"/>
    <w:pPr>
      <w:keepNext/>
      <w:spacing w:after="0" w:line="240" w:lineRule="auto"/>
      <w:ind w:left="-284"/>
      <w:jc w:val="both"/>
      <w:outlineLvl w:val="0"/>
    </w:pPr>
    <w:rPr>
      <w:rFonts w:ascii="Arial" w:eastAsia="Times New Roman" w:hAnsi="Arial" w:cs="Times New Roman"/>
      <w:b/>
      <w:sz w:val="20"/>
      <w:szCs w:val="20"/>
      <w:lang w:val="nl-NL" w:eastAsia="nl-NL"/>
    </w:rPr>
  </w:style>
  <w:style w:type="paragraph" w:styleId="Kop2">
    <w:name w:val="heading 2"/>
    <w:basedOn w:val="Standaard"/>
    <w:next w:val="Standaard"/>
    <w:link w:val="Kop2Char"/>
    <w:qFormat/>
    <w:rsid w:val="005C46B5"/>
    <w:pPr>
      <w:keepNext/>
      <w:tabs>
        <w:tab w:val="left" w:pos="284"/>
        <w:tab w:val="left" w:pos="567"/>
        <w:tab w:val="left" w:pos="851"/>
        <w:tab w:val="left" w:pos="1134"/>
        <w:tab w:val="left" w:pos="1418"/>
        <w:tab w:val="left" w:pos="1701"/>
        <w:tab w:val="left" w:pos="1985"/>
      </w:tabs>
      <w:spacing w:after="0" w:line="240" w:lineRule="auto"/>
      <w:jc w:val="center"/>
      <w:outlineLvl w:val="1"/>
    </w:pPr>
    <w:rPr>
      <w:rFonts w:ascii="Arial" w:eastAsia="Times New Roman" w:hAnsi="Arial" w:cs="Times New Roman"/>
      <w:b/>
      <w:spacing w:val="-3"/>
      <w:sz w:val="20"/>
      <w:szCs w:val="20"/>
      <w:lang w:val="nl-BE"/>
    </w:rPr>
  </w:style>
  <w:style w:type="paragraph" w:styleId="Kop3">
    <w:name w:val="heading 3"/>
    <w:basedOn w:val="Standaard"/>
    <w:next w:val="Standaard"/>
    <w:link w:val="Kop3Char"/>
    <w:qFormat/>
    <w:rsid w:val="005C46B5"/>
    <w:pPr>
      <w:keepNext/>
      <w:suppressAutoHyphens/>
      <w:spacing w:after="0" w:line="240" w:lineRule="auto"/>
      <w:jc w:val="both"/>
      <w:outlineLvl w:val="2"/>
    </w:pPr>
    <w:rPr>
      <w:rFonts w:ascii="Arial" w:eastAsia="Times New Roman" w:hAnsi="Arial" w:cs="Times New Roman"/>
      <w:b/>
      <w:spacing w:val="-2"/>
      <w:sz w:val="20"/>
      <w:szCs w:val="20"/>
      <w:lang w:val="nl-NL" w:eastAsia="nl-NL"/>
    </w:rPr>
  </w:style>
  <w:style w:type="paragraph" w:styleId="Kop4">
    <w:name w:val="heading 4"/>
    <w:basedOn w:val="Standaard"/>
    <w:next w:val="Standaard"/>
    <w:link w:val="Kop4Char"/>
    <w:qFormat/>
    <w:rsid w:val="005C46B5"/>
    <w:pPr>
      <w:keepNext/>
      <w:spacing w:after="0" w:line="240" w:lineRule="auto"/>
      <w:outlineLvl w:val="3"/>
    </w:pPr>
    <w:rPr>
      <w:rFonts w:ascii="Arial" w:eastAsia="Times New Roman" w:hAnsi="Arial" w:cs="Times New Roman"/>
      <w:b/>
      <w:sz w:val="20"/>
      <w:szCs w:val="20"/>
      <w:lang w:val="nl-NL" w:eastAsia="nl-NL"/>
    </w:rPr>
  </w:style>
  <w:style w:type="paragraph" w:styleId="Kop5">
    <w:name w:val="heading 5"/>
    <w:basedOn w:val="Standaard"/>
    <w:next w:val="Standaard"/>
    <w:link w:val="Kop5Char"/>
    <w:qFormat/>
    <w:rsid w:val="005C46B5"/>
    <w:pPr>
      <w:keepNext/>
      <w:tabs>
        <w:tab w:val="left" w:pos="0"/>
      </w:tabs>
      <w:suppressAutoHyphens/>
      <w:spacing w:after="0" w:line="240" w:lineRule="auto"/>
      <w:jc w:val="both"/>
      <w:outlineLvl w:val="4"/>
    </w:pPr>
    <w:rPr>
      <w:rFonts w:ascii="Arial" w:eastAsia="Times New Roman" w:hAnsi="Arial" w:cs="Times New Roman"/>
      <w:b/>
      <w:i/>
      <w:spacing w:val="-2"/>
      <w:sz w:val="20"/>
      <w:szCs w:val="20"/>
      <w:lang w:val="nl-NL" w:eastAsia="nl-NL"/>
    </w:rPr>
  </w:style>
  <w:style w:type="paragraph" w:styleId="Kop6">
    <w:name w:val="heading 6"/>
    <w:basedOn w:val="Standaard"/>
    <w:next w:val="Standaard"/>
    <w:link w:val="Kop6Char"/>
    <w:qFormat/>
    <w:rsid w:val="005C46B5"/>
    <w:pPr>
      <w:keepNext/>
      <w:spacing w:after="0" w:line="240" w:lineRule="auto"/>
      <w:outlineLvl w:val="5"/>
    </w:pPr>
    <w:rPr>
      <w:rFonts w:ascii="Arial Black" w:eastAsia="Times New Roman" w:hAnsi="Arial Black" w:cs="Times New Roman"/>
      <w:sz w:val="28"/>
      <w:szCs w:val="20"/>
      <w:lang w:val="nl-NL" w:eastAsia="nl-NL"/>
    </w:rPr>
  </w:style>
  <w:style w:type="paragraph" w:styleId="Kop7">
    <w:name w:val="heading 7"/>
    <w:basedOn w:val="Standaard"/>
    <w:next w:val="Standaard"/>
    <w:link w:val="Kop7Char"/>
    <w:qFormat/>
    <w:rsid w:val="005C46B5"/>
    <w:pPr>
      <w:keepNext/>
      <w:tabs>
        <w:tab w:val="left" w:pos="0"/>
      </w:tabs>
      <w:suppressAutoHyphens/>
      <w:spacing w:after="0" w:line="240" w:lineRule="auto"/>
      <w:jc w:val="center"/>
      <w:outlineLvl w:val="6"/>
    </w:pPr>
    <w:rPr>
      <w:rFonts w:ascii="Arial" w:eastAsia="Times New Roman" w:hAnsi="Arial" w:cs="Times New Roman"/>
      <w:spacing w:val="-3"/>
      <w:sz w:val="24"/>
      <w:szCs w:val="20"/>
      <w:lang w:val="fr-BE" w:eastAsia="nl-NL"/>
    </w:rPr>
  </w:style>
  <w:style w:type="paragraph" w:styleId="Kop8">
    <w:name w:val="heading 8"/>
    <w:basedOn w:val="Standaard"/>
    <w:next w:val="Standaard"/>
    <w:link w:val="Kop8Char"/>
    <w:qFormat/>
    <w:rsid w:val="005C46B5"/>
    <w:pPr>
      <w:spacing w:before="240" w:after="60" w:line="240" w:lineRule="auto"/>
      <w:outlineLvl w:val="7"/>
    </w:pPr>
    <w:rPr>
      <w:rFonts w:ascii="Times New Roman" w:eastAsia="Times New Roman" w:hAnsi="Times New Roman" w:cs="Times New Roman"/>
      <w:i/>
      <w:iCs/>
      <w:sz w:val="24"/>
      <w:szCs w:val="24"/>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C46B5"/>
    <w:rPr>
      <w:rFonts w:ascii="Arial" w:eastAsia="Times New Roman" w:hAnsi="Arial" w:cs="Times New Roman"/>
      <w:b/>
      <w:sz w:val="20"/>
      <w:szCs w:val="20"/>
      <w:lang w:val="nl-NL" w:eastAsia="nl-NL"/>
    </w:rPr>
  </w:style>
  <w:style w:type="character" w:customStyle="1" w:styleId="Kop2Char">
    <w:name w:val="Kop 2 Char"/>
    <w:basedOn w:val="Standaardalinea-lettertype"/>
    <w:link w:val="Kop2"/>
    <w:rsid w:val="005C46B5"/>
    <w:rPr>
      <w:rFonts w:ascii="Arial" w:eastAsia="Times New Roman" w:hAnsi="Arial" w:cs="Times New Roman"/>
      <w:b/>
      <w:spacing w:val="-3"/>
      <w:sz w:val="20"/>
      <w:szCs w:val="20"/>
      <w:lang w:val="nl-BE"/>
    </w:rPr>
  </w:style>
  <w:style w:type="character" w:customStyle="1" w:styleId="Kop3Char">
    <w:name w:val="Kop 3 Char"/>
    <w:basedOn w:val="Standaardalinea-lettertype"/>
    <w:link w:val="Kop3"/>
    <w:rsid w:val="005C46B5"/>
    <w:rPr>
      <w:rFonts w:ascii="Arial" w:eastAsia="Times New Roman" w:hAnsi="Arial" w:cs="Times New Roman"/>
      <w:b/>
      <w:spacing w:val="-2"/>
      <w:sz w:val="20"/>
      <w:szCs w:val="20"/>
      <w:lang w:val="nl-NL" w:eastAsia="nl-NL"/>
    </w:rPr>
  </w:style>
  <w:style w:type="character" w:customStyle="1" w:styleId="Kop4Char">
    <w:name w:val="Kop 4 Char"/>
    <w:basedOn w:val="Standaardalinea-lettertype"/>
    <w:link w:val="Kop4"/>
    <w:rsid w:val="005C46B5"/>
    <w:rPr>
      <w:rFonts w:ascii="Arial" w:eastAsia="Times New Roman" w:hAnsi="Arial" w:cs="Times New Roman"/>
      <w:b/>
      <w:sz w:val="20"/>
      <w:szCs w:val="20"/>
      <w:lang w:val="nl-NL" w:eastAsia="nl-NL"/>
    </w:rPr>
  </w:style>
  <w:style w:type="character" w:customStyle="1" w:styleId="Kop5Char">
    <w:name w:val="Kop 5 Char"/>
    <w:basedOn w:val="Standaardalinea-lettertype"/>
    <w:link w:val="Kop5"/>
    <w:rsid w:val="005C46B5"/>
    <w:rPr>
      <w:rFonts w:ascii="Arial" w:eastAsia="Times New Roman" w:hAnsi="Arial" w:cs="Times New Roman"/>
      <w:b/>
      <w:i/>
      <w:spacing w:val="-2"/>
      <w:sz w:val="20"/>
      <w:szCs w:val="20"/>
      <w:lang w:val="nl-NL" w:eastAsia="nl-NL"/>
    </w:rPr>
  </w:style>
  <w:style w:type="character" w:customStyle="1" w:styleId="Kop6Char">
    <w:name w:val="Kop 6 Char"/>
    <w:basedOn w:val="Standaardalinea-lettertype"/>
    <w:link w:val="Kop6"/>
    <w:rsid w:val="005C46B5"/>
    <w:rPr>
      <w:rFonts w:ascii="Arial Black" w:eastAsia="Times New Roman" w:hAnsi="Arial Black" w:cs="Times New Roman"/>
      <w:sz w:val="28"/>
      <w:szCs w:val="20"/>
      <w:lang w:val="nl-NL" w:eastAsia="nl-NL"/>
    </w:rPr>
  </w:style>
  <w:style w:type="character" w:customStyle="1" w:styleId="Kop7Char">
    <w:name w:val="Kop 7 Char"/>
    <w:basedOn w:val="Standaardalinea-lettertype"/>
    <w:link w:val="Kop7"/>
    <w:rsid w:val="005C46B5"/>
    <w:rPr>
      <w:rFonts w:ascii="Arial" w:eastAsia="Times New Roman" w:hAnsi="Arial" w:cs="Times New Roman"/>
      <w:spacing w:val="-3"/>
      <w:sz w:val="24"/>
      <w:szCs w:val="20"/>
      <w:lang w:val="fr-BE" w:eastAsia="nl-NL"/>
    </w:rPr>
  </w:style>
  <w:style w:type="character" w:customStyle="1" w:styleId="Kop8Char">
    <w:name w:val="Kop 8 Char"/>
    <w:basedOn w:val="Standaardalinea-lettertype"/>
    <w:link w:val="Kop8"/>
    <w:rsid w:val="005C46B5"/>
    <w:rPr>
      <w:rFonts w:ascii="Times New Roman" w:eastAsia="Times New Roman" w:hAnsi="Times New Roman" w:cs="Times New Roman"/>
      <w:i/>
      <w:iCs/>
      <w:sz w:val="24"/>
      <w:szCs w:val="24"/>
      <w:lang w:val="fr-BE"/>
    </w:rPr>
  </w:style>
  <w:style w:type="table" w:customStyle="1" w:styleId="TableGrid1">
    <w:name w:val="Table Grid1"/>
    <w:basedOn w:val="Standaardtabel"/>
    <w:next w:val="Tabelraster"/>
    <w:rsid w:val="005C46B5"/>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nhideWhenUsed/>
    <w:rsid w:val="005C46B5"/>
    <w:rPr>
      <w:sz w:val="16"/>
      <w:szCs w:val="16"/>
    </w:rPr>
  </w:style>
  <w:style w:type="paragraph" w:customStyle="1" w:styleId="CommentText1">
    <w:name w:val="Comment Text1"/>
    <w:basedOn w:val="Standaard"/>
    <w:next w:val="Tekstopmerking"/>
    <w:link w:val="CommentTextChar"/>
    <w:unhideWhenUsed/>
    <w:rsid w:val="005C46B5"/>
    <w:pPr>
      <w:spacing w:line="240" w:lineRule="auto"/>
    </w:pPr>
    <w:rPr>
      <w:sz w:val="20"/>
      <w:szCs w:val="20"/>
    </w:rPr>
  </w:style>
  <w:style w:type="character" w:customStyle="1" w:styleId="CommentTextChar">
    <w:name w:val="Comment Text Char"/>
    <w:basedOn w:val="Standaardalinea-lettertype"/>
    <w:link w:val="CommentText1"/>
    <w:rsid w:val="005C46B5"/>
    <w:rPr>
      <w:sz w:val="20"/>
      <w:szCs w:val="20"/>
    </w:rPr>
  </w:style>
  <w:style w:type="paragraph" w:customStyle="1" w:styleId="BalloonText1">
    <w:name w:val="Balloon Text1"/>
    <w:basedOn w:val="Standaard"/>
    <w:next w:val="Ballontekst"/>
    <w:link w:val="BalloonTextChar"/>
    <w:unhideWhenUsed/>
    <w:rsid w:val="005C46B5"/>
    <w:pPr>
      <w:spacing w:after="0" w:line="240" w:lineRule="auto"/>
    </w:pPr>
    <w:rPr>
      <w:rFonts w:ascii="Tahoma" w:hAnsi="Tahoma" w:cs="Tahoma"/>
      <w:sz w:val="16"/>
      <w:szCs w:val="16"/>
    </w:rPr>
  </w:style>
  <w:style w:type="character" w:customStyle="1" w:styleId="BalloonTextChar">
    <w:name w:val="Balloon Text Char"/>
    <w:basedOn w:val="Standaardalinea-lettertype"/>
    <w:link w:val="BalloonText1"/>
    <w:rsid w:val="005C46B5"/>
    <w:rPr>
      <w:rFonts w:ascii="Tahoma" w:hAnsi="Tahoma" w:cs="Tahoma"/>
      <w:sz w:val="16"/>
      <w:szCs w:val="16"/>
    </w:rPr>
  </w:style>
  <w:style w:type="paragraph" w:customStyle="1" w:styleId="CommentSubject1">
    <w:name w:val="Comment Subject1"/>
    <w:basedOn w:val="Tekstopmerking"/>
    <w:next w:val="Tekstopmerking"/>
    <w:unhideWhenUsed/>
    <w:rsid w:val="005C46B5"/>
    <w:rPr>
      <w:b/>
      <w:bCs/>
      <w:lang w:val="fr-BE"/>
    </w:rPr>
  </w:style>
  <w:style w:type="character" w:customStyle="1" w:styleId="OnderwerpvanopmerkingChar">
    <w:name w:val="Onderwerp van opmerking Char"/>
    <w:basedOn w:val="CommentTextChar"/>
    <w:link w:val="Onderwerpvanopmerking"/>
    <w:rsid w:val="005C46B5"/>
    <w:rPr>
      <w:b/>
      <w:bCs/>
      <w:sz w:val="20"/>
      <w:szCs w:val="20"/>
    </w:rPr>
  </w:style>
  <w:style w:type="paragraph" w:customStyle="1" w:styleId="Header1">
    <w:name w:val="Header1"/>
    <w:basedOn w:val="Standaard"/>
    <w:next w:val="Koptekst"/>
    <w:link w:val="HeaderChar"/>
    <w:uiPriority w:val="99"/>
    <w:unhideWhenUsed/>
    <w:rsid w:val="005C46B5"/>
    <w:pPr>
      <w:tabs>
        <w:tab w:val="center" w:pos="4680"/>
        <w:tab w:val="right" w:pos="9360"/>
      </w:tabs>
      <w:spacing w:after="0" w:line="240" w:lineRule="auto"/>
    </w:pPr>
  </w:style>
  <w:style w:type="character" w:customStyle="1" w:styleId="HeaderChar">
    <w:name w:val="Header Char"/>
    <w:basedOn w:val="Standaardalinea-lettertype"/>
    <w:link w:val="Header1"/>
    <w:uiPriority w:val="99"/>
    <w:rsid w:val="005C46B5"/>
  </w:style>
  <w:style w:type="paragraph" w:customStyle="1" w:styleId="Footer1">
    <w:name w:val="Footer1"/>
    <w:basedOn w:val="Standaard"/>
    <w:next w:val="Voettekst"/>
    <w:link w:val="FooterChar"/>
    <w:uiPriority w:val="99"/>
    <w:unhideWhenUsed/>
    <w:rsid w:val="005C46B5"/>
    <w:pPr>
      <w:tabs>
        <w:tab w:val="center" w:pos="4680"/>
        <w:tab w:val="right" w:pos="9360"/>
      </w:tabs>
      <w:spacing w:after="0" w:line="240" w:lineRule="auto"/>
    </w:pPr>
  </w:style>
  <w:style w:type="character" w:customStyle="1" w:styleId="FooterChar">
    <w:name w:val="Footer Char"/>
    <w:basedOn w:val="Standaardalinea-lettertype"/>
    <w:link w:val="Footer1"/>
    <w:uiPriority w:val="99"/>
    <w:rsid w:val="005C46B5"/>
  </w:style>
  <w:style w:type="paragraph" w:styleId="Plattetekstinspringen">
    <w:name w:val="Body Text Indent"/>
    <w:basedOn w:val="Standaard"/>
    <w:link w:val="PlattetekstinspringenChar"/>
    <w:rsid w:val="005C46B5"/>
    <w:pPr>
      <w:widowControl w:val="0"/>
      <w:tabs>
        <w:tab w:val="left" w:pos="-306"/>
        <w:tab w:val="left" w:pos="174"/>
        <w:tab w:val="left" w:pos="654"/>
        <w:tab w:val="left" w:pos="1134"/>
        <w:tab w:val="left" w:pos="1614"/>
        <w:tab w:val="left" w:pos="2094"/>
        <w:tab w:val="left" w:pos="2574"/>
        <w:tab w:val="left" w:pos="3054"/>
        <w:tab w:val="left" w:pos="3534"/>
        <w:tab w:val="left" w:pos="4014"/>
      </w:tabs>
      <w:suppressAutoHyphens/>
      <w:spacing w:after="0" w:line="240" w:lineRule="auto"/>
      <w:ind w:left="654" w:hanging="654"/>
      <w:jc w:val="both"/>
    </w:pPr>
    <w:rPr>
      <w:rFonts w:ascii="CG Times" w:eastAsia="Times New Roman" w:hAnsi="CG Times" w:cs="Times New Roman"/>
      <w:snapToGrid w:val="0"/>
      <w:spacing w:val="-3"/>
      <w:sz w:val="24"/>
      <w:szCs w:val="20"/>
      <w:lang w:val="nl-BE"/>
    </w:rPr>
  </w:style>
  <w:style w:type="character" w:customStyle="1" w:styleId="PlattetekstinspringenChar">
    <w:name w:val="Platte tekst inspringen Char"/>
    <w:basedOn w:val="Standaardalinea-lettertype"/>
    <w:link w:val="Plattetekstinspringen"/>
    <w:rsid w:val="005C46B5"/>
    <w:rPr>
      <w:rFonts w:ascii="CG Times" w:eastAsia="Times New Roman" w:hAnsi="CG Times" w:cs="Times New Roman"/>
      <w:snapToGrid w:val="0"/>
      <w:spacing w:val="-3"/>
      <w:sz w:val="24"/>
      <w:szCs w:val="20"/>
      <w:lang w:val="nl-BE"/>
    </w:rPr>
  </w:style>
  <w:style w:type="paragraph" w:customStyle="1" w:styleId="Default">
    <w:name w:val="Default"/>
    <w:rsid w:val="005C46B5"/>
    <w:pPr>
      <w:autoSpaceDE w:val="0"/>
      <w:autoSpaceDN w:val="0"/>
      <w:adjustRightInd w:val="0"/>
      <w:spacing w:after="0" w:line="240" w:lineRule="auto"/>
    </w:pPr>
    <w:rPr>
      <w:rFonts w:ascii="Arial" w:hAnsi="Arial" w:cs="Arial"/>
      <w:color w:val="000000"/>
      <w:sz w:val="24"/>
      <w:szCs w:val="24"/>
      <w:lang w:val="fr-BE"/>
    </w:rPr>
  </w:style>
  <w:style w:type="character" w:styleId="Hyperlink">
    <w:name w:val="Hyperlink"/>
    <w:basedOn w:val="Standaardalinea-lettertype"/>
    <w:uiPriority w:val="99"/>
    <w:unhideWhenUsed/>
    <w:rsid w:val="005C46B5"/>
    <w:rPr>
      <w:color w:val="0000FF"/>
      <w:u w:val="single"/>
    </w:rPr>
  </w:style>
  <w:style w:type="character" w:customStyle="1" w:styleId="systranseg">
    <w:name w:val="systran_seg"/>
    <w:basedOn w:val="Standaardalinea-lettertype"/>
    <w:rsid w:val="005C46B5"/>
  </w:style>
  <w:style w:type="character" w:customStyle="1" w:styleId="systrantokenword">
    <w:name w:val="systran_token_word"/>
    <w:basedOn w:val="Standaardalinea-lettertype"/>
    <w:rsid w:val="005C46B5"/>
  </w:style>
  <w:style w:type="character" w:customStyle="1" w:styleId="systrantokennumeric">
    <w:name w:val="systran_token_numeric"/>
    <w:basedOn w:val="Standaardalinea-lettertype"/>
    <w:rsid w:val="005C46B5"/>
  </w:style>
  <w:style w:type="paragraph" w:customStyle="1" w:styleId="ListParagraph1">
    <w:name w:val="List Paragraph1"/>
    <w:basedOn w:val="Standaard"/>
    <w:next w:val="Lijstalinea"/>
    <w:uiPriority w:val="34"/>
    <w:qFormat/>
    <w:rsid w:val="005C46B5"/>
    <w:pPr>
      <w:ind w:left="720"/>
      <w:contextualSpacing/>
    </w:pPr>
    <w:rPr>
      <w:lang w:val="fr-BE"/>
    </w:rPr>
  </w:style>
  <w:style w:type="paragraph" w:customStyle="1" w:styleId="BodyText1">
    <w:name w:val="Body Text1"/>
    <w:basedOn w:val="Standaard"/>
    <w:next w:val="Plattetekst"/>
    <w:link w:val="BodyTextChar"/>
    <w:unhideWhenUsed/>
    <w:rsid w:val="005C46B5"/>
    <w:pPr>
      <w:spacing w:after="120"/>
    </w:pPr>
  </w:style>
  <w:style w:type="character" w:customStyle="1" w:styleId="BodyTextChar">
    <w:name w:val="Body Text Char"/>
    <w:basedOn w:val="Standaardalinea-lettertype"/>
    <w:link w:val="BodyText1"/>
    <w:rsid w:val="005C46B5"/>
  </w:style>
  <w:style w:type="paragraph" w:styleId="Plattetekst3">
    <w:name w:val="Body Text 3"/>
    <w:basedOn w:val="Standaard"/>
    <w:link w:val="Plattetekst3Char"/>
    <w:rsid w:val="005C46B5"/>
    <w:pPr>
      <w:suppressAutoHyphens/>
      <w:spacing w:after="0" w:line="240" w:lineRule="auto"/>
    </w:pPr>
    <w:rPr>
      <w:rFonts w:ascii="Arial" w:eastAsia="Times New Roman" w:hAnsi="Arial" w:cs="Times New Roman"/>
      <w:b/>
      <w:sz w:val="20"/>
      <w:szCs w:val="20"/>
      <w:lang w:val="nl-NL" w:eastAsia="nl-NL"/>
    </w:rPr>
  </w:style>
  <w:style w:type="character" w:customStyle="1" w:styleId="Plattetekst3Char">
    <w:name w:val="Platte tekst 3 Char"/>
    <w:basedOn w:val="Standaardalinea-lettertype"/>
    <w:link w:val="Plattetekst3"/>
    <w:rsid w:val="005C46B5"/>
    <w:rPr>
      <w:rFonts w:ascii="Arial" w:eastAsia="Times New Roman" w:hAnsi="Arial" w:cs="Times New Roman"/>
      <w:b/>
      <w:sz w:val="20"/>
      <w:szCs w:val="20"/>
      <w:lang w:val="nl-NL" w:eastAsia="nl-NL"/>
    </w:rPr>
  </w:style>
  <w:style w:type="paragraph" w:styleId="Plattetekst2">
    <w:name w:val="Body Text 2"/>
    <w:basedOn w:val="Standaard"/>
    <w:link w:val="Plattetekst2Char"/>
    <w:rsid w:val="005C46B5"/>
    <w:pPr>
      <w:widowControl w:val="0"/>
      <w:tabs>
        <w:tab w:val="left" w:pos="-306"/>
        <w:tab w:val="left" w:pos="174"/>
        <w:tab w:val="left" w:pos="654"/>
        <w:tab w:val="left" w:pos="1134"/>
        <w:tab w:val="left" w:pos="1614"/>
        <w:tab w:val="left" w:pos="2094"/>
        <w:tab w:val="left" w:pos="2574"/>
        <w:tab w:val="left" w:pos="3054"/>
        <w:tab w:val="left" w:pos="3534"/>
        <w:tab w:val="left" w:pos="4014"/>
      </w:tabs>
      <w:suppressAutoHyphens/>
      <w:spacing w:after="0" w:line="240" w:lineRule="auto"/>
      <w:jc w:val="both"/>
    </w:pPr>
    <w:rPr>
      <w:rFonts w:ascii="CG Times" w:eastAsia="Times New Roman" w:hAnsi="CG Times" w:cs="Times New Roman"/>
      <w:snapToGrid w:val="0"/>
      <w:spacing w:val="-3"/>
      <w:sz w:val="24"/>
      <w:szCs w:val="20"/>
      <w:lang w:val="nl-BE"/>
    </w:rPr>
  </w:style>
  <w:style w:type="character" w:customStyle="1" w:styleId="Plattetekst2Char">
    <w:name w:val="Platte tekst 2 Char"/>
    <w:basedOn w:val="Standaardalinea-lettertype"/>
    <w:link w:val="Plattetekst2"/>
    <w:rsid w:val="005C46B5"/>
    <w:rPr>
      <w:rFonts w:ascii="CG Times" w:eastAsia="Times New Roman" w:hAnsi="CG Times" w:cs="Times New Roman"/>
      <w:snapToGrid w:val="0"/>
      <w:spacing w:val="-3"/>
      <w:sz w:val="24"/>
      <w:szCs w:val="20"/>
      <w:lang w:val="nl-BE"/>
    </w:rPr>
  </w:style>
  <w:style w:type="paragraph" w:customStyle="1" w:styleId="BodyTextIndent31">
    <w:name w:val="Body Text Indent 31"/>
    <w:basedOn w:val="Standaard"/>
    <w:next w:val="Plattetekstinspringen3"/>
    <w:link w:val="BodyTextIndent3Char"/>
    <w:unhideWhenUsed/>
    <w:rsid w:val="005C46B5"/>
    <w:pPr>
      <w:spacing w:after="120"/>
      <w:ind w:left="283"/>
    </w:pPr>
    <w:rPr>
      <w:sz w:val="16"/>
      <w:szCs w:val="16"/>
    </w:rPr>
  </w:style>
  <w:style w:type="character" w:customStyle="1" w:styleId="BodyTextIndent3Char">
    <w:name w:val="Body Text Indent 3 Char"/>
    <w:basedOn w:val="Standaardalinea-lettertype"/>
    <w:link w:val="BodyTextIndent31"/>
    <w:rsid w:val="005C46B5"/>
    <w:rPr>
      <w:sz w:val="16"/>
      <w:szCs w:val="16"/>
    </w:rPr>
  </w:style>
  <w:style w:type="character" w:customStyle="1" w:styleId="systrantokenpunctuation">
    <w:name w:val="systran_token_punctuation"/>
    <w:basedOn w:val="Standaardalinea-lettertype"/>
    <w:rsid w:val="005C46B5"/>
  </w:style>
  <w:style w:type="numbering" w:customStyle="1" w:styleId="Aucuneliste1">
    <w:name w:val="Aucune liste1"/>
    <w:next w:val="Geenlijst"/>
    <w:uiPriority w:val="99"/>
    <w:semiHidden/>
    <w:unhideWhenUsed/>
    <w:rsid w:val="005C46B5"/>
  </w:style>
  <w:style w:type="character" w:styleId="Paginanummer">
    <w:name w:val="page number"/>
    <w:basedOn w:val="Standaardalinea-lettertype"/>
    <w:rsid w:val="005C46B5"/>
  </w:style>
  <w:style w:type="paragraph" w:styleId="Eindnoottekst">
    <w:name w:val="endnote text"/>
    <w:basedOn w:val="Standaard"/>
    <w:link w:val="EindnoottekstChar"/>
    <w:semiHidden/>
    <w:rsid w:val="005C46B5"/>
    <w:pPr>
      <w:widowControl w:val="0"/>
      <w:spacing w:after="0" w:line="240" w:lineRule="auto"/>
    </w:pPr>
    <w:rPr>
      <w:rFonts w:ascii="Courier" w:eastAsia="Times New Roman" w:hAnsi="Courier" w:cs="Times New Roman"/>
      <w:snapToGrid w:val="0"/>
      <w:sz w:val="24"/>
      <w:szCs w:val="20"/>
      <w:lang w:val="en-GB"/>
    </w:rPr>
  </w:style>
  <w:style w:type="character" w:customStyle="1" w:styleId="EindnoottekstChar">
    <w:name w:val="Eindnoottekst Char"/>
    <w:basedOn w:val="Standaardalinea-lettertype"/>
    <w:link w:val="Eindnoottekst"/>
    <w:semiHidden/>
    <w:rsid w:val="005C46B5"/>
    <w:rPr>
      <w:rFonts w:ascii="Courier" w:eastAsia="Times New Roman" w:hAnsi="Courier" w:cs="Times New Roman"/>
      <w:snapToGrid w:val="0"/>
      <w:sz w:val="24"/>
      <w:szCs w:val="20"/>
      <w:lang w:val="en-GB"/>
    </w:rPr>
  </w:style>
  <w:style w:type="paragraph" w:styleId="Plattetekstinspringen2">
    <w:name w:val="Body Text Indent 2"/>
    <w:basedOn w:val="Standaard"/>
    <w:link w:val="Plattetekstinspringen2Char"/>
    <w:rsid w:val="005C46B5"/>
    <w:pPr>
      <w:spacing w:after="0" w:line="240" w:lineRule="auto"/>
      <w:ind w:left="426"/>
    </w:pPr>
    <w:rPr>
      <w:rFonts w:ascii="Arial" w:eastAsia="Times New Roman" w:hAnsi="Arial" w:cs="Times New Roman"/>
      <w:i/>
      <w:sz w:val="20"/>
      <w:szCs w:val="20"/>
      <w:lang w:val="nl-NL" w:eastAsia="nl-NL"/>
    </w:rPr>
  </w:style>
  <w:style w:type="character" w:customStyle="1" w:styleId="Plattetekstinspringen2Char">
    <w:name w:val="Platte tekst inspringen 2 Char"/>
    <w:basedOn w:val="Standaardalinea-lettertype"/>
    <w:link w:val="Plattetekstinspringen2"/>
    <w:rsid w:val="005C46B5"/>
    <w:rPr>
      <w:rFonts w:ascii="Arial" w:eastAsia="Times New Roman" w:hAnsi="Arial" w:cs="Times New Roman"/>
      <w:i/>
      <w:sz w:val="20"/>
      <w:szCs w:val="20"/>
      <w:lang w:val="nl-NL" w:eastAsia="nl-NL"/>
    </w:rPr>
  </w:style>
  <w:style w:type="paragraph" w:customStyle="1" w:styleId="Document1">
    <w:name w:val="Document 1"/>
    <w:rsid w:val="005C46B5"/>
    <w:pPr>
      <w:keepNext/>
      <w:keepLines/>
      <w:widowControl w:val="0"/>
      <w:tabs>
        <w:tab w:val="left" w:pos="-720"/>
      </w:tabs>
      <w:suppressAutoHyphens/>
      <w:spacing w:after="0" w:line="240" w:lineRule="auto"/>
    </w:pPr>
    <w:rPr>
      <w:rFonts w:ascii="Courier" w:eastAsia="Times New Roman" w:hAnsi="Courier" w:cs="Times New Roman"/>
      <w:snapToGrid w:val="0"/>
      <w:sz w:val="20"/>
      <w:szCs w:val="20"/>
    </w:rPr>
  </w:style>
  <w:style w:type="paragraph" w:styleId="Tekstzonderopmaak">
    <w:name w:val="Plain Text"/>
    <w:basedOn w:val="Standaard"/>
    <w:link w:val="TekstzonderopmaakChar"/>
    <w:rsid w:val="005C46B5"/>
    <w:pPr>
      <w:spacing w:after="0" w:line="240" w:lineRule="auto"/>
    </w:pPr>
    <w:rPr>
      <w:rFonts w:ascii="Courier New" w:eastAsia="Times New Roman" w:hAnsi="Courier New" w:cs="Times New Roman"/>
      <w:sz w:val="20"/>
      <w:szCs w:val="20"/>
      <w:lang w:val="fr-BE" w:eastAsia="nl-NL"/>
    </w:rPr>
  </w:style>
  <w:style w:type="character" w:customStyle="1" w:styleId="TekstzonderopmaakChar">
    <w:name w:val="Tekst zonder opmaak Char"/>
    <w:basedOn w:val="Standaardalinea-lettertype"/>
    <w:link w:val="Tekstzonderopmaak"/>
    <w:rsid w:val="005C46B5"/>
    <w:rPr>
      <w:rFonts w:ascii="Courier New" w:eastAsia="Times New Roman" w:hAnsi="Courier New" w:cs="Times New Roman"/>
      <w:sz w:val="20"/>
      <w:szCs w:val="20"/>
      <w:lang w:val="fr-BE" w:eastAsia="nl-NL"/>
    </w:rPr>
  </w:style>
  <w:style w:type="paragraph" w:styleId="Bloktekst">
    <w:name w:val="Block Text"/>
    <w:basedOn w:val="Standaard"/>
    <w:rsid w:val="005C46B5"/>
    <w:pPr>
      <w:tabs>
        <w:tab w:val="left" w:pos="-4961"/>
        <w:tab w:val="left" w:pos="-4616"/>
        <w:tab w:val="left" w:pos="-4356"/>
        <w:tab w:val="left" w:pos="-4097"/>
      </w:tabs>
      <w:spacing w:after="0" w:line="240" w:lineRule="auto"/>
      <w:ind w:left="-140" w:right="-142"/>
      <w:jc w:val="both"/>
    </w:pPr>
    <w:rPr>
      <w:rFonts w:ascii="Arial" w:eastAsia="Times New Roman" w:hAnsi="Arial" w:cs="Times New Roman"/>
      <w:spacing w:val="-2"/>
      <w:sz w:val="20"/>
      <w:szCs w:val="20"/>
      <w:lang w:val="fr-FR" w:eastAsia="nl-NL"/>
    </w:rPr>
  </w:style>
  <w:style w:type="table" w:customStyle="1" w:styleId="Grilledutableau1">
    <w:name w:val="Grille du tableau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C46B5"/>
    <w:pPr>
      <w:spacing w:after="0" w:line="240" w:lineRule="auto"/>
    </w:pPr>
    <w:rPr>
      <w:rFonts w:ascii="Times New Roman" w:eastAsia="Times New Roman" w:hAnsi="Times New Roman" w:cs="Times New Roman"/>
      <w:sz w:val="20"/>
      <w:szCs w:val="20"/>
      <w:lang w:val="en-GB"/>
    </w:rPr>
  </w:style>
  <w:style w:type="character" w:customStyle="1" w:styleId="VoetnoottekstChar">
    <w:name w:val="Voetnoottekst Char"/>
    <w:basedOn w:val="Standaardalinea-lettertype"/>
    <w:link w:val="Voetnoottekst"/>
    <w:rsid w:val="005C46B5"/>
    <w:rPr>
      <w:rFonts w:ascii="Times New Roman" w:eastAsia="Times New Roman" w:hAnsi="Times New Roman" w:cs="Times New Roman"/>
      <w:sz w:val="20"/>
      <w:szCs w:val="20"/>
      <w:lang w:val="en-GB"/>
    </w:rPr>
  </w:style>
  <w:style w:type="character" w:styleId="Voetnootmarkering">
    <w:name w:val="footnote reference"/>
    <w:basedOn w:val="Standaardalinea-lettertype"/>
    <w:rsid w:val="005C46B5"/>
    <w:rPr>
      <w:rFonts w:ascii="Arial" w:hAnsi="Arial" w:cs="Arial"/>
      <w:bCs/>
      <w:vertAlign w:val="superscript"/>
      <w:lang w:val="nl-BE"/>
    </w:rPr>
  </w:style>
  <w:style w:type="numbering" w:customStyle="1" w:styleId="Aucuneliste2">
    <w:name w:val="Aucune liste2"/>
    <w:next w:val="Geenlijst"/>
    <w:uiPriority w:val="99"/>
    <w:semiHidden/>
    <w:unhideWhenUsed/>
    <w:rsid w:val="005C46B5"/>
  </w:style>
  <w:style w:type="table" w:customStyle="1" w:styleId="Grilledutableau2">
    <w:name w:val="Grille du tableau2"/>
    <w:basedOn w:val="Standaardtabel"/>
    <w:next w:val="Tabelraster"/>
    <w:uiPriority w:val="59"/>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Geenlijst"/>
    <w:uiPriority w:val="99"/>
    <w:semiHidden/>
    <w:unhideWhenUsed/>
    <w:rsid w:val="005C46B5"/>
  </w:style>
  <w:style w:type="table" w:customStyle="1" w:styleId="Grilledutableau4">
    <w:name w:val="Grille du tableau4"/>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
    <w:name w:val="Aucune liste4"/>
    <w:next w:val="Geenlijst"/>
    <w:uiPriority w:val="99"/>
    <w:semiHidden/>
    <w:unhideWhenUsed/>
    <w:rsid w:val="005C46B5"/>
  </w:style>
  <w:style w:type="table" w:customStyle="1" w:styleId="Grilledutableau5">
    <w:name w:val="Grille du tableau5"/>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Geenlijst"/>
    <w:uiPriority w:val="99"/>
    <w:semiHidden/>
    <w:unhideWhenUsed/>
    <w:rsid w:val="005C46B5"/>
  </w:style>
  <w:style w:type="table" w:customStyle="1" w:styleId="Grilledutableau9">
    <w:name w:val="Grille du tableau9"/>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Geenlijst"/>
    <w:uiPriority w:val="99"/>
    <w:semiHidden/>
    <w:unhideWhenUsed/>
    <w:rsid w:val="005C46B5"/>
  </w:style>
  <w:style w:type="table" w:customStyle="1" w:styleId="Grilledutableau10">
    <w:name w:val="Grille du tableau10"/>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Geenlijst"/>
    <w:semiHidden/>
    <w:rsid w:val="005C46B5"/>
  </w:style>
  <w:style w:type="character" w:customStyle="1" w:styleId="Document8">
    <w:name w:val="Document 8"/>
    <w:basedOn w:val="Standaardalinea-lettertype"/>
    <w:rsid w:val="005C46B5"/>
  </w:style>
  <w:style w:type="numbering" w:customStyle="1" w:styleId="Aucuneliste111">
    <w:name w:val="Aucune liste111"/>
    <w:next w:val="Geenlijst"/>
    <w:uiPriority w:val="99"/>
    <w:semiHidden/>
    <w:unhideWhenUsed/>
    <w:rsid w:val="005C46B5"/>
  </w:style>
  <w:style w:type="numbering" w:customStyle="1" w:styleId="Aucuneliste21">
    <w:name w:val="Aucune liste21"/>
    <w:next w:val="Geenlijst"/>
    <w:semiHidden/>
    <w:rsid w:val="005C46B5"/>
  </w:style>
  <w:style w:type="numbering" w:customStyle="1" w:styleId="Aucuneliste7">
    <w:name w:val="Aucune liste7"/>
    <w:next w:val="Geenlijst"/>
    <w:uiPriority w:val="99"/>
    <w:semiHidden/>
    <w:unhideWhenUsed/>
    <w:rsid w:val="005C46B5"/>
  </w:style>
  <w:style w:type="table" w:customStyle="1" w:styleId="Grilledutableau11">
    <w:name w:val="Grille du tableau11"/>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Geenlijst"/>
    <w:semiHidden/>
    <w:rsid w:val="005C46B5"/>
  </w:style>
  <w:style w:type="numbering" w:customStyle="1" w:styleId="Aucuneliste112">
    <w:name w:val="Aucune liste112"/>
    <w:next w:val="Geenlijst"/>
    <w:uiPriority w:val="99"/>
    <w:semiHidden/>
    <w:unhideWhenUsed/>
    <w:rsid w:val="005C46B5"/>
  </w:style>
  <w:style w:type="numbering" w:customStyle="1" w:styleId="Aucuneliste22">
    <w:name w:val="Aucune liste22"/>
    <w:next w:val="Geenlijst"/>
    <w:semiHidden/>
    <w:rsid w:val="005C46B5"/>
  </w:style>
  <w:style w:type="numbering" w:customStyle="1" w:styleId="Aucuneliste8">
    <w:name w:val="Aucune liste8"/>
    <w:next w:val="Geenlijst"/>
    <w:uiPriority w:val="99"/>
    <w:semiHidden/>
    <w:unhideWhenUsed/>
    <w:rsid w:val="005C46B5"/>
  </w:style>
  <w:style w:type="table" w:customStyle="1" w:styleId="Grilledutableau12">
    <w:name w:val="Grille du tableau12"/>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
    <w:name w:val="Aucune liste13"/>
    <w:next w:val="Geenlijst"/>
    <w:semiHidden/>
    <w:rsid w:val="005C46B5"/>
  </w:style>
  <w:style w:type="numbering" w:customStyle="1" w:styleId="Aucuneliste113">
    <w:name w:val="Aucune liste113"/>
    <w:next w:val="Geenlijst"/>
    <w:uiPriority w:val="99"/>
    <w:semiHidden/>
    <w:unhideWhenUsed/>
    <w:rsid w:val="005C46B5"/>
  </w:style>
  <w:style w:type="numbering" w:customStyle="1" w:styleId="Aucuneliste23">
    <w:name w:val="Aucune liste23"/>
    <w:next w:val="Geenlijst"/>
    <w:semiHidden/>
    <w:rsid w:val="005C46B5"/>
  </w:style>
  <w:style w:type="numbering" w:customStyle="1" w:styleId="Aucuneliste9">
    <w:name w:val="Aucune liste9"/>
    <w:next w:val="Geenlijst"/>
    <w:uiPriority w:val="99"/>
    <w:semiHidden/>
    <w:unhideWhenUsed/>
    <w:rsid w:val="005C46B5"/>
  </w:style>
  <w:style w:type="table" w:customStyle="1" w:styleId="Grilledutableau13">
    <w:name w:val="Grille du tableau1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Geenlijst"/>
    <w:uiPriority w:val="99"/>
    <w:semiHidden/>
    <w:unhideWhenUsed/>
    <w:rsid w:val="005C46B5"/>
  </w:style>
  <w:style w:type="table" w:customStyle="1" w:styleId="Grilledutableau14">
    <w:name w:val="Grille du tableau14"/>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
    <w:name w:val="Aucune liste14"/>
    <w:next w:val="Geenlijst"/>
    <w:uiPriority w:val="99"/>
    <w:semiHidden/>
    <w:unhideWhenUsed/>
    <w:rsid w:val="005C46B5"/>
  </w:style>
  <w:style w:type="table" w:customStyle="1" w:styleId="Grilledutableau17">
    <w:name w:val="Grille du tableau17"/>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Geenlijst"/>
    <w:uiPriority w:val="99"/>
    <w:semiHidden/>
    <w:unhideWhenUsed/>
    <w:rsid w:val="005C46B5"/>
  </w:style>
  <w:style w:type="table" w:customStyle="1" w:styleId="Grilledutableau18">
    <w:name w:val="Grille du tableau18"/>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
    <w:name w:val="Aucune liste16"/>
    <w:next w:val="Geenlijst"/>
    <w:semiHidden/>
    <w:rsid w:val="005C46B5"/>
  </w:style>
  <w:style w:type="numbering" w:customStyle="1" w:styleId="Aucuneliste114">
    <w:name w:val="Aucune liste114"/>
    <w:next w:val="Geenlijst"/>
    <w:uiPriority w:val="99"/>
    <w:semiHidden/>
    <w:unhideWhenUsed/>
    <w:rsid w:val="005C46B5"/>
  </w:style>
  <w:style w:type="numbering" w:customStyle="1" w:styleId="Aucuneliste24">
    <w:name w:val="Aucune liste24"/>
    <w:next w:val="Geenlijst"/>
    <w:semiHidden/>
    <w:rsid w:val="005C46B5"/>
  </w:style>
  <w:style w:type="table" w:customStyle="1" w:styleId="Grilledutableau19">
    <w:name w:val="Grille du tableau19"/>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
    <w:name w:val="Aucune liste17"/>
    <w:next w:val="Geenlijst"/>
    <w:uiPriority w:val="99"/>
    <w:semiHidden/>
    <w:unhideWhenUsed/>
    <w:rsid w:val="005C46B5"/>
  </w:style>
  <w:style w:type="table" w:customStyle="1" w:styleId="Grilledutableau20">
    <w:name w:val="Grille du tableau20"/>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
    <w:name w:val="Aucune liste18"/>
    <w:next w:val="Geenlijst"/>
    <w:semiHidden/>
    <w:rsid w:val="005C46B5"/>
  </w:style>
  <w:style w:type="numbering" w:customStyle="1" w:styleId="Aucuneliste115">
    <w:name w:val="Aucune liste115"/>
    <w:next w:val="Geenlijst"/>
    <w:uiPriority w:val="99"/>
    <w:semiHidden/>
    <w:unhideWhenUsed/>
    <w:rsid w:val="005C46B5"/>
  </w:style>
  <w:style w:type="numbering" w:customStyle="1" w:styleId="Aucuneliste25">
    <w:name w:val="Aucune liste25"/>
    <w:next w:val="Geenlijst"/>
    <w:semiHidden/>
    <w:rsid w:val="005C46B5"/>
  </w:style>
  <w:style w:type="table" w:customStyle="1" w:styleId="Grilledutableau21">
    <w:name w:val="Grille du tableau2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Geenlijst"/>
    <w:uiPriority w:val="99"/>
    <w:semiHidden/>
    <w:unhideWhenUsed/>
    <w:rsid w:val="005C46B5"/>
  </w:style>
  <w:style w:type="character" w:styleId="Eindnootmarkering">
    <w:name w:val="endnote reference"/>
    <w:basedOn w:val="Standaardalinea-lettertype"/>
    <w:semiHidden/>
    <w:rsid w:val="005C46B5"/>
    <w:rPr>
      <w:vertAlign w:val="superscript"/>
    </w:rPr>
  </w:style>
  <w:style w:type="character" w:styleId="Zwaar">
    <w:name w:val="Strong"/>
    <w:basedOn w:val="Standaardalinea-lettertype"/>
    <w:qFormat/>
    <w:rsid w:val="005C46B5"/>
    <w:rPr>
      <w:b/>
      <w:bCs/>
    </w:rPr>
  </w:style>
  <w:style w:type="character" w:customStyle="1" w:styleId="longtext">
    <w:name w:val="long_text"/>
    <w:basedOn w:val="Standaardalinea-lettertype"/>
    <w:rsid w:val="005C46B5"/>
  </w:style>
  <w:style w:type="character" w:customStyle="1" w:styleId="hps">
    <w:name w:val="hps"/>
    <w:basedOn w:val="Standaardalinea-lettertype"/>
    <w:rsid w:val="005C46B5"/>
  </w:style>
  <w:style w:type="character" w:customStyle="1" w:styleId="Policepardfaut1">
    <w:name w:val="Police par défaut1"/>
    <w:rsid w:val="005C46B5"/>
  </w:style>
  <w:style w:type="table" w:customStyle="1" w:styleId="Grilledutableau22">
    <w:name w:val="Grille du tableau2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rsid w:val="005C46B5"/>
  </w:style>
  <w:style w:type="numbering" w:customStyle="1" w:styleId="Aucuneliste19">
    <w:name w:val="Aucune liste19"/>
    <w:next w:val="Geenlijst"/>
    <w:uiPriority w:val="99"/>
    <w:semiHidden/>
    <w:unhideWhenUsed/>
    <w:rsid w:val="005C46B5"/>
  </w:style>
  <w:style w:type="table" w:customStyle="1" w:styleId="Grilledutableau110">
    <w:name w:val="Grille du tableau110"/>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
    <w:name w:val="Aucune liste26"/>
    <w:next w:val="Geenlijst"/>
    <w:uiPriority w:val="99"/>
    <w:semiHidden/>
    <w:unhideWhenUsed/>
    <w:rsid w:val="005C46B5"/>
  </w:style>
  <w:style w:type="table" w:customStyle="1" w:styleId="Grilledutableau24">
    <w:name w:val="Grille du tableau24"/>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Standaardtabel"/>
    <w:next w:val="Tabelraster"/>
    <w:uiPriority w:val="59"/>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Geenlijst"/>
    <w:uiPriority w:val="99"/>
    <w:semiHidden/>
    <w:unhideWhenUsed/>
    <w:rsid w:val="005C46B5"/>
  </w:style>
  <w:style w:type="table" w:customStyle="1" w:styleId="Grilledutableau41">
    <w:name w:val="Grille du tableau4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
    <w:name w:val="Aucune liste41"/>
    <w:next w:val="Geenlijst"/>
    <w:uiPriority w:val="99"/>
    <w:semiHidden/>
    <w:unhideWhenUsed/>
    <w:rsid w:val="005C46B5"/>
  </w:style>
  <w:style w:type="table" w:customStyle="1" w:styleId="Grilledutableau51">
    <w:name w:val="Grille du tableau5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
    <w:name w:val="Aucune liste51"/>
    <w:next w:val="Geenlijst"/>
    <w:uiPriority w:val="99"/>
    <w:semiHidden/>
    <w:unhideWhenUsed/>
    <w:rsid w:val="005C46B5"/>
  </w:style>
  <w:style w:type="table" w:customStyle="1" w:styleId="Grilledutableau91">
    <w:name w:val="Grille du tableau9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Geenlijst"/>
    <w:uiPriority w:val="99"/>
    <w:semiHidden/>
    <w:unhideWhenUsed/>
    <w:rsid w:val="005C46B5"/>
  </w:style>
  <w:style w:type="table" w:customStyle="1" w:styleId="Grilledutableau101">
    <w:name w:val="Grille du tableau101"/>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
    <w:name w:val="Aucune liste116"/>
    <w:next w:val="Geenlijst"/>
    <w:semiHidden/>
    <w:rsid w:val="005C46B5"/>
  </w:style>
  <w:style w:type="numbering" w:customStyle="1" w:styleId="Aucuneliste1111">
    <w:name w:val="Aucune liste1111"/>
    <w:next w:val="Geenlijst"/>
    <w:uiPriority w:val="99"/>
    <w:semiHidden/>
    <w:unhideWhenUsed/>
    <w:rsid w:val="005C46B5"/>
  </w:style>
  <w:style w:type="numbering" w:customStyle="1" w:styleId="Aucuneliste211">
    <w:name w:val="Aucune liste211"/>
    <w:next w:val="Geenlijst"/>
    <w:semiHidden/>
    <w:rsid w:val="005C46B5"/>
  </w:style>
  <w:style w:type="numbering" w:customStyle="1" w:styleId="Aucuneliste71">
    <w:name w:val="Aucune liste71"/>
    <w:next w:val="Geenlijst"/>
    <w:uiPriority w:val="99"/>
    <w:semiHidden/>
    <w:unhideWhenUsed/>
    <w:rsid w:val="005C46B5"/>
  </w:style>
  <w:style w:type="table" w:customStyle="1" w:styleId="Grilledutableau111">
    <w:name w:val="Grille du tableau111"/>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Geenlijst"/>
    <w:semiHidden/>
    <w:rsid w:val="005C46B5"/>
  </w:style>
  <w:style w:type="numbering" w:customStyle="1" w:styleId="Aucuneliste1121">
    <w:name w:val="Aucune liste1121"/>
    <w:next w:val="Geenlijst"/>
    <w:uiPriority w:val="99"/>
    <w:semiHidden/>
    <w:unhideWhenUsed/>
    <w:rsid w:val="005C46B5"/>
  </w:style>
  <w:style w:type="numbering" w:customStyle="1" w:styleId="Aucuneliste221">
    <w:name w:val="Aucune liste221"/>
    <w:next w:val="Geenlijst"/>
    <w:semiHidden/>
    <w:rsid w:val="005C46B5"/>
  </w:style>
  <w:style w:type="numbering" w:customStyle="1" w:styleId="Aucuneliste81">
    <w:name w:val="Aucune liste81"/>
    <w:next w:val="Geenlijst"/>
    <w:uiPriority w:val="99"/>
    <w:semiHidden/>
    <w:unhideWhenUsed/>
    <w:rsid w:val="005C46B5"/>
  </w:style>
  <w:style w:type="table" w:customStyle="1" w:styleId="Grilledutableau121">
    <w:name w:val="Grille du tableau121"/>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
    <w:name w:val="Aucune liste131"/>
    <w:next w:val="Geenlijst"/>
    <w:semiHidden/>
    <w:rsid w:val="005C46B5"/>
  </w:style>
  <w:style w:type="numbering" w:customStyle="1" w:styleId="Aucuneliste1131">
    <w:name w:val="Aucune liste1131"/>
    <w:next w:val="Geenlijst"/>
    <w:uiPriority w:val="99"/>
    <w:semiHidden/>
    <w:unhideWhenUsed/>
    <w:rsid w:val="005C46B5"/>
  </w:style>
  <w:style w:type="numbering" w:customStyle="1" w:styleId="Aucuneliste231">
    <w:name w:val="Aucune liste231"/>
    <w:next w:val="Geenlijst"/>
    <w:semiHidden/>
    <w:rsid w:val="005C46B5"/>
  </w:style>
  <w:style w:type="numbering" w:customStyle="1" w:styleId="Aucuneliste91">
    <w:name w:val="Aucune liste91"/>
    <w:next w:val="Geenlijst"/>
    <w:uiPriority w:val="99"/>
    <w:semiHidden/>
    <w:unhideWhenUsed/>
    <w:rsid w:val="005C46B5"/>
  </w:style>
  <w:style w:type="table" w:customStyle="1" w:styleId="Grilledutableau131">
    <w:name w:val="Grille du tableau13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Geenlijst"/>
    <w:uiPriority w:val="99"/>
    <w:semiHidden/>
    <w:unhideWhenUsed/>
    <w:rsid w:val="005C46B5"/>
  </w:style>
  <w:style w:type="table" w:customStyle="1" w:styleId="Grilledutableau141">
    <w:name w:val="Grille du tableau14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
    <w:name w:val="Grille du tableau15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
    <w:name w:val="Grille du tableau16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
    <w:name w:val="Aucune liste141"/>
    <w:next w:val="Geenlijst"/>
    <w:uiPriority w:val="99"/>
    <w:semiHidden/>
    <w:unhideWhenUsed/>
    <w:rsid w:val="005C46B5"/>
  </w:style>
  <w:style w:type="table" w:customStyle="1" w:styleId="Grilledutableau171">
    <w:name w:val="Grille du tableau17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
    <w:name w:val="Aucune liste151"/>
    <w:next w:val="Geenlijst"/>
    <w:uiPriority w:val="99"/>
    <w:semiHidden/>
    <w:unhideWhenUsed/>
    <w:rsid w:val="005C46B5"/>
  </w:style>
  <w:style w:type="table" w:customStyle="1" w:styleId="Grilledutableau181">
    <w:name w:val="Grille du tableau181"/>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
    <w:name w:val="Aucune liste161"/>
    <w:next w:val="Geenlijst"/>
    <w:semiHidden/>
    <w:rsid w:val="005C46B5"/>
  </w:style>
  <w:style w:type="numbering" w:customStyle="1" w:styleId="Aucuneliste1141">
    <w:name w:val="Aucune liste1141"/>
    <w:next w:val="Geenlijst"/>
    <w:uiPriority w:val="99"/>
    <w:semiHidden/>
    <w:unhideWhenUsed/>
    <w:rsid w:val="005C46B5"/>
  </w:style>
  <w:style w:type="numbering" w:customStyle="1" w:styleId="Aucuneliste241">
    <w:name w:val="Aucune liste241"/>
    <w:next w:val="Geenlijst"/>
    <w:semiHidden/>
    <w:rsid w:val="005C46B5"/>
  </w:style>
  <w:style w:type="table" w:customStyle="1" w:styleId="Grilledutableau191">
    <w:name w:val="Grille du tableau19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
    <w:name w:val="Aucune liste171"/>
    <w:next w:val="Geenlijst"/>
    <w:uiPriority w:val="99"/>
    <w:semiHidden/>
    <w:unhideWhenUsed/>
    <w:rsid w:val="005C46B5"/>
  </w:style>
  <w:style w:type="table" w:customStyle="1" w:styleId="Grilledutableau201">
    <w:name w:val="Grille du tableau201"/>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
    <w:name w:val="Aucune liste181"/>
    <w:next w:val="Geenlijst"/>
    <w:semiHidden/>
    <w:rsid w:val="005C46B5"/>
  </w:style>
  <w:style w:type="numbering" w:customStyle="1" w:styleId="Aucuneliste1151">
    <w:name w:val="Aucune liste1151"/>
    <w:next w:val="Geenlijst"/>
    <w:uiPriority w:val="99"/>
    <w:semiHidden/>
    <w:unhideWhenUsed/>
    <w:rsid w:val="005C46B5"/>
  </w:style>
  <w:style w:type="numbering" w:customStyle="1" w:styleId="Aucuneliste251">
    <w:name w:val="Aucune liste251"/>
    <w:next w:val="Geenlijst"/>
    <w:semiHidden/>
    <w:rsid w:val="005C46B5"/>
  </w:style>
  <w:style w:type="table" w:customStyle="1" w:styleId="Grilledutableau211">
    <w:name w:val="Grille du tableau2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5C46B5"/>
  </w:style>
  <w:style w:type="table" w:customStyle="1" w:styleId="Grilledutableau221">
    <w:name w:val="Grille du tableau22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
    <w:name w:val="Grille du tableau23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
    <w:name w:val="Grille du tableau25"/>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
    <w:name w:val="Grille du tableau26"/>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
    <w:name w:val="Grille du tableau27"/>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
    <w:name w:val="Grille du tableau28"/>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
    <w:name w:val="Grille du tableau29"/>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
    <w:name w:val="Grille du tableau30"/>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
    <w:name w:val="Grille du tableau210"/>
    <w:basedOn w:val="Standaardtabel"/>
    <w:next w:val="Tabelraster"/>
    <w:uiPriority w:val="59"/>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
    <w:name w:val="Grille du tableau311"/>
    <w:basedOn w:val="Standaardtabel"/>
    <w:next w:val="Tabelraster"/>
    <w:uiPriority w:val="59"/>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
    <w:name w:val="Grille du tableau42"/>
    <w:basedOn w:val="Standaardtabel"/>
    <w:next w:val="Tabelraster"/>
    <w:uiPriority w:val="59"/>
    <w:rsid w:val="005C46B5"/>
    <w:pPr>
      <w:spacing w:after="0" w:line="240" w:lineRule="auto"/>
    </w:pPr>
    <w:rPr>
      <w:rFonts w:ascii="Calibri" w:eastAsia="Calibri" w:hAnsi="Calibri" w:cs="Times New Roman"/>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0">
    <w:name w:val="Aucune liste20"/>
    <w:next w:val="Geenlijst"/>
    <w:uiPriority w:val="99"/>
    <w:semiHidden/>
    <w:unhideWhenUsed/>
    <w:rsid w:val="005C46B5"/>
  </w:style>
  <w:style w:type="table" w:customStyle="1" w:styleId="Grilledutableau34">
    <w:name w:val="Grille du tableau34"/>
    <w:basedOn w:val="Standaardtabel"/>
    <w:next w:val="Tabelraster"/>
    <w:uiPriority w:val="59"/>
    <w:rsid w:val="005C46B5"/>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0">
    <w:name w:val="Aucune liste110"/>
    <w:next w:val="Geenlijst"/>
    <w:uiPriority w:val="99"/>
    <w:semiHidden/>
    <w:unhideWhenUsed/>
    <w:rsid w:val="005C46B5"/>
  </w:style>
  <w:style w:type="table" w:customStyle="1" w:styleId="Grilledutableau112">
    <w:name w:val="Grille du tableau1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7">
    <w:name w:val="Aucune liste27"/>
    <w:next w:val="Geenlijst"/>
    <w:uiPriority w:val="99"/>
    <w:semiHidden/>
    <w:unhideWhenUsed/>
    <w:rsid w:val="005C46B5"/>
  </w:style>
  <w:style w:type="table" w:customStyle="1" w:styleId="Grilledutableau212">
    <w:name w:val="Grille du tableau212"/>
    <w:basedOn w:val="Standaardtabel"/>
    <w:next w:val="Tabelraster"/>
    <w:uiPriority w:val="59"/>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Geenlijst"/>
    <w:uiPriority w:val="99"/>
    <w:semiHidden/>
    <w:unhideWhenUsed/>
    <w:rsid w:val="005C46B5"/>
  </w:style>
  <w:style w:type="table" w:customStyle="1" w:styleId="Grilledutableau43">
    <w:name w:val="Grille du tableau4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2">
    <w:name w:val="Aucune liste42"/>
    <w:next w:val="Geenlijst"/>
    <w:uiPriority w:val="99"/>
    <w:semiHidden/>
    <w:unhideWhenUsed/>
    <w:rsid w:val="005C46B5"/>
  </w:style>
  <w:style w:type="table" w:customStyle="1" w:styleId="Grilledutableau52">
    <w:name w:val="Grille du tableau5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2">
    <w:name w:val="Aucune liste52"/>
    <w:next w:val="Geenlijst"/>
    <w:uiPriority w:val="99"/>
    <w:semiHidden/>
    <w:unhideWhenUsed/>
    <w:rsid w:val="005C46B5"/>
  </w:style>
  <w:style w:type="table" w:customStyle="1" w:styleId="Grilledutableau92">
    <w:name w:val="Grille du tableau9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2">
    <w:name w:val="Aucune liste62"/>
    <w:next w:val="Geenlijst"/>
    <w:uiPriority w:val="99"/>
    <w:semiHidden/>
    <w:unhideWhenUsed/>
    <w:rsid w:val="005C46B5"/>
  </w:style>
  <w:style w:type="table" w:customStyle="1" w:styleId="Grilledutableau102">
    <w:name w:val="Grille du tableau102"/>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7">
    <w:name w:val="Aucune liste117"/>
    <w:next w:val="Geenlijst"/>
    <w:semiHidden/>
    <w:rsid w:val="005C46B5"/>
  </w:style>
  <w:style w:type="numbering" w:customStyle="1" w:styleId="Aucuneliste1112">
    <w:name w:val="Aucune liste1112"/>
    <w:next w:val="Geenlijst"/>
    <w:uiPriority w:val="99"/>
    <w:semiHidden/>
    <w:unhideWhenUsed/>
    <w:rsid w:val="005C46B5"/>
  </w:style>
  <w:style w:type="numbering" w:customStyle="1" w:styleId="Aucuneliste212">
    <w:name w:val="Aucune liste212"/>
    <w:next w:val="Geenlijst"/>
    <w:semiHidden/>
    <w:rsid w:val="005C46B5"/>
  </w:style>
  <w:style w:type="numbering" w:customStyle="1" w:styleId="Aucuneliste72">
    <w:name w:val="Aucune liste72"/>
    <w:next w:val="Geenlijst"/>
    <w:uiPriority w:val="99"/>
    <w:semiHidden/>
    <w:unhideWhenUsed/>
    <w:rsid w:val="005C46B5"/>
  </w:style>
  <w:style w:type="table" w:customStyle="1" w:styleId="Grilledutableau113">
    <w:name w:val="Grille du tableau113"/>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Geenlijst"/>
    <w:semiHidden/>
    <w:rsid w:val="005C46B5"/>
  </w:style>
  <w:style w:type="numbering" w:customStyle="1" w:styleId="Aucuneliste1122">
    <w:name w:val="Aucune liste1122"/>
    <w:next w:val="Geenlijst"/>
    <w:uiPriority w:val="99"/>
    <w:semiHidden/>
    <w:unhideWhenUsed/>
    <w:rsid w:val="005C46B5"/>
  </w:style>
  <w:style w:type="numbering" w:customStyle="1" w:styleId="Aucuneliste222">
    <w:name w:val="Aucune liste222"/>
    <w:next w:val="Geenlijst"/>
    <w:semiHidden/>
    <w:rsid w:val="005C46B5"/>
  </w:style>
  <w:style w:type="numbering" w:customStyle="1" w:styleId="Aucuneliste82">
    <w:name w:val="Aucune liste82"/>
    <w:next w:val="Geenlijst"/>
    <w:uiPriority w:val="99"/>
    <w:semiHidden/>
    <w:unhideWhenUsed/>
    <w:rsid w:val="005C46B5"/>
  </w:style>
  <w:style w:type="table" w:customStyle="1" w:styleId="Grilledutableau122">
    <w:name w:val="Grille du tableau122"/>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2">
    <w:name w:val="Aucune liste132"/>
    <w:next w:val="Geenlijst"/>
    <w:semiHidden/>
    <w:rsid w:val="005C46B5"/>
  </w:style>
  <w:style w:type="numbering" w:customStyle="1" w:styleId="Aucuneliste1132">
    <w:name w:val="Aucune liste1132"/>
    <w:next w:val="Geenlijst"/>
    <w:uiPriority w:val="99"/>
    <w:semiHidden/>
    <w:unhideWhenUsed/>
    <w:rsid w:val="005C46B5"/>
  </w:style>
  <w:style w:type="numbering" w:customStyle="1" w:styleId="Aucuneliste232">
    <w:name w:val="Aucune liste232"/>
    <w:next w:val="Geenlijst"/>
    <w:semiHidden/>
    <w:rsid w:val="005C46B5"/>
  </w:style>
  <w:style w:type="numbering" w:customStyle="1" w:styleId="Aucuneliste92">
    <w:name w:val="Aucune liste92"/>
    <w:next w:val="Geenlijst"/>
    <w:uiPriority w:val="99"/>
    <w:semiHidden/>
    <w:unhideWhenUsed/>
    <w:rsid w:val="005C46B5"/>
  </w:style>
  <w:style w:type="table" w:customStyle="1" w:styleId="Grilledutableau132">
    <w:name w:val="Grille du tableau13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2">
    <w:name w:val="Aucune liste102"/>
    <w:next w:val="Geenlijst"/>
    <w:uiPriority w:val="99"/>
    <w:semiHidden/>
    <w:unhideWhenUsed/>
    <w:rsid w:val="005C46B5"/>
  </w:style>
  <w:style w:type="table" w:customStyle="1" w:styleId="Grilledutableau142">
    <w:name w:val="Grille du tableau14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2">
    <w:name w:val="Grille du tableau15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2">
    <w:name w:val="Grille du tableau16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2">
    <w:name w:val="Aucune liste142"/>
    <w:next w:val="Geenlijst"/>
    <w:uiPriority w:val="99"/>
    <w:semiHidden/>
    <w:unhideWhenUsed/>
    <w:rsid w:val="005C46B5"/>
  </w:style>
  <w:style w:type="table" w:customStyle="1" w:styleId="Grilledutableau172">
    <w:name w:val="Grille du tableau17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2">
    <w:name w:val="Aucune liste152"/>
    <w:next w:val="Geenlijst"/>
    <w:uiPriority w:val="99"/>
    <w:semiHidden/>
    <w:unhideWhenUsed/>
    <w:rsid w:val="005C46B5"/>
  </w:style>
  <w:style w:type="table" w:customStyle="1" w:styleId="Grilledutableau182">
    <w:name w:val="Grille du tableau182"/>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2">
    <w:name w:val="Aucune liste162"/>
    <w:next w:val="Geenlijst"/>
    <w:semiHidden/>
    <w:rsid w:val="005C46B5"/>
  </w:style>
  <w:style w:type="numbering" w:customStyle="1" w:styleId="Aucuneliste1142">
    <w:name w:val="Aucune liste1142"/>
    <w:next w:val="Geenlijst"/>
    <w:uiPriority w:val="99"/>
    <w:semiHidden/>
    <w:unhideWhenUsed/>
    <w:rsid w:val="005C46B5"/>
  </w:style>
  <w:style w:type="numbering" w:customStyle="1" w:styleId="Aucuneliste242">
    <w:name w:val="Aucune liste242"/>
    <w:next w:val="Geenlijst"/>
    <w:semiHidden/>
    <w:rsid w:val="005C46B5"/>
  </w:style>
  <w:style w:type="table" w:customStyle="1" w:styleId="Grilledutableau192">
    <w:name w:val="Grille du tableau19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2">
    <w:name w:val="Aucune liste172"/>
    <w:next w:val="Geenlijst"/>
    <w:uiPriority w:val="99"/>
    <w:semiHidden/>
    <w:unhideWhenUsed/>
    <w:rsid w:val="005C46B5"/>
  </w:style>
  <w:style w:type="table" w:customStyle="1" w:styleId="Grilledutableau202">
    <w:name w:val="Grille du tableau202"/>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2">
    <w:name w:val="Aucune liste182"/>
    <w:next w:val="Geenlijst"/>
    <w:semiHidden/>
    <w:rsid w:val="005C46B5"/>
  </w:style>
  <w:style w:type="numbering" w:customStyle="1" w:styleId="Aucuneliste1152">
    <w:name w:val="Aucune liste1152"/>
    <w:next w:val="Geenlijst"/>
    <w:uiPriority w:val="99"/>
    <w:semiHidden/>
    <w:unhideWhenUsed/>
    <w:rsid w:val="005C46B5"/>
  </w:style>
  <w:style w:type="numbering" w:customStyle="1" w:styleId="Aucuneliste252">
    <w:name w:val="Aucune liste252"/>
    <w:next w:val="Geenlijst"/>
    <w:semiHidden/>
    <w:rsid w:val="005C46B5"/>
  </w:style>
  <w:style w:type="table" w:customStyle="1" w:styleId="Grilledutableau213">
    <w:name w:val="Grille du tableau21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Geenlijst"/>
    <w:uiPriority w:val="99"/>
    <w:semiHidden/>
    <w:unhideWhenUsed/>
    <w:rsid w:val="005C46B5"/>
  </w:style>
  <w:style w:type="table" w:customStyle="1" w:styleId="Grilledutableau222">
    <w:name w:val="Grille du tableau22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2">
    <w:name w:val="Grille du tableau23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Geenlijst"/>
    <w:uiPriority w:val="99"/>
    <w:semiHidden/>
    <w:unhideWhenUsed/>
    <w:rsid w:val="005C46B5"/>
  </w:style>
  <w:style w:type="table" w:customStyle="1" w:styleId="TableGrid11">
    <w:name w:val="Table Grid11"/>
    <w:basedOn w:val="Standaardtabel"/>
    <w:next w:val="Tabelraster"/>
    <w:rsid w:val="005C46B5"/>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1">
    <w:name w:val="Aucune liste191"/>
    <w:next w:val="Geenlijst"/>
    <w:uiPriority w:val="99"/>
    <w:semiHidden/>
    <w:unhideWhenUsed/>
    <w:rsid w:val="005C46B5"/>
  </w:style>
  <w:style w:type="table" w:customStyle="1" w:styleId="Grilledutableau1101">
    <w:name w:val="Grille du tableau110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1">
    <w:name w:val="Aucune liste261"/>
    <w:next w:val="Geenlijst"/>
    <w:uiPriority w:val="99"/>
    <w:semiHidden/>
    <w:unhideWhenUsed/>
    <w:rsid w:val="005C46B5"/>
  </w:style>
  <w:style w:type="table" w:customStyle="1" w:styleId="Grilledutableau241">
    <w:name w:val="Grille du tableau24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Standaardtabel"/>
    <w:next w:val="Tabelraster"/>
    <w:uiPriority w:val="59"/>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1">
    <w:name w:val="Aucune liste311"/>
    <w:next w:val="Geenlijst"/>
    <w:uiPriority w:val="99"/>
    <w:semiHidden/>
    <w:unhideWhenUsed/>
    <w:rsid w:val="005C46B5"/>
  </w:style>
  <w:style w:type="table" w:customStyle="1" w:styleId="Grilledutableau411">
    <w:name w:val="Grille du tableau4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1">
    <w:name w:val="Aucune liste411"/>
    <w:next w:val="Geenlijst"/>
    <w:uiPriority w:val="99"/>
    <w:semiHidden/>
    <w:unhideWhenUsed/>
    <w:rsid w:val="005C46B5"/>
  </w:style>
  <w:style w:type="table" w:customStyle="1" w:styleId="Grilledutableau511">
    <w:name w:val="Grille du tableau5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
    <w:name w:val="Grille du tableau6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
    <w:name w:val="Grille du tableau7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1">
    <w:name w:val="Grille du tableau8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1">
    <w:name w:val="Aucune liste511"/>
    <w:next w:val="Geenlijst"/>
    <w:uiPriority w:val="99"/>
    <w:semiHidden/>
    <w:unhideWhenUsed/>
    <w:rsid w:val="005C46B5"/>
  </w:style>
  <w:style w:type="table" w:customStyle="1" w:styleId="Grilledutableau911">
    <w:name w:val="Grille du tableau9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Geenlijst"/>
    <w:uiPriority w:val="99"/>
    <w:semiHidden/>
    <w:unhideWhenUsed/>
    <w:rsid w:val="005C46B5"/>
  </w:style>
  <w:style w:type="table" w:customStyle="1" w:styleId="Grilledutableau1011">
    <w:name w:val="Grille du tableau1011"/>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1">
    <w:name w:val="Aucune liste1161"/>
    <w:next w:val="Geenlijst"/>
    <w:semiHidden/>
    <w:rsid w:val="005C46B5"/>
  </w:style>
  <w:style w:type="numbering" w:customStyle="1" w:styleId="Aucuneliste11111">
    <w:name w:val="Aucune liste11111"/>
    <w:next w:val="Geenlijst"/>
    <w:uiPriority w:val="99"/>
    <w:semiHidden/>
    <w:unhideWhenUsed/>
    <w:rsid w:val="005C46B5"/>
  </w:style>
  <w:style w:type="numbering" w:customStyle="1" w:styleId="Aucuneliste2111">
    <w:name w:val="Aucune liste2111"/>
    <w:next w:val="Geenlijst"/>
    <w:semiHidden/>
    <w:rsid w:val="005C46B5"/>
  </w:style>
  <w:style w:type="numbering" w:customStyle="1" w:styleId="Aucuneliste711">
    <w:name w:val="Aucune liste711"/>
    <w:next w:val="Geenlijst"/>
    <w:uiPriority w:val="99"/>
    <w:semiHidden/>
    <w:unhideWhenUsed/>
    <w:rsid w:val="005C46B5"/>
  </w:style>
  <w:style w:type="table" w:customStyle="1" w:styleId="Grilledutableau1111">
    <w:name w:val="Grille du tableau1111"/>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Geenlijst"/>
    <w:semiHidden/>
    <w:rsid w:val="005C46B5"/>
  </w:style>
  <w:style w:type="numbering" w:customStyle="1" w:styleId="Aucuneliste11211">
    <w:name w:val="Aucune liste11211"/>
    <w:next w:val="Geenlijst"/>
    <w:uiPriority w:val="99"/>
    <w:semiHidden/>
    <w:unhideWhenUsed/>
    <w:rsid w:val="005C46B5"/>
  </w:style>
  <w:style w:type="numbering" w:customStyle="1" w:styleId="Aucuneliste2211">
    <w:name w:val="Aucune liste2211"/>
    <w:next w:val="Geenlijst"/>
    <w:semiHidden/>
    <w:rsid w:val="005C46B5"/>
  </w:style>
  <w:style w:type="numbering" w:customStyle="1" w:styleId="Aucuneliste811">
    <w:name w:val="Aucune liste811"/>
    <w:next w:val="Geenlijst"/>
    <w:uiPriority w:val="99"/>
    <w:semiHidden/>
    <w:unhideWhenUsed/>
    <w:rsid w:val="005C46B5"/>
  </w:style>
  <w:style w:type="table" w:customStyle="1" w:styleId="Grilledutableau1211">
    <w:name w:val="Grille du tableau1211"/>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1">
    <w:name w:val="Aucune liste1311"/>
    <w:next w:val="Geenlijst"/>
    <w:semiHidden/>
    <w:rsid w:val="005C46B5"/>
  </w:style>
  <w:style w:type="numbering" w:customStyle="1" w:styleId="Aucuneliste11311">
    <w:name w:val="Aucune liste11311"/>
    <w:next w:val="Geenlijst"/>
    <w:uiPriority w:val="99"/>
    <w:semiHidden/>
    <w:unhideWhenUsed/>
    <w:rsid w:val="005C46B5"/>
  </w:style>
  <w:style w:type="numbering" w:customStyle="1" w:styleId="Aucuneliste2311">
    <w:name w:val="Aucune liste2311"/>
    <w:next w:val="Geenlijst"/>
    <w:semiHidden/>
    <w:rsid w:val="005C46B5"/>
  </w:style>
  <w:style w:type="numbering" w:customStyle="1" w:styleId="Aucuneliste911">
    <w:name w:val="Aucune liste911"/>
    <w:next w:val="Geenlijst"/>
    <w:uiPriority w:val="99"/>
    <w:semiHidden/>
    <w:unhideWhenUsed/>
    <w:rsid w:val="005C46B5"/>
  </w:style>
  <w:style w:type="table" w:customStyle="1" w:styleId="Grilledutableau1311">
    <w:name w:val="Grille du tableau13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Geenlijst"/>
    <w:uiPriority w:val="99"/>
    <w:semiHidden/>
    <w:unhideWhenUsed/>
    <w:rsid w:val="005C46B5"/>
  </w:style>
  <w:style w:type="table" w:customStyle="1" w:styleId="Grilledutableau1411">
    <w:name w:val="Grille du tableau14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1">
    <w:name w:val="Grille du tableau15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1">
    <w:name w:val="Grille du tableau16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1">
    <w:name w:val="Aucune liste1411"/>
    <w:next w:val="Geenlijst"/>
    <w:uiPriority w:val="99"/>
    <w:semiHidden/>
    <w:unhideWhenUsed/>
    <w:rsid w:val="005C46B5"/>
  </w:style>
  <w:style w:type="table" w:customStyle="1" w:styleId="Grilledutableau1711">
    <w:name w:val="Grille du tableau17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1">
    <w:name w:val="Aucune liste1511"/>
    <w:next w:val="Geenlijst"/>
    <w:uiPriority w:val="99"/>
    <w:semiHidden/>
    <w:unhideWhenUsed/>
    <w:rsid w:val="005C46B5"/>
  </w:style>
  <w:style w:type="table" w:customStyle="1" w:styleId="Grilledutableau1811">
    <w:name w:val="Grille du tableau1811"/>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1">
    <w:name w:val="Aucune liste1611"/>
    <w:next w:val="Geenlijst"/>
    <w:semiHidden/>
    <w:rsid w:val="005C46B5"/>
  </w:style>
  <w:style w:type="numbering" w:customStyle="1" w:styleId="Aucuneliste11411">
    <w:name w:val="Aucune liste11411"/>
    <w:next w:val="Geenlijst"/>
    <w:uiPriority w:val="99"/>
    <w:semiHidden/>
    <w:unhideWhenUsed/>
    <w:rsid w:val="005C46B5"/>
  </w:style>
  <w:style w:type="numbering" w:customStyle="1" w:styleId="Aucuneliste2411">
    <w:name w:val="Aucune liste2411"/>
    <w:next w:val="Geenlijst"/>
    <w:semiHidden/>
    <w:rsid w:val="005C46B5"/>
  </w:style>
  <w:style w:type="table" w:customStyle="1" w:styleId="Grilledutableau1911">
    <w:name w:val="Grille du tableau19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1">
    <w:name w:val="Aucune liste1711"/>
    <w:next w:val="Geenlijst"/>
    <w:uiPriority w:val="99"/>
    <w:semiHidden/>
    <w:unhideWhenUsed/>
    <w:rsid w:val="005C46B5"/>
  </w:style>
  <w:style w:type="table" w:customStyle="1" w:styleId="Grilledutableau2011">
    <w:name w:val="Grille du tableau2011"/>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1">
    <w:name w:val="Aucune liste1811"/>
    <w:next w:val="Geenlijst"/>
    <w:semiHidden/>
    <w:rsid w:val="005C46B5"/>
  </w:style>
  <w:style w:type="numbering" w:customStyle="1" w:styleId="Aucuneliste11511">
    <w:name w:val="Aucune liste11511"/>
    <w:next w:val="Geenlijst"/>
    <w:uiPriority w:val="99"/>
    <w:semiHidden/>
    <w:unhideWhenUsed/>
    <w:rsid w:val="005C46B5"/>
  </w:style>
  <w:style w:type="numbering" w:customStyle="1" w:styleId="Aucuneliste2511">
    <w:name w:val="Aucune liste2511"/>
    <w:next w:val="Geenlijst"/>
    <w:semiHidden/>
    <w:rsid w:val="005C46B5"/>
  </w:style>
  <w:style w:type="table" w:customStyle="1" w:styleId="Grilledutableau2111">
    <w:name w:val="Grille du tableau21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Geenlijst"/>
    <w:uiPriority w:val="99"/>
    <w:semiHidden/>
    <w:unhideWhenUsed/>
    <w:rsid w:val="005C46B5"/>
  </w:style>
  <w:style w:type="table" w:customStyle="1" w:styleId="Grilledutableau2211">
    <w:name w:val="Grille du tableau22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1">
    <w:name w:val="Grille du tableau231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1">
    <w:name w:val="Grille du tableau25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1">
    <w:name w:val="Grille du tableau26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1">
    <w:name w:val="Grille du tableau27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1">
    <w:name w:val="Grille du tableau28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1">
    <w:name w:val="Grille du tableau29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1">
    <w:name w:val="Grille du tableau30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1">
    <w:name w:val="Grille du tableau2101"/>
    <w:basedOn w:val="Standaardtabel"/>
    <w:next w:val="Tabelraster"/>
    <w:uiPriority w:val="59"/>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Standaardtabel"/>
    <w:next w:val="Tabelraster"/>
    <w:uiPriority w:val="59"/>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Standaardtabel"/>
    <w:next w:val="Tabelraster"/>
    <w:uiPriority w:val="59"/>
    <w:rsid w:val="005C46B5"/>
    <w:pPr>
      <w:spacing w:after="0" w:line="240" w:lineRule="auto"/>
    </w:pPr>
    <w:rPr>
      <w:rFonts w:ascii="Calibri" w:eastAsia="Calibri" w:hAnsi="Calibri" w:cs="Times New Roman"/>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8">
    <w:name w:val="Aucune liste28"/>
    <w:next w:val="Geenlijst"/>
    <w:uiPriority w:val="99"/>
    <w:semiHidden/>
    <w:unhideWhenUsed/>
    <w:rsid w:val="005C46B5"/>
  </w:style>
  <w:style w:type="table" w:customStyle="1" w:styleId="Grilledutableau36">
    <w:name w:val="Grille du tableau36"/>
    <w:basedOn w:val="Standaardtabel"/>
    <w:next w:val="Tabelraster"/>
    <w:uiPriority w:val="59"/>
    <w:rsid w:val="005C46B5"/>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8">
    <w:name w:val="Aucune liste118"/>
    <w:next w:val="Geenlijst"/>
    <w:uiPriority w:val="99"/>
    <w:semiHidden/>
    <w:unhideWhenUsed/>
    <w:rsid w:val="005C46B5"/>
  </w:style>
  <w:style w:type="table" w:customStyle="1" w:styleId="Grilledutableau114">
    <w:name w:val="Grille du tableau114"/>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9">
    <w:name w:val="Aucune liste29"/>
    <w:next w:val="Geenlijst"/>
    <w:uiPriority w:val="99"/>
    <w:semiHidden/>
    <w:unhideWhenUsed/>
    <w:rsid w:val="005C46B5"/>
  </w:style>
  <w:style w:type="table" w:customStyle="1" w:styleId="Grilledutableau214">
    <w:name w:val="Grille du tableau214"/>
    <w:basedOn w:val="Standaardtabel"/>
    <w:next w:val="Tabelraster"/>
    <w:uiPriority w:val="59"/>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7">
    <w:name w:val="Grille du tableau37"/>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Geenlijst"/>
    <w:uiPriority w:val="99"/>
    <w:semiHidden/>
    <w:unhideWhenUsed/>
    <w:rsid w:val="005C46B5"/>
  </w:style>
  <w:style w:type="table" w:customStyle="1" w:styleId="Grilledutableau44">
    <w:name w:val="Grille du tableau44"/>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3">
    <w:name w:val="Aucune liste43"/>
    <w:next w:val="Geenlijst"/>
    <w:uiPriority w:val="99"/>
    <w:semiHidden/>
    <w:unhideWhenUsed/>
    <w:rsid w:val="005C46B5"/>
  </w:style>
  <w:style w:type="table" w:customStyle="1" w:styleId="Grilledutableau53">
    <w:name w:val="Grille du tableau5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3">
    <w:name w:val="Aucune liste53"/>
    <w:next w:val="Geenlijst"/>
    <w:uiPriority w:val="99"/>
    <w:semiHidden/>
    <w:unhideWhenUsed/>
    <w:rsid w:val="005C46B5"/>
  </w:style>
  <w:style w:type="table" w:customStyle="1" w:styleId="Grilledutableau93">
    <w:name w:val="Grille du tableau9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Geenlijst"/>
    <w:uiPriority w:val="99"/>
    <w:semiHidden/>
    <w:unhideWhenUsed/>
    <w:rsid w:val="005C46B5"/>
  </w:style>
  <w:style w:type="table" w:customStyle="1" w:styleId="Grilledutableau103">
    <w:name w:val="Grille du tableau103"/>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9">
    <w:name w:val="Aucune liste119"/>
    <w:next w:val="Geenlijst"/>
    <w:semiHidden/>
    <w:rsid w:val="005C46B5"/>
  </w:style>
  <w:style w:type="numbering" w:customStyle="1" w:styleId="Aucuneliste1113">
    <w:name w:val="Aucune liste1113"/>
    <w:next w:val="Geenlijst"/>
    <w:uiPriority w:val="99"/>
    <w:semiHidden/>
    <w:unhideWhenUsed/>
    <w:rsid w:val="005C46B5"/>
  </w:style>
  <w:style w:type="numbering" w:customStyle="1" w:styleId="Aucuneliste213">
    <w:name w:val="Aucune liste213"/>
    <w:next w:val="Geenlijst"/>
    <w:semiHidden/>
    <w:rsid w:val="005C46B5"/>
  </w:style>
  <w:style w:type="numbering" w:customStyle="1" w:styleId="Aucuneliste73">
    <w:name w:val="Aucune liste73"/>
    <w:next w:val="Geenlijst"/>
    <w:uiPriority w:val="99"/>
    <w:semiHidden/>
    <w:unhideWhenUsed/>
    <w:rsid w:val="005C46B5"/>
  </w:style>
  <w:style w:type="table" w:customStyle="1" w:styleId="Grilledutableau115">
    <w:name w:val="Grille du tableau115"/>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Geenlijst"/>
    <w:semiHidden/>
    <w:rsid w:val="005C46B5"/>
  </w:style>
  <w:style w:type="numbering" w:customStyle="1" w:styleId="Aucuneliste1123">
    <w:name w:val="Aucune liste1123"/>
    <w:next w:val="Geenlijst"/>
    <w:uiPriority w:val="99"/>
    <w:semiHidden/>
    <w:unhideWhenUsed/>
    <w:rsid w:val="005C46B5"/>
  </w:style>
  <w:style w:type="numbering" w:customStyle="1" w:styleId="Aucuneliste223">
    <w:name w:val="Aucune liste223"/>
    <w:next w:val="Geenlijst"/>
    <w:semiHidden/>
    <w:rsid w:val="005C46B5"/>
  </w:style>
  <w:style w:type="numbering" w:customStyle="1" w:styleId="Aucuneliste83">
    <w:name w:val="Aucune liste83"/>
    <w:next w:val="Geenlijst"/>
    <w:uiPriority w:val="99"/>
    <w:semiHidden/>
    <w:unhideWhenUsed/>
    <w:rsid w:val="005C46B5"/>
  </w:style>
  <w:style w:type="table" w:customStyle="1" w:styleId="Grilledutableau123">
    <w:name w:val="Grille du tableau123"/>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3">
    <w:name w:val="Aucune liste133"/>
    <w:next w:val="Geenlijst"/>
    <w:semiHidden/>
    <w:rsid w:val="005C46B5"/>
  </w:style>
  <w:style w:type="numbering" w:customStyle="1" w:styleId="Aucuneliste1133">
    <w:name w:val="Aucune liste1133"/>
    <w:next w:val="Geenlijst"/>
    <w:uiPriority w:val="99"/>
    <w:semiHidden/>
    <w:unhideWhenUsed/>
    <w:rsid w:val="005C46B5"/>
  </w:style>
  <w:style w:type="numbering" w:customStyle="1" w:styleId="Aucuneliste233">
    <w:name w:val="Aucune liste233"/>
    <w:next w:val="Geenlijst"/>
    <w:semiHidden/>
    <w:rsid w:val="005C46B5"/>
  </w:style>
  <w:style w:type="numbering" w:customStyle="1" w:styleId="Aucuneliste93">
    <w:name w:val="Aucune liste93"/>
    <w:next w:val="Geenlijst"/>
    <w:uiPriority w:val="99"/>
    <w:semiHidden/>
    <w:unhideWhenUsed/>
    <w:rsid w:val="005C46B5"/>
  </w:style>
  <w:style w:type="table" w:customStyle="1" w:styleId="Grilledutableau133">
    <w:name w:val="Grille du tableau13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Geenlijst"/>
    <w:uiPriority w:val="99"/>
    <w:semiHidden/>
    <w:unhideWhenUsed/>
    <w:rsid w:val="005C46B5"/>
  </w:style>
  <w:style w:type="table" w:customStyle="1" w:styleId="Grilledutableau143">
    <w:name w:val="Grille du tableau14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3">
    <w:name w:val="Grille du tableau15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3">
    <w:name w:val="Grille du tableau16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3">
    <w:name w:val="Aucune liste143"/>
    <w:next w:val="Geenlijst"/>
    <w:uiPriority w:val="99"/>
    <w:semiHidden/>
    <w:unhideWhenUsed/>
    <w:rsid w:val="005C46B5"/>
  </w:style>
  <w:style w:type="table" w:customStyle="1" w:styleId="Grilledutableau173">
    <w:name w:val="Grille du tableau17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3">
    <w:name w:val="Aucune liste153"/>
    <w:next w:val="Geenlijst"/>
    <w:uiPriority w:val="99"/>
    <w:semiHidden/>
    <w:unhideWhenUsed/>
    <w:rsid w:val="005C46B5"/>
  </w:style>
  <w:style w:type="table" w:customStyle="1" w:styleId="Grilledutableau183">
    <w:name w:val="Grille du tableau183"/>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3">
    <w:name w:val="Aucune liste163"/>
    <w:next w:val="Geenlijst"/>
    <w:semiHidden/>
    <w:rsid w:val="005C46B5"/>
  </w:style>
  <w:style w:type="numbering" w:customStyle="1" w:styleId="Aucuneliste1143">
    <w:name w:val="Aucune liste1143"/>
    <w:next w:val="Geenlijst"/>
    <w:uiPriority w:val="99"/>
    <w:semiHidden/>
    <w:unhideWhenUsed/>
    <w:rsid w:val="005C46B5"/>
  </w:style>
  <w:style w:type="numbering" w:customStyle="1" w:styleId="Aucuneliste243">
    <w:name w:val="Aucune liste243"/>
    <w:next w:val="Geenlijst"/>
    <w:semiHidden/>
    <w:rsid w:val="005C46B5"/>
  </w:style>
  <w:style w:type="table" w:customStyle="1" w:styleId="Grilledutableau193">
    <w:name w:val="Grille du tableau19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3">
    <w:name w:val="Aucune liste173"/>
    <w:next w:val="Geenlijst"/>
    <w:uiPriority w:val="99"/>
    <w:semiHidden/>
    <w:unhideWhenUsed/>
    <w:rsid w:val="005C46B5"/>
  </w:style>
  <w:style w:type="table" w:customStyle="1" w:styleId="Grilledutableau203">
    <w:name w:val="Grille du tableau203"/>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3">
    <w:name w:val="Aucune liste183"/>
    <w:next w:val="Geenlijst"/>
    <w:semiHidden/>
    <w:rsid w:val="005C46B5"/>
  </w:style>
  <w:style w:type="numbering" w:customStyle="1" w:styleId="Aucuneliste1153">
    <w:name w:val="Aucune liste1153"/>
    <w:next w:val="Geenlijst"/>
    <w:uiPriority w:val="99"/>
    <w:semiHidden/>
    <w:unhideWhenUsed/>
    <w:rsid w:val="005C46B5"/>
  </w:style>
  <w:style w:type="numbering" w:customStyle="1" w:styleId="Aucuneliste253">
    <w:name w:val="Aucune liste253"/>
    <w:next w:val="Geenlijst"/>
    <w:semiHidden/>
    <w:rsid w:val="005C46B5"/>
  </w:style>
  <w:style w:type="table" w:customStyle="1" w:styleId="Grilledutableau215">
    <w:name w:val="Grille du tableau215"/>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Geenlijst"/>
    <w:uiPriority w:val="99"/>
    <w:semiHidden/>
    <w:unhideWhenUsed/>
    <w:rsid w:val="005C46B5"/>
  </w:style>
  <w:style w:type="table" w:customStyle="1" w:styleId="Grilledutableau223">
    <w:name w:val="Grille du tableau22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3">
    <w:name w:val="Grille du tableau233"/>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Geenlijst"/>
    <w:uiPriority w:val="99"/>
    <w:semiHidden/>
    <w:unhideWhenUsed/>
    <w:rsid w:val="005C46B5"/>
  </w:style>
  <w:style w:type="table" w:customStyle="1" w:styleId="TableGrid12">
    <w:name w:val="Table Grid12"/>
    <w:basedOn w:val="Standaardtabel"/>
    <w:next w:val="Tabelraster"/>
    <w:rsid w:val="005C46B5"/>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92">
    <w:name w:val="Aucune liste192"/>
    <w:next w:val="Geenlijst"/>
    <w:uiPriority w:val="99"/>
    <w:semiHidden/>
    <w:unhideWhenUsed/>
    <w:rsid w:val="005C46B5"/>
  </w:style>
  <w:style w:type="table" w:customStyle="1" w:styleId="Grilledutableau1102">
    <w:name w:val="Grille du tableau110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62">
    <w:name w:val="Aucune liste262"/>
    <w:next w:val="Geenlijst"/>
    <w:uiPriority w:val="99"/>
    <w:semiHidden/>
    <w:unhideWhenUsed/>
    <w:rsid w:val="005C46B5"/>
  </w:style>
  <w:style w:type="table" w:customStyle="1" w:styleId="Grilledutableau242">
    <w:name w:val="Grille du tableau24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Standaardtabel"/>
    <w:next w:val="Tabelraster"/>
    <w:uiPriority w:val="59"/>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2">
    <w:name w:val="Aucune liste312"/>
    <w:next w:val="Geenlijst"/>
    <w:uiPriority w:val="99"/>
    <w:semiHidden/>
    <w:unhideWhenUsed/>
    <w:rsid w:val="005C46B5"/>
  </w:style>
  <w:style w:type="table" w:customStyle="1" w:styleId="Grilledutableau412">
    <w:name w:val="Grille du tableau4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412">
    <w:name w:val="Aucune liste412"/>
    <w:next w:val="Geenlijst"/>
    <w:uiPriority w:val="99"/>
    <w:semiHidden/>
    <w:unhideWhenUsed/>
    <w:rsid w:val="005C46B5"/>
  </w:style>
  <w:style w:type="table" w:customStyle="1" w:styleId="Grilledutableau512">
    <w:name w:val="Grille du tableau5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2">
    <w:name w:val="Grille du tableau8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12">
    <w:name w:val="Aucune liste512"/>
    <w:next w:val="Geenlijst"/>
    <w:uiPriority w:val="99"/>
    <w:semiHidden/>
    <w:unhideWhenUsed/>
    <w:rsid w:val="005C46B5"/>
  </w:style>
  <w:style w:type="table" w:customStyle="1" w:styleId="Grilledutableau912">
    <w:name w:val="Grille du tableau9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2">
    <w:name w:val="Aucune liste612"/>
    <w:next w:val="Geenlijst"/>
    <w:uiPriority w:val="99"/>
    <w:semiHidden/>
    <w:unhideWhenUsed/>
    <w:rsid w:val="005C46B5"/>
  </w:style>
  <w:style w:type="table" w:customStyle="1" w:styleId="Grilledutableau1012">
    <w:name w:val="Grille du tableau1012"/>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62">
    <w:name w:val="Aucune liste1162"/>
    <w:next w:val="Geenlijst"/>
    <w:semiHidden/>
    <w:rsid w:val="005C46B5"/>
  </w:style>
  <w:style w:type="numbering" w:customStyle="1" w:styleId="Aucuneliste11112">
    <w:name w:val="Aucune liste11112"/>
    <w:next w:val="Geenlijst"/>
    <w:uiPriority w:val="99"/>
    <w:semiHidden/>
    <w:unhideWhenUsed/>
    <w:rsid w:val="005C46B5"/>
  </w:style>
  <w:style w:type="numbering" w:customStyle="1" w:styleId="Aucuneliste2112">
    <w:name w:val="Aucune liste2112"/>
    <w:next w:val="Geenlijst"/>
    <w:semiHidden/>
    <w:rsid w:val="005C46B5"/>
  </w:style>
  <w:style w:type="numbering" w:customStyle="1" w:styleId="Aucuneliste712">
    <w:name w:val="Aucune liste712"/>
    <w:next w:val="Geenlijst"/>
    <w:uiPriority w:val="99"/>
    <w:semiHidden/>
    <w:unhideWhenUsed/>
    <w:rsid w:val="005C46B5"/>
  </w:style>
  <w:style w:type="table" w:customStyle="1" w:styleId="Grilledutableau1112">
    <w:name w:val="Grille du tableau1112"/>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2">
    <w:name w:val="Aucune liste1212"/>
    <w:next w:val="Geenlijst"/>
    <w:semiHidden/>
    <w:rsid w:val="005C46B5"/>
  </w:style>
  <w:style w:type="numbering" w:customStyle="1" w:styleId="Aucuneliste11212">
    <w:name w:val="Aucune liste11212"/>
    <w:next w:val="Geenlijst"/>
    <w:uiPriority w:val="99"/>
    <w:semiHidden/>
    <w:unhideWhenUsed/>
    <w:rsid w:val="005C46B5"/>
  </w:style>
  <w:style w:type="numbering" w:customStyle="1" w:styleId="Aucuneliste2212">
    <w:name w:val="Aucune liste2212"/>
    <w:next w:val="Geenlijst"/>
    <w:semiHidden/>
    <w:rsid w:val="005C46B5"/>
  </w:style>
  <w:style w:type="numbering" w:customStyle="1" w:styleId="Aucuneliste812">
    <w:name w:val="Aucune liste812"/>
    <w:next w:val="Geenlijst"/>
    <w:uiPriority w:val="99"/>
    <w:semiHidden/>
    <w:unhideWhenUsed/>
    <w:rsid w:val="005C46B5"/>
  </w:style>
  <w:style w:type="table" w:customStyle="1" w:styleId="Grilledutableau1212">
    <w:name w:val="Grille du tableau1212"/>
    <w:basedOn w:val="Standaardtabel"/>
    <w:next w:val="Tabelraster"/>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12">
    <w:name w:val="Aucune liste1312"/>
    <w:next w:val="Geenlijst"/>
    <w:semiHidden/>
    <w:rsid w:val="005C46B5"/>
  </w:style>
  <w:style w:type="numbering" w:customStyle="1" w:styleId="Aucuneliste11312">
    <w:name w:val="Aucune liste11312"/>
    <w:next w:val="Geenlijst"/>
    <w:uiPriority w:val="99"/>
    <w:semiHidden/>
    <w:unhideWhenUsed/>
    <w:rsid w:val="005C46B5"/>
  </w:style>
  <w:style w:type="numbering" w:customStyle="1" w:styleId="Aucuneliste2312">
    <w:name w:val="Aucune liste2312"/>
    <w:next w:val="Geenlijst"/>
    <w:semiHidden/>
    <w:rsid w:val="005C46B5"/>
  </w:style>
  <w:style w:type="numbering" w:customStyle="1" w:styleId="Aucuneliste912">
    <w:name w:val="Aucune liste912"/>
    <w:next w:val="Geenlijst"/>
    <w:uiPriority w:val="99"/>
    <w:semiHidden/>
    <w:unhideWhenUsed/>
    <w:rsid w:val="005C46B5"/>
  </w:style>
  <w:style w:type="table" w:customStyle="1" w:styleId="Grilledutableau1312">
    <w:name w:val="Grille du tableau13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2">
    <w:name w:val="Aucune liste1012"/>
    <w:next w:val="Geenlijst"/>
    <w:uiPriority w:val="99"/>
    <w:semiHidden/>
    <w:unhideWhenUsed/>
    <w:rsid w:val="005C46B5"/>
  </w:style>
  <w:style w:type="table" w:customStyle="1" w:styleId="Grilledutableau1412">
    <w:name w:val="Grille du tableau14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12">
    <w:name w:val="Grille du tableau15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12">
    <w:name w:val="Grille du tableau16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412">
    <w:name w:val="Aucune liste1412"/>
    <w:next w:val="Geenlijst"/>
    <w:uiPriority w:val="99"/>
    <w:semiHidden/>
    <w:unhideWhenUsed/>
    <w:rsid w:val="005C46B5"/>
  </w:style>
  <w:style w:type="table" w:customStyle="1" w:styleId="Grilledutableau1712">
    <w:name w:val="Grille du tableau17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12">
    <w:name w:val="Aucune liste1512"/>
    <w:next w:val="Geenlijst"/>
    <w:uiPriority w:val="99"/>
    <w:semiHidden/>
    <w:unhideWhenUsed/>
    <w:rsid w:val="005C46B5"/>
  </w:style>
  <w:style w:type="table" w:customStyle="1" w:styleId="Grilledutableau1812">
    <w:name w:val="Grille du tableau1812"/>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612">
    <w:name w:val="Aucune liste1612"/>
    <w:next w:val="Geenlijst"/>
    <w:semiHidden/>
    <w:rsid w:val="005C46B5"/>
  </w:style>
  <w:style w:type="numbering" w:customStyle="1" w:styleId="Aucuneliste11412">
    <w:name w:val="Aucune liste11412"/>
    <w:next w:val="Geenlijst"/>
    <w:uiPriority w:val="99"/>
    <w:semiHidden/>
    <w:unhideWhenUsed/>
    <w:rsid w:val="005C46B5"/>
  </w:style>
  <w:style w:type="numbering" w:customStyle="1" w:styleId="Aucuneliste2412">
    <w:name w:val="Aucune liste2412"/>
    <w:next w:val="Geenlijst"/>
    <w:semiHidden/>
    <w:rsid w:val="005C46B5"/>
  </w:style>
  <w:style w:type="table" w:customStyle="1" w:styleId="Grilledutableau1912">
    <w:name w:val="Grille du tableau19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712">
    <w:name w:val="Aucune liste1712"/>
    <w:next w:val="Geenlijst"/>
    <w:uiPriority w:val="99"/>
    <w:semiHidden/>
    <w:unhideWhenUsed/>
    <w:rsid w:val="005C46B5"/>
  </w:style>
  <w:style w:type="table" w:customStyle="1" w:styleId="Grilledutableau2012">
    <w:name w:val="Grille du tableau2012"/>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812">
    <w:name w:val="Aucune liste1812"/>
    <w:next w:val="Geenlijst"/>
    <w:semiHidden/>
    <w:rsid w:val="005C46B5"/>
  </w:style>
  <w:style w:type="numbering" w:customStyle="1" w:styleId="Aucuneliste11512">
    <w:name w:val="Aucune liste11512"/>
    <w:next w:val="Geenlijst"/>
    <w:uiPriority w:val="99"/>
    <w:semiHidden/>
    <w:unhideWhenUsed/>
    <w:rsid w:val="005C46B5"/>
  </w:style>
  <w:style w:type="numbering" w:customStyle="1" w:styleId="Aucuneliste2512">
    <w:name w:val="Aucune liste2512"/>
    <w:next w:val="Geenlijst"/>
    <w:semiHidden/>
    <w:rsid w:val="005C46B5"/>
  </w:style>
  <w:style w:type="table" w:customStyle="1" w:styleId="Grilledutableau2112">
    <w:name w:val="Grille du tableau21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Geenlijst"/>
    <w:uiPriority w:val="99"/>
    <w:semiHidden/>
    <w:unhideWhenUsed/>
    <w:rsid w:val="005C46B5"/>
  </w:style>
  <w:style w:type="table" w:customStyle="1" w:styleId="Grilledutableau2212">
    <w:name w:val="Grille du tableau22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12">
    <w:name w:val="Grille du tableau231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52">
    <w:name w:val="Grille du tableau25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62">
    <w:name w:val="Grille du tableau26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72">
    <w:name w:val="Grille du tableau27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82">
    <w:name w:val="Grille du tableau28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92">
    <w:name w:val="Grille du tableau29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02">
    <w:name w:val="Grille du tableau30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Standaardtabel"/>
    <w:next w:val="Tabelraster"/>
    <w:rsid w:val="005C46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Standaardtabel"/>
    <w:next w:val="Tabelraster"/>
    <w:uiPriority w:val="59"/>
    <w:rsid w:val="005C46B5"/>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02">
    <w:name w:val="Grille du tableau2102"/>
    <w:basedOn w:val="Standaardtabel"/>
    <w:next w:val="Tabelraster"/>
    <w:uiPriority w:val="59"/>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Standaardtabel"/>
    <w:next w:val="Tabelraster"/>
    <w:uiPriority w:val="59"/>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Standaardtabel"/>
    <w:next w:val="Tabelraster"/>
    <w:uiPriority w:val="59"/>
    <w:rsid w:val="005C46B5"/>
    <w:pPr>
      <w:spacing w:after="0" w:line="240" w:lineRule="auto"/>
    </w:pPr>
    <w:rPr>
      <w:rFonts w:ascii="Calibri" w:eastAsia="Calibri" w:hAnsi="Calibri" w:cs="Times New Roman"/>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6">
    <w:name w:val="Grille du tableau116"/>
    <w:basedOn w:val="Standaardtabel"/>
    <w:next w:val="Tabelraster"/>
    <w:uiPriority w:val="59"/>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6">
    <w:name w:val="Grille du tableau216"/>
    <w:basedOn w:val="Standaardtabel"/>
    <w:next w:val="Tabelraster"/>
    <w:uiPriority w:val="59"/>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7">
    <w:name w:val="Grille du tableau117"/>
    <w:basedOn w:val="Standaardtabel"/>
    <w:next w:val="Tabelraster"/>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7">
    <w:name w:val="Grille du tableau217"/>
    <w:basedOn w:val="Standaardtabel"/>
    <w:next w:val="Tabelraster"/>
    <w:uiPriority w:val="59"/>
    <w:rsid w:val="005C46B5"/>
    <w:pPr>
      <w:spacing w:after="0" w:line="240" w:lineRule="auto"/>
    </w:pPr>
    <w:rPr>
      <w:rFonts w:ascii="Calibri" w:eastAsia="Calibri" w:hAnsi="Calibri"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kenscreated">
    <w:name w:val="tokens_created"/>
    <w:basedOn w:val="Standaardalinea-lettertype"/>
    <w:rsid w:val="005C46B5"/>
  </w:style>
  <w:style w:type="character" w:customStyle="1" w:styleId="tokencreated">
    <w:name w:val="token_created"/>
    <w:basedOn w:val="Standaardalinea-lettertype"/>
    <w:rsid w:val="005C46B5"/>
  </w:style>
  <w:style w:type="table" w:styleId="Tabelraster">
    <w:name w:val="Table Grid"/>
    <w:basedOn w:val="Standaardtabel"/>
    <w:uiPriority w:val="59"/>
    <w:rsid w:val="005C4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5C46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C46B5"/>
    <w:rPr>
      <w:sz w:val="20"/>
      <w:szCs w:val="20"/>
    </w:rPr>
  </w:style>
  <w:style w:type="paragraph" w:styleId="Ballontekst">
    <w:name w:val="Balloon Text"/>
    <w:basedOn w:val="Standaard"/>
    <w:link w:val="BallontekstChar"/>
    <w:uiPriority w:val="99"/>
    <w:semiHidden/>
    <w:unhideWhenUsed/>
    <w:rsid w:val="005C46B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46B5"/>
    <w:rPr>
      <w:rFonts w:ascii="Segoe UI" w:hAnsi="Segoe UI" w:cs="Segoe UI"/>
      <w:sz w:val="18"/>
      <w:szCs w:val="18"/>
    </w:rPr>
  </w:style>
  <w:style w:type="paragraph" w:styleId="Onderwerpvanopmerking">
    <w:name w:val="annotation subject"/>
    <w:basedOn w:val="Tekstopmerking"/>
    <w:next w:val="Tekstopmerking"/>
    <w:link w:val="OnderwerpvanopmerkingChar"/>
    <w:semiHidden/>
    <w:unhideWhenUsed/>
    <w:rsid w:val="005C46B5"/>
    <w:rPr>
      <w:b/>
      <w:bCs/>
    </w:rPr>
  </w:style>
  <w:style w:type="character" w:customStyle="1" w:styleId="CommentSubjectChar1">
    <w:name w:val="Comment Subject Char1"/>
    <w:basedOn w:val="TekstopmerkingChar"/>
    <w:uiPriority w:val="99"/>
    <w:semiHidden/>
    <w:rsid w:val="005C46B5"/>
    <w:rPr>
      <w:b/>
      <w:bCs/>
      <w:sz w:val="20"/>
      <w:szCs w:val="20"/>
    </w:rPr>
  </w:style>
  <w:style w:type="paragraph" w:styleId="Koptekst">
    <w:name w:val="header"/>
    <w:basedOn w:val="Standaard"/>
    <w:link w:val="KoptekstChar"/>
    <w:uiPriority w:val="99"/>
    <w:unhideWhenUsed/>
    <w:rsid w:val="005C46B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C46B5"/>
  </w:style>
  <w:style w:type="paragraph" w:styleId="Voettekst">
    <w:name w:val="footer"/>
    <w:basedOn w:val="Standaard"/>
    <w:link w:val="VoettekstChar"/>
    <w:uiPriority w:val="99"/>
    <w:unhideWhenUsed/>
    <w:rsid w:val="005C46B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C46B5"/>
  </w:style>
  <w:style w:type="paragraph" w:styleId="Lijstalinea">
    <w:name w:val="List Paragraph"/>
    <w:basedOn w:val="Standaard"/>
    <w:uiPriority w:val="34"/>
    <w:qFormat/>
    <w:rsid w:val="005C46B5"/>
    <w:pPr>
      <w:ind w:left="720"/>
      <w:contextualSpacing/>
    </w:pPr>
  </w:style>
  <w:style w:type="paragraph" w:styleId="Plattetekst">
    <w:name w:val="Body Text"/>
    <w:basedOn w:val="Standaard"/>
    <w:link w:val="PlattetekstChar"/>
    <w:uiPriority w:val="99"/>
    <w:semiHidden/>
    <w:unhideWhenUsed/>
    <w:rsid w:val="005C46B5"/>
    <w:pPr>
      <w:spacing w:after="120"/>
    </w:pPr>
  </w:style>
  <w:style w:type="character" w:customStyle="1" w:styleId="PlattetekstChar">
    <w:name w:val="Platte tekst Char"/>
    <w:basedOn w:val="Standaardalinea-lettertype"/>
    <w:link w:val="Plattetekst"/>
    <w:uiPriority w:val="99"/>
    <w:semiHidden/>
    <w:rsid w:val="005C46B5"/>
  </w:style>
  <w:style w:type="paragraph" w:styleId="Plattetekstinspringen3">
    <w:name w:val="Body Text Indent 3"/>
    <w:basedOn w:val="Standaard"/>
    <w:link w:val="Plattetekstinspringen3Char"/>
    <w:uiPriority w:val="99"/>
    <w:semiHidden/>
    <w:unhideWhenUsed/>
    <w:rsid w:val="005C46B5"/>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5C46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2020-02-27T23:00:00+00:00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Gezondheidsproducten</TermName>
          <TermId xmlns="http://schemas.microsoft.com/office/infopath/2007/PartnerControls">d78ebc3b-48fb-4569-858e-d501286ecc00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Lijst</TermName>
          <TermId xmlns="http://schemas.microsoft.com/office/infopath/2007/PartnerControls">4b68e6f4-88ba-4e84-af27-feef342e0c82</TermId>
        </TermInfo>
      </Terms>
    </RIDocTypeTaxHTField0>
    <RIDocSummary xmlns="f15eea43-7fa7-45cf-8dc0-d5244e2cd467" xsi:nil="true"/>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Apotheker</TermName>
          <TermId xmlns="http://schemas.microsoft.com/office/infopath/2007/PartnerControls">afadc2d1-9390-4c99-b189-4366cd2906a2</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43</Value>
      <Value>30</Value>
      <Value>29</Value>
      <Value>104</Value>
      <Value>12</Value>
    </TaxCatchAll>
  </documentManagement>
</p:properties>
</file>

<file path=customXml/itemProps1.xml><?xml version="1.0" encoding="utf-8"?>
<ds:datastoreItem xmlns:ds="http://schemas.openxmlformats.org/officeDocument/2006/customXml" ds:itemID="{7B8AE0D7-6D5D-4882-8EC1-68D7887AC84E}"/>
</file>

<file path=customXml/itemProps2.xml><?xml version="1.0" encoding="utf-8"?>
<ds:datastoreItem xmlns:ds="http://schemas.openxmlformats.org/officeDocument/2006/customXml" ds:itemID="{F8F692CF-92FC-438D-B2DA-8A7D90BC450A}"/>
</file>

<file path=customXml/itemProps3.xml><?xml version="1.0" encoding="utf-8"?>
<ds:datastoreItem xmlns:ds="http://schemas.openxmlformats.org/officeDocument/2006/customXml" ds:itemID="{293C7EF8-4DF3-4E8F-83D6-009614D29431}"/>
</file>

<file path=docProps/app.xml><?xml version="1.0" encoding="utf-8"?>
<Properties xmlns="http://schemas.openxmlformats.org/officeDocument/2006/extended-properties" xmlns:vt="http://schemas.openxmlformats.org/officeDocument/2006/docPropsVTypes">
  <Template>67DB235D.dotm</Template>
  <TotalTime>0</TotalTime>
  <Pages>60</Pages>
  <Words>21307</Words>
  <Characters>117189</Characters>
  <Application>Microsoft Office Word</Application>
  <DocSecurity>0</DocSecurity>
  <Lines>976</Lines>
  <Paragraphs>276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138220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Lijst van de vergoedbare medische voeding vanaf 1 maart 2020</dc:title>
  <dc:subject/>
  <dc:creator>Blandine Divry (RIZIV-INAMI)</dc:creator>
  <cp:keywords/>
  <dc:description/>
  <cp:lastModifiedBy>Bruno De Bolle (RIZIV-INAMI)</cp:lastModifiedBy>
  <cp:revision>2</cp:revision>
  <dcterms:created xsi:type="dcterms:W3CDTF">2020-02-28T10:04:00Z</dcterms:created>
  <dcterms:modified xsi:type="dcterms:W3CDTF">2020-02-28T10:04:00Z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29;#Arts|d8a1e59b-bcd7-4d2f-b75c-23b993f6e1ad;#43;#Apotheker|afadc2d1-9390-4c99-b189-4366cd2906a2</vt:lpwstr>
  </property>
  <property fmtid="{D5CDD505-2E9C-101B-9397-08002B2CF9AE}" pid="3" name="RITheme">
    <vt:lpwstr>30;#Gezondheidsproducten|d78ebc3b-48fb-4569-858e-d501286ecc00</vt:lpwstr>
  </property>
  <property fmtid="{D5CDD505-2E9C-101B-9397-08002B2CF9AE}" pid="4" name="RILanguage">
    <vt:lpwstr>12;#Nederlands|1daba039-17e6-4993-bb2c-50e1d16ef364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104;#Lijst|4b68e6f4-88ba-4e84-af27-feef342e0c82</vt:lpwstr>
  </property>
  <property fmtid="{D5CDD505-2E9C-101B-9397-08002B2CF9AE}" pid="7" name="Publication type for documents">
    <vt:lpwstr/>
  </property>
</Properties>
</file>