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A3" w:rsidRPr="009A0E8E" w:rsidRDefault="005F0771" w:rsidP="00484CF8">
      <w:pPr>
        <w:pStyle w:val="Typedocument"/>
      </w:pPr>
      <w:r>
        <w:t>COHORTBESLISSING</w:t>
      </w:r>
    </w:p>
    <w:p w:rsidR="00E27833" w:rsidRDefault="00E27833" w:rsidP="009015A3">
      <w:pPr>
        <w:jc w:val="both"/>
        <w:rPr>
          <w:rStyle w:val="SubtitleChar"/>
        </w:rPr>
      </w:pPr>
    </w:p>
    <w:p w:rsidR="00C04771" w:rsidRDefault="009015A3" w:rsidP="00C04771">
      <w:pPr>
        <w:jc w:val="both"/>
        <w:rPr>
          <w:rStyle w:val="SubtitleChar"/>
        </w:rPr>
      </w:pPr>
      <w:r w:rsidRPr="009A0E8E">
        <w:rPr>
          <w:rStyle w:val="SubtitleChar"/>
        </w:rPr>
        <w:t>Dossier:</w:t>
      </w:r>
      <w:r w:rsidRPr="009A0E8E">
        <w:t xml:space="preserve"> </w:t>
      </w:r>
      <w:r w:rsidR="00C07F11">
        <w:rPr>
          <w:rStyle w:val="SubtitleChar"/>
        </w:rPr>
        <w:t>1054</w:t>
      </w:r>
    </w:p>
    <w:p w:rsidR="00DB6125" w:rsidRPr="00C04771" w:rsidRDefault="00F13569" w:rsidP="00C04771">
      <w:pPr>
        <w:jc w:val="both"/>
        <w:rPr>
          <w:rStyle w:val="BookTitle"/>
          <w:rFonts w:asciiTheme="minorHAnsi" w:hAnsiTheme="minorHAnsi"/>
          <w:b w:val="0"/>
          <w:bCs w:val="0"/>
          <w:smallCaps w:val="0"/>
          <w:color w:val="auto"/>
          <w:spacing w:val="0"/>
          <w:kern w:val="0"/>
          <w:sz w:val="20"/>
          <w:szCs w:val="20"/>
        </w:rPr>
      </w:pPr>
      <w:r w:rsidRPr="00956A55">
        <w:rPr>
          <w:rStyle w:val="BookTitle"/>
          <w:caps/>
          <w:smallCaps w:val="0"/>
          <w:lang w:val="fr-BE"/>
        </w:rPr>
        <w:t>Ibrance</w:t>
      </w:r>
      <w:bookmarkStart w:id="0" w:name="_GoBack"/>
      <w:bookmarkEnd w:id="0"/>
    </w:p>
    <w:p w:rsidR="00E3732F" w:rsidRPr="00956A55" w:rsidRDefault="00DB6125" w:rsidP="00E3732F">
      <w:pPr>
        <w:pStyle w:val="NoSpacing"/>
        <w:rPr>
          <w:rStyle w:val="BookTitle"/>
          <w:lang w:val="fr-BE"/>
        </w:rPr>
      </w:pPr>
      <w:r w:rsidRPr="00956A55">
        <w:rPr>
          <w:rStyle w:val="BookTitle"/>
          <w:lang w:val="fr-BE"/>
        </w:rPr>
        <w:t>(</w:t>
      </w:r>
      <w:proofErr w:type="spellStart"/>
      <w:r w:rsidR="00F13569" w:rsidRPr="00956A55">
        <w:rPr>
          <w:rStyle w:val="BookTitle"/>
          <w:lang w:val="fr-BE"/>
        </w:rPr>
        <w:t>palbociclib</w:t>
      </w:r>
      <w:proofErr w:type="spellEnd"/>
      <w:r w:rsidRPr="00956A55">
        <w:rPr>
          <w:rStyle w:val="BookTitle"/>
          <w:lang w:val="fr-BE"/>
        </w:rPr>
        <w:t>)</w:t>
      </w:r>
    </w:p>
    <w:p w:rsidR="00E3732F" w:rsidRDefault="00F13569" w:rsidP="00E3732F">
      <w:pPr>
        <w:pStyle w:val="NoSpacing"/>
        <w:rPr>
          <w:rStyle w:val="BookTitle"/>
          <w:lang w:val="fr-BE"/>
        </w:rPr>
      </w:pPr>
      <w:r w:rsidRPr="00956A55">
        <w:rPr>
          <w:rStyle w:val="BookTitle"/>
          <w:lang w:val="fr-BE"/>
        </w:rPr>
        <w:t>75mg, 100mg en 125mg harde capsules</w:t>
      </w:r>
    </w:p>
    <w:p w:rsidR="005F0771" w:rsidRPr="008F7317" w:rsidRDefault="005F0771" w:rsidP="005F0771">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000" w:firstRow="0" w:lastRow="0" w:firstColumn="0" w:lastColumn="0" w:noHBand="0" w:noVBand="0"/>
      </w:tblPr>
      <w:tblGrid>
        <w:gridCol w:w="9852"/>
      </w:tblGrid>
      <w:tr w:rsidR="005F0771" w:rsidRPr="009015A3" w:rsidTr="005F0771">
        <w:trPr>
          <w:cantSplit/>
        </w:trPr>
        <w:tc>
          <w:tcPr>
            <w:tcW w:w="9852" w:type="dxa"/>
            <w:shd w:val="clear" w:color="auto" w:fill="C6D9F1" w:themeFill="text2" w:themeFillTint="33"/>
          </w:tcPr>
          <w:p w:rsidR="005F0771" w:rsidRPr="00E5583D" w:rsidRDefault="005F0771" w:rsidP="005F0771">
            <w:pPr>
              <w:jc w:val="both"/>
              <w:rPr>
                <w:highlight w:val="yellow"/>
                <w:lang w:val="fr-BE"/>
              </w:rPr>
            </w:pPr>
            <w:r w:rsidRPr="00F8664A">
              <w:rPr>
                <w:b/>
                <w:lang w:val="fr-BE"/>
              </w:rPr>
              <w:t>GEMENGDE COHORTE</w:t>
            </w:r>
          </w:p>
        </w:tc>
      </w:tr>
    </w:tbl>
    <w:p w:rsidR="005F0771" w:rsidRDefault="005F0771" w:rsidP="00E3732F">
      <w:pPr>
        <w:pStyle w:val="NoSpacing"/>
        <w:rPr>
          <w:rStyle w:val="BookTitle"/>
          <w:lang w:val="fr-BE"/>
        </w:rPr>
      </w:pPr>
    </w:p>
    <w:p w:rsidR="00B279BE" w:rsidRPr="00484CF8" w:rsidRDefault="00DB6125" w:rsidP="005F0771">
      <w:pPr>
        <w:pStyle w:val="Heading2"/>
        <w:numPr>
          <w:ilvl w:val="0"/>
          <w:numId w:val="0"/>
        </w:numPr>
        <w:ind w:left="720" w:hanging="720"/>
        <w:rPr>
          <w:lang w:val="nl-BE"/>
        </w:rPr>
      </w:pPr>
      <w:r w:rsidRPr="00484CF8">
        <w:rPr>
          <w:lang w:val="nl-BE"/>
        </w:rPr>
        <w:t xml:space="preserve">thErapeutiSCHe </w:t>
      </w:r>
      <w:r w:rsidR="00B279BE" w:rsidRPr="00484CF8">
        <w:rPr>
          <w:lang w:val="nl-BE"/>
        </w:rPr>
        <w:t>indicati</w:t>
      </w:r>
      <w:r w:rsidRPr="00484CF8">
        <w:rPr>
          <w:lang w:val="nl-BE"/>
        </w:rPr>
        <w:t>E</w:t>
      </w:r>
      <w:r w:rsidR="00B279BE" w:rsidRPr="00484CF8">
        <w:rPr>
          <w:lang w:val="nl-BE"/>
        </w:rPr>
        <w:t xml:space="preserve"> </w:t>
      </w:r>
    </w:p>
    <w:p w:rsidR="00F13569" w:rsidRPr="00572CAE" w:rsidRDefault="00F13569" w:rsidP="0016155A">
      <w:pPr>
        <w:spacing w:before="120"/>
        <w:jc w:val="both"/>
        <w:rPr>
          <w:bCs/>
        </w:rPr>
      </w:pPr>
      <w:proofErr w:type="spellStart"/>
      <w:r w:rsidRPr="00572CAE">
        <w:rPr>
          <w:bCs/>
        </w:rPr>
        <w:t>Palbociclib</w:t>
      </w:r>
      <w:proofErr w:type="spellEnd"/>
      <w:r w:rsidRPr="00572CAE">
        <w:rPr>
          <w:bCs/>
        </w:rPr>
        <w:t xml:space="preserve"> in combinatie met </w:t>
      </w:r>
      <w:proofErr w:type="spellStart"/>
      <w:r w:rsidRPr="00572CAE">
        <w:rPr>
          <w:bCs/>
        </w:rPr>
        <w:t>letrozole</w:t>
      </w:r>
      <w:proofErr w:type="spellEnd"/>
      <w:r w:rsidRPr="00572CAE">
        <w:rPr>
          <w:bCs/>
        </w:rPr>
        <w:t xml:space="preserve"> als eerste-lijn behandeling van hormoonreceptor (HR)-positieve, humane epidermale groeifactorreceptor 2 (HER2)-negatieve gevorderde/metastatische borstkanker. </w:t>
      </w:r>
    </w:p>
    <w:p w:rsidR="00B279BE" w:rsidRDefault="00B279BE" w:rsidP="00B279BE">
      <w:pPr>
        <w:pStyle w:val="NoSpacing"/>
      </w:pPr>
    </w:p>
    <w:p w:rsidR="004110CC" w:rsidRPr="00DB6125" w:rsidRDefault="004110CC" w:rsidP="00B279BE">
      <w:pPr>
        <w:pStyle w:val="NoSpacing"/>
      </w:pPr>
    </w:p>
    <w:p w:rsidR="00B279BE" w:rsidRPr="00903A23" w:rsidRDefault="00DB6125" w:rsidP="00A705DE">
      <w:pPr>
        <w:pStyle w:val="Heading2"/>
        <w:numPr>
          <w:ilvl w:val="0"/>
          <w:numId w:val="0"/>
        </w:numPr>
        <w:ind w:left="720" w:hanging="720"/>
      </w:pPr>
      <w:r>
        <w:t xml:space="preserve">beschrijving van de </w:t>
      </w:r>
      <w:r w:rsidR="00B279BE">
        <w:t>cohort</w:t>
      </w:r>
      <w:r w:rsidR="00B279BE" w:rsidRPr="00B279BE">
        <w:t xml:space="preserve"> </w:t>
      </w:r>
    </w:p>
    <w:p w:rsidR="004110CC" w:rsidRPr="00A77546" w:rsidRDefault="004110CC" w:rsidP="00B279BE">
      <w:pPr>
        <w:pStyle w:val="NoSpacing"/>
        <w:jc w:val="both"/>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279BE" w:rsidRPr="00490CFB" w:rsidTr="00B279BE">
        <w:trPr>
          <w:cantSplit/>
          <w:trHeight w:val="110"/>
        </w:trPr>
        <w:tc>
          <w:tcPr>
            <w:tcW w:w="9889" w:type="dxa"/>
            <w:shd w:val="clear" w:color="auto" w:fill="C6D9F1" w:themeFill="text2" w:themeFillTint="33"/>
          </w:tcPr>
          <w:p w:rsidR="00B279BE" w:rsidRPr="009A47A3" w:rsidRDefault="00B279BE" w:rsidP="00B279BE">
            <w:pPr>
              <w:jc w:val="both"/>
              <w:rPr>
                <w:b/>
              </w:rPr>
            </w:pPr>
            <w:proofErr w:type="spellStart"/>
            <w:r w:rsidRPr="00A77546">
              <w:rPr>
                <w:b/>
                <w:lang w:val="fr-BE"/>
              </w:rPr>
              <w:t>C</w:t>
            </w:r>
            <w:r>
              <w:rPr>
                <w:b/>
                <w:lang w:val="fr-BE"/>
              </w:rPr>
              <w:t>ohort</w:t>
            </w:r>
            <w:proofErr w:type="spellEnd"/>
            <w:r>
              <w:rPr>
                <w:b/>
                <w:lang w:val="fr-BE"/>
              </w:rPr>
              <w:t xml:space="preserve"> </w:t>
            </w:r>
            <w:r w:rsidRPr="002D4698">
              <w:rPr>
                <w:b/>
              </w:rPr>
              <w:t>beschrijving</w:t>
            </w:r>
          </w:p>
        </w:tc>
      </w:tr>
      <w:tr w:rsidR="00B279BE" w:rsidRPr="00356562" w:rsidTr="00DB6125">
        <w:trPr>
          <w:cantSplit/>
          <w:trHeight w:val="110"/>
        </w:trPr>
        <w:tc>
          <w:tcPr>
            <w:tcW w:w="9889" w:type="dxa"/>
            <w:shd w:val="clear" w:color="auto" w:fill="F2DBDB" w:themeFill="accent2" w:themeFillTint="33"/>
          </w:tcPr>
          <w:p w:rsidR="00B279BE" w:rsidRPr="00D6580B" w:rsidRDefault="00DB6125" w:rsidP="00DB6125">
            <w:pPr>
              <w:rPr>
                <w:lang w:val="en-GB"/>
              </w:rPr>
            </w:pPr>
            <w:proofErr w:type="spellStart"/>
            <w:r>
              <w:rPr>
                <w:lang w:val="en-GB"/>
              </w:rPr>
              <w:t>Inclusiecriteria</w:t>
            </w:r>
            <w:proofErr w:type="spellEnd"/>
          </w:p>
        </w:tc>
      </w:tr>
      <w:tr w:rsidR="00B279BE" w:rsidRPr="00356562" w:rsidTr="00B279BE">
        <w:trPr>
          <w:cantSplit/>
          <w:trHeight w:val="110"/>
        </w:trPr>
        <w:tc>
          <w:tcPr>
            <w:tcW w:w="9889" w:type="dxa"/>
          </w:tcPr>
          <w:p w:rsidR="00B279BE" w:rsidRPr="00A705DE" w:rsidRDefault="00342E6F" w:rsidP="005F0771">
            <w:pPr>
              <w:numPr>
                <w:ilvl w:val="0"/>
                <w:numId w:val="25"/>
              </w:numPr>
              <w:autoSpaceDE w:val="0"/>
              <w:autoSpaceDN w:val="0"/>
              <w:adjustRightInd w:val="0"/>
              <w:spacing w:line="240" w:lineRule="auto"/>
              <w:rPr>
                <w:szCs w:val="24"/>
              </w:rPr>
            </w:pPr>
            <w:r w:rsidRPr="00A705DE">
              <w:rPr>
                <w:rFonts w:eastAsia="Calibri"/>
                <w:szCs w:val="24"/>
              </w:rPr>
              <w:t xml:space="preserve">Patiënten met  HR-positieve HER2-negative (HR+/HER2-) </w:t>
            </w:r>
            <w:r w:rsidRPr="00A705DE">
              <w:rPr>
                <w:szCs w:val="24"/>
              </w:rPr>
              <w:t xml:space="preserve">uitgezaaide borstkanker </w:t>
            </w:r>
          </w:p>
        </w:tc>
      </w:tr>
      <w:tr w:rsidR="00B279BE" w:rsidRPr="00356562" w:rsidTr="00B279BE">
        <w:trPr>
          <w:cantSplit/>
          <w:trHeight w:val="110"/>
        </w:trPr>
        <w:tc>
          <w:tcPr>
            <w:tcW w:w="9889" w:type="dxa"/>
          </w:tcPr>
          <w:p w:rsidR="00342E6F" w:rsidRPr="00A705DE" w:rsidRDefault="00342E6F" w:rsidP="005F0771">
            <w:pPr>
              <w:numPr>
                <w:ilvl w:val="0"/>
                <w:numId w:val="25"/>
              </w:numPr>
              <w:autoSpaceDE w:val="0"/>
              <w:autoSpaceDN w:val="0"/>
              <w:adjustRightInd w:val="0"/>
              <w:spacing w:line="240" w:lineRule="auto"/>
              <w:jc w:val="both"/>
              <w:rPr>
                <w:szCs w:val="24"/>
              </w:rPr>
            </w:pPr>
            <w:r w:rsidRPr="00A705DE">
              <w:rPr>
                <w:rFonts w:eastAsiaTheme="minorHAnsi"/>
                <w:szCs w:val="24"/>
              </w:rPr>
              <w:t>Vrouwen zonder voorafgaande behandeling met een antikankertherapie voor gevorderde ziekte</w:t>
            </w:r>
          </w:p>
          <w:p w:rsidR="00342E6F" w:rsidRPr="00A705DE" w:rsidRDefault="00342E6F" w:rsidP="005F0771">
            <w:pPr>
              <w:numPr>
                <w:ilvl w:val="1"/>
                <w:numId w:val="25"/>
              </w:numPr>
              <w:autoSpaceDE w:val="0"/>
              <w:autoSpaceDN w:val="0"/>
              <w:adjustRightInd w:val="0"/>
              <w:spacing w:line="240" w:lineRule="auto"/>
              <w:jc w:val="both"/>
              <w:rPr>
                <w:szCs w:val="24"/>
              </w:rPr>
            </w:pPr>
            <w:r w:rsidRPr="00A705DE">
              <w:rPr>
                <w:rFonts w:eastAsiaTheme="minorHAnsi"/>
                <w:szCs w:val="24"/>
              </w:rPr>
              <w:t>Postmenopauzale</w:t>
            </w:r>
            <w:r w:rsidRPr="00A705DE">
              <w:rPr>
                <w:rFonts w:eastAsia="ScalaLancetPro"/>
                <w:szCs w:val="24"/>
              </w:rPr>
              <w:t xml:space="preserve"> patiënten</w:t>
            </w:r>
            <w:r w:rsidRPr="00A705DE">
              <w:rPr>
                <w:rFonts w:eastAsiaTheme="minorHAnsi"/>
                <w:szCs w:val="24"/>
              </w:rPr>
              <w:t xml:space="preserve"> gediagnosticeerde met “de </w:t>
            </w:r>
            <w:proofErr w:type="spellStart"/>
            <w:r w:rsidRPr="00A705DE">
              <w:rPr>
                <w:rFonts w:eastAsiaTheme="minorHAnsi"/>
                <w:szCs w:val="24"/>
              </w:rPr>
              <w:t>novo</w:t>
            </w:r>
            <w:proofErr w:type="spellEnd"/>
            <w:r w:rsidRPr="00A705DE">
              <w:rPr>
                <w:rFonts w:eastAsiaTheme="minorHAnsi"/>
                <w:szCs w:val="24"/>
              </w:rPr>
              <w:t>” metastatische borstkanker</w:t>
            </w:r>
            <w:r w:rsidRPr="00A705DE">
              <w:rPr>
                <w:rFonts w:eastAsia="ScalaLancetPro"/>
                <w:szCs w:val="24"/>
              </w:rPr>
              <w:t xml:space="preserve"> (</w:t>
            </w:r>
            <w:r w:rsidRPr="00A705DE">
              <w:rPr>
                <w:rFonts w:eastAsiaTheme="minorHAnsi"/>
                <w:szCs w:val="24"/>
              </w:rPr>
              <w:t xml:space="preserve">combinatietherapie </w:t>
            </w:r>
            <w:proofErr w:type="spellStart"/>
            <w:r w:rsidRPr="00A705DE">
              <w:rPr>
                <w:rFonts w:eastAsiaTheme="minorHAnsi"/>
                <w:szCs w:val="24"/>
              </w:rPr>
              <w:t>palbociclib</w:t>
            </w:r>
            <w:proofErr w:type="spellEnd"/>
            <w:r w:rsidRPr="00A705DE">
              <w:rPr>
                <w:rFonts w:eastAsiaTheme="minorHAnsi"/>
                <w:szCs w:val="24"/>
              </w:rPr>
              <w:t xml:space="preserve"> met </w:t>
            </w:r>
            <w:proofErr w:type="spellStart"/>
            <w:r w:rsidRPr="00A705DE">
              <w:rPr>
                <w:rFonts w:eastAsiaTheme="minorHAnsi"/>
                <w:szCs w:val="24"/>
              </w:rPr>
              <w:t>letrozole</w:t>
            </w:r>
            <w:proofErr w:type="spellEnd"/>
            <w:r w:rsidRPr="00A705DE">
              <w:rPr>
                <w:rFonts w:eastAsia="ScalaLancetPro"/>
                <w:szCs w:val="24"/>
              </w:rPr>
              <w:t>).</w:t>
            </w:r>
          </w:p>
          <w:p w:rsidR="00B279BE" w:rsidRPr="00A705DE" w:rsidRDefault="00342E6F" w:rsidP="005F0771">
            <w:pPr>
              <w:numPr>
                <w:ilvl w:val="1"/>
                <w:numId w:val="25"/>
              </w:numPr>
              <w:autoSpaceDE w:val="0"/>
              <w:autoSpaceDN w:val="0"/>
              <w:adjustRightInd w:val="0"/>
              <w:spacing w:line="240" w:lineRule="auto"/>
              <w:jc w:val="both"/>
              <w:rPr>
                <w:szCs w:val="24"/>
              </w:rPr>
            </w:pPr>
            <w:r w:rsidRPr="00A705DE">
              <w:rPr>
                <w:rFonts w:eastAsiaTheme="minorHAnsi"/>
                <w:szCs w:val="24"/>
              </w:rPr>
              <w:t xml:space="preserve">Postmenopauzale vrouwen met herval van de ziekte &gt; 12 maanden na afronding van de </w:t>
            </w:r>
            <w:proofErr w:type="spellStart"/>
            <w:r w:rsidRPr="00A705DE">
              <w:rPr>
                <w:rFonts w:eastAsiaTheme="minorHAnsi"/>
                <w:szCs w:val="24"/>
              </w:rPr>
              <w:t>adjuvante</w:t>
            </w:r>
            <w:proofErr w:type="spellEnd"/>
            <w:r w:rsidRPr="00A705DE">
              <w:rPr>
                <w:rFonts w:eastAsiaTheme="minorHAnsi"/>
                <w:szCs w:val="24"/>
              </w:rPr>
              <w:t xml:space="preserve"> therapie </w:t>
            </w:r>
            <w:r w:rsidRPr="00A705DE">
              <w:rPr>
                <w:rFonts w:eastAsia="ScalaLancetPro"/>
                <w:szCs w:val="24"/>
              </w:rPr>
              <w:t>(</w:t>
            </w:r>
            <w:r w:rsidRPr="00A705DE">
              <w:rPr>
                <w:rFonts w:eastAsiaTheme="minorHAnsi"/>
                <w:szCs w:val="24"/>
              </w:rPr>
              <w:t>combinatietherapie</w:t>
            </w:r>
            <w:r w:rsidRPr="00A705DE">
              <w:rPr>
                <w:rFonts w:eastAsia="OTNEJMQuadraat"/>
                <w:szCs w:val="24"/>
              </w:rPr>
              <w:t xml:space="preserve"> </w:t>
            </w:r>
            <w:proofErr w:type="spellStart"/>
            <w:r w:rsidRPr="00A705DE">
              <w:rPr>
                <w:rFonts w:eastAsia="OTNEJMQuadraat"/>
                <w:szCs w:val="24"/>
              </w:rPr>
              <w:t>palbociclib</w:t>
            </w:r>
            <w:proofErr w:type="spellEnd"/>
            <w:r w:rsidRPr="00A705DE">
              <w:rPr>
                <w:rFonts w:eastAsia="ScalaLancetPro"/>
                <w:szCs w:val="24"/>
              </w:rPr>
              <w:t xml:space="preserve"> met  </w:t>
            </w:r>
            <w:proofErr w:type="spellStart"/>
            <w:r w:rsidRPr="00A705DE">
              <w:rPr>
                <w:rFonts w:eastAsia="ScalaLancetPro"/>
                <w:szCs w:val="24"/>
              </w:rPr>
              <w:t>letrozole</w:t>
            </w:r>
            <w:proofErr w:type="spellEnd"/>
            <w:r w:rsidRPr="00A705DE">
              <w:rPr>
                <w:rFonts w:eastAsia="ScalaLancetPro"/>
                <w:szCs w:val="24"/>
              </w:rPr>
              <w:t>).</w:t>
            </w:r>
          </w:p>
        </w:tc>
      </w:tr>
      <w:tr w:rsidR="00B279BE" w:rsidRPr="004110CC" w:rsidTr="00B279BE">
        <w:trPr>
          <w:cantSplit/>
          <w:trHeight w:val="110"/>
        </w:trPr>
        <w:tc>
          <w:tcPr>
            <w:tcW w:w="9889" w:type="dxa"/>
          </w:tcPr>
          <w:p w:rsidR="00342E6F" w:rsidRPr="00342E6F" w:rsidRDefault="00342E6F" w:rsidP="005F0771">
            <w:pPr>
              <w:pStyle w:val="ListParagraph"/>
              <w:numPr>
                <w:ilvl w:val="0"/>
                <w:numId w:val="25"/>
              </w:numPr>
              <w:rPr>
                <w:rFonts w:asciiTheme="minorHAnsi" w:eastAsiaTheme="minorHAnsi" w:hAnsiTheme="minorHAnsi" w:cstheme="minorHAnsi"/>
                <w:sz w:val="20"/>
                <w:szCs w:val="24"/>
              </w:rPr>
            </w:pPr>
            <w:r w:rsidRPr="00342E6F">
              <w:rPr>
                <w:rFonts w:asciiTheme="minorHAnsi" w:eastAsiaTheme="minorHAnsi" w:hAnsiTheme="minorHAnsi" w:cstheme="minorHAnsi"/>
                <w:sz w:val="20"/>
                <w:szCs w:val="24"/>
              </w:rPr>
              <w:t xml:space="preserve">Adequate bloedwaarden en orgaanwerking en geen voorgaande of huidige hersen metastasen.  </w:t>
            </w:r>
          </w:p>
          <w:p w:rsidR="00342E6F" w:rsidRPr="005A539E" w:rsidRDefault="00342E6F" w:rsidP="005F0771">
            <w:pPr>
              <w:numPr>
                <w:ilvl w:val="1"/>
                <w:numId w:val="25"/>
              </w:numPr>
              <w:autoSpaceDE w:val="0"/>
              <w:autoSpaceDN w:val="0"/>
              <w:adjustRightInd w:val="0"/>
              <w:spacing w:line="240" w:lineRule="auto"/>
              <w:jc w:val="both"/>
              <w:rPr>
                <w:szCs w:val="24"/>
              </w:rPr>
            </w:pPr>
            <w:r w:rsidRPr="005A539E">
              <w:rPr>
                <w:rFonts w:eastAsia="Calibri"/>
                <w:szCs w:val="24"/>
              </w:rPr>
              <w:t>ANC ≥ 1,500/mm</w:t>
            </w:r>
            <w:r w:rsidRPr="005A539E">
              <w:rPr>
                <w:rFonts w:eastAsia="Calibri"/>
                <w:szCs w:val="24"/>
                <w:vertAlign w:val="superscript"/>
              </w:rPr>
              <w:t>3</w:t>
            </w:r>
            <w:r w:rsidRPr="005A539E">
              <w:rPr>
                <w:rFonts w:eastAsia="Calibri"/>
                <w:szCs w:val="24"/>
              </w:rPr>
              <w:t xml:space="preserve"> (1.5 x 10</w:t>
            </w:r>
            <w:r w:rsidRPr="005A539E">
              <w:rPr>
                <w:rFonts w:eastAsia="Calibri"/>
                <w:szCs w:val="24"/>
                <w:vertAlign w:val="superscript"/>
              </w:rPr>
              <w:t>9</w:t>
            </w:r>
            <w:r w:rsidRPr="005A539E">
              <w:rPr>
                <w:rFonts w:eastAsia="Calibri"/>
                <w:szCs w:val="24"/>
              </w:rPr>
              <w:t>/L);</w:t>
            </w:r>
          </w:p>
          <w:p w:rsidR="00342E6F" w:rsidRPr="005A539E" w:rsidRDefault="00342E6F" w:rsidP="005F0771">
            <w:pPr>
              <w:numPr>
                <w:ilvl w:val="1"/>
                <w:numId w:val="25"/>
              </w:numPr>
              <w:autoSpaceDE w:val="0"/>
              <w:autoSpaceDN w:val="0"/>
              <w:adjustRightInd w:val="0"/>
              <w:spacing w:line="240" w:lineRule="auto"/>
              <w:jc w:val="both"/>
              <w:rPr>
                <w:szCs w:val="24"/>
              </w:rPr>
            </w:pPr>
            <w:r w:rsidRPr="005A539E">
              <w:rPr>
                <w:rFonts w:eastAsia="Calibri"/>
                <w:szCs w:val="24"/>
              </w:rPr>
              <w:t>Trombocyten ≥ 100,000/mm</w:t>
            </w:r>
            <w:r w:rsidRPr="005A539E">
              <w:rPr>
                <w:rFonts w:eastAsia="Calibri"/>
                <w:szCs w:val="24"/>
                <w:vertAlign w:val="superscript"/>
              </w:rPr>
              <w:t>3</w:t>
            </w:r>
            <w:r w:rsidRPr="005A539E">
              <w:rPr>
                <w:rFonts w:eastAsia="Calibri"/>
                <w:szCs w:val="24"/>
              </w:rPr>
              <w:t xml:space="preserve"> (100 x 10</w:t>
            </w:r>
            <w:r w:rsidRPr="005A539E">
              <w:rPr>
                <w:rFonts w:eastAsia="Calibri"/>
                <w:szCs w:val="24"/>
                <w:vertAlign w:val="superscript"/>
              </w:rPr>
              <w:t>9</w:t>
            </w:r>
            <w:r w:rsidRPr="005A539E">
              <w:rPr>
                <w:rFonts w:eastAsia="Calibri"/>
                <w:szCs w:val="24"/>
              </w:rPr>
              <w:t>/L);</w:t>
            </w:r>
          </w:p>
          <w:p w:rsidR="00342E6F" w:rsidRPr="005A539E" w:rsidRDefault="00342E6F" w:rsidP="005F0771">
            <w:pPr>
              <w:numPr>
                <w:ilvl w:val="1"/>
                <w:numId w:val="25"/>
              </w:numPr>
              <w:autoSpaceDE w:val="0"/>
              <w:autoSpaceDN w:val="0"/>
              <w:adjustRightInd w:val="0"/>
              <w:spacing w:line="240" w:lineRule="auto"/>
              <w:jc w:val="both"/>
              <w:rPr>
                <w:szCs w:val="24"/>
              </w:rPr>
            </w:pPr>
            <w:r w:rsidRPr="005A539E">
              <w:rPr>
                <w:rFonts w:eastAsia="Calibri"/>
                <w:szCs w:val="24"/>
              </w:rPr>
              <w:t>Hemoglobine ≥ 9 g/</w:t>
            </w:r>
            <w:proofErr w:type="spellStart"/>
            <w:r w:rsidRPr="005A539E">
              <w:rPr>
                <w:rFonts w:eastAsia="Calibri"/>
                <w:szCs w:val="24"/>
              </w:rPr>
              <w:t>dL</w:t>
            </w:r>
            <w:proofErr w:type="spellEnd"/>
            <w:r w:rsidRPr="005A539E">
              <w:rPr>
                <w:rFonts w:eastAsia="Calibri"/>
                <w:szCs w:val="24"/>
              </w:rPr>
              <w:t xml:space="preserve"> (90 g/L);</w:t>
            </w:r>
          </w:p>
          <w:p w:rsidR="00342E6F" w:rsidRPr="005A539E" w:rsidRDefault="00342E6F" w:rsidP="005F0771">
            <w:pPr>
              <w:numPr>
                <w:ilvl w:val="1"/>
                <w:numId w:val="25"/>
              </w:numPr>
              <w:autoSpaceDE w:val="0"/>
              <w:autoSpaceDN w:val="0"/>
              <w:adjustRightInd w:val="0"/>
              <w:spacing w:line="240" w:lineRule="auto"/>
              <w:jc w:val="both"/>
              <w:rPr>
                <w:rFonts w:eastAsia="Calibri"/>
                <w:szCs w:val="24"/>
                <w:lang w:val="en-GB"/>
              </w:rPr>
            </w:pPr>
            <w:proofErr w:type="spellStart"/>
            <w:r w:rsidRPr="005A539E">
              <w:rPr>
                <w:rFonts w:eastAsia="Calibri"/>
                <w:szCs w:val="24"/>
                <w:lang w:val="en-GB"/>
              </w:rPr>
              <w:t>Serumcreatinine</w:t>
            </w:r>
            <w:proofErr w:type="spellEnd"/>
            <w:r w:rsidRPr="005A539E">
              <w:rPr>
                <w:rFonts w:eastAsia="Calibri"/>
                <w:szCs w:val="24"/>
                <w:lang w:val="en-GB"/>
              </w:rPr>
              <w:t xml:space="preserve"> ≤1.5 x ULN of </w:t>
            </w:r>
            <w:proofErr w:type="spellStart"/>
            <w:r w:rsidRPr="005A539E">
              <w:rPr>
                <w:rFonts w:eastAsia="Calibri"/>
                <w:szCs w:val="24"/>
                <w:lang w:val="en-GB"/>
              </w:rPr>
              <w:t>creatinineklaring</w:t>
            </w:r>
            <w:proofErr w:type="spellEnd"/>
            <w:r w:rsidRPr="005A539E">
              <w:rPr>
                <w:rFonts w:eastAsia="Calibri"/>
                <w:szCs w:val="24"/>
                <w:lang w:val="en-GB"/>
              </w:rPr>
              <w:t xml:space="preserve"> ≥ 60 mL/min</w:t>
            </w:r>
          </w:p>
          <w:p w:rsidR="00342E6F" w:rsidRPr="005A539E" w:rsidRDefault="00342E6F" w:rsidP="005F0771">
            <w:pPr>
              <w:numPr>
                <w:ilvl w:val="1"/>
                <w:numId w:val="25"/>
              </w:numPr>
              <w:autoSpaceDE w:val="0"/>
              <w:autoSpaceDN w:val="0"/>
              <w:adjustRightInd w:val="0"/>
              <w:spacing w:line="240" w:lineRule="auto"/>
              <w:jc w:val="both"/>
              <w:rPr>
                <w:szCs w:val="24"/>
              </w:rPr>
            </w:pPr>
            <w:r w:rsidRPr="005A539E">
              <w:rPr>
                <w:rFonts w:eastAsia="Calibri"/>
                <w:szCs w:val="24"/>
              </w:rPr>
              <w:t>AST en/of ALT ≤ 3 x ULN (≤ 5.0 x ULN indien lever metastasen aanwezig zijn)</w:t>
            </w:r>
          </w:p>
          <w:p w:rsidR="00B279BE" w:rsidRDefault="00342E6F" w:rsidP="005F0771">
            <w:pPr>
              <w:numPr>
                <w:ilvl w:val="1"/>
                <w:numId w:val="25"/>
              </w:numPr>
              <w:autoSpaceDE w:val="0"/>
              <w:autoSpaceDN w:val="0"/>
              <w:adjustRightInd w:val="0"/>
              <w:spacing w:line="240" w:lineRule="auto"/>
              <w:jc w:val="both"/>
              <w:rPr>
                <w:rFonts w:eastAsia="Calibri"/>
                <w:szCs w:val="24"/>
              </w:rPr>
            </w:pPr>
            <w:r w:rsidRPr="005A539E">
              <w:rPr>
                <w:rFonts w:eastAsia="Calibri"/>
                <w:szCs w:val="24"/>
              </w:rPr>
              <w:t>Alkaline fosfatase ≤ 2.5 x ULN (≤ 5 x ULN indien lever of bot  metastasen aanwezig)</w:t>
            </w:r>
          </w:p>
          <w:p w:rsidR="004110CC" w:rsidRPr="004110CC" w:rsidRDefault="004110CC" w:rsidP="004110CC">
            <w:pPr>
              <w:pStyle w:val="NoSpacing"/>
              <w:numPr>
                <w:ilvl w:val="1"/>
                <w:numId w:val="25"/>
              </w:numPr>
              <w:rPr>
                <w:lang w:val="de-DE"/>
              </w:rPr>
            </w:pPr>
            <w:proofErr w:type="spellStart"/>
            <w:r w:rsidRPr="004110CC">
              <w:rPr>
                <w:lang w:val="de-DE"/>
              </w:rPr>
              <w:t>Totaal</w:t>
            </w:r>
            <w:proofErr w:type="spellEnd"/>
            <w:r w:rsidRPr="004110CC">
              <w:rPr>
                <w:lang w:val="de-DE"/>
              </w:rPr>
              <w:t xml:space="preserve"> </w:t>
            </w:r>
            <w:proofErr w:type="spellStart"/>
            <w:r w:rsidRPr="004110CC">
              <w:rPr>
                <w:lang w:val="de-DE"/>
              </w:rPr>
              <w:t>serum</w:t>
            </w:r>
            <w:proofErr w:type="spellEnd"/>
            <w:r w:rsidRPr="004110CC">
              <w:rPr>
                <w:lang w:val="de-DE"/>
              </w:rPr>
              <w:t xml:space="preserve"> </w:t>
            </w:r>
            <w:proofErr w:type="spellStart"/>
            <w:r w:rsidRPr="004110CC">
              <w:rPr>
                <w:lang w:val="de-DE"/>
              </w:rPr>
              <w:t>bilirubin</w:t>
            </w:r>
            <w:proofErr w:type="spellEnd"/>
            <w:r w:rsidRPr="004110CC">
              <w:rPr>
                <w:lang w:val="de-DE"/>
              </w:rPr>
              <w:t xml:space="preserve"> ≤1.5 x ULN (≤3.0 x ULN </w:t>
            </w:r>
            <w:proofErr w:type="spellStart"/>
            <w:r w:rsidRPr="004110CC">
              <w:rPr>
                <w:lang w:val="de-DE"/>
              </w:rPr>
              <w:t>indien</w:t>
            </w:r>
            <w:proofErr w:type="spellEnd"/>
            <w:r w:rsidRPr="004110CC">
              <w:rPr>
                <w:lang w:val="de-DE"/>
              </w:rPr>
              <w:t xml:space="preserve"> </w:t>
            </w:r>
            <w:proofErr w:type="spellStart"/>
            <w:r w:rsidRPr="004110CC">
              <w:rPr>
                <w:lang w:val="de-DE"/>
              </w:rPr>
              <w:t>ziekte</w:t>
            </w:r>
            <w:proofErr w:type="spellEnd"/>
            <w:r w:rsidRPr="004110CC">
              <w:rPr>
                <w:lang w:val="de-DE"/>
              </w:rPr>
              <w:t xml:space="preserve"> van Gilbert)</w:t>
            </w:r>
          </w:p>
        </w:tc>
      </w:tr>
      <w:tr w:rsidR="00B279BE" w:rsidRPr="00356562" w:rsidTr="00B279BE">
        <w:trPr>
          <w:cantSplit/>
          <w:trHeight w:val="110"/>
        </w:trPr>
        <w:tc>
          <w:tcPr>
            <w:tcW w:w="9889" w:type="dxa"/>
          </w:tcPr>
          <w:p w:rsidR="00B279BE" w:rsidRPr="00DB6125" w:rsidRDefault="00342E6F" w:rsidP="005F0771">
            <w:pPr>
              <w:pStyle w:val="ListParagraph"/>
              <w:numPr>
                <w:ilvl w:val="0"/>
                <w:numId w:val="25"/>
              </w:numPr>
              <w:rPr>
                <w:rFonts w:asciiTheme="minorHAnsi" w:hAnsiTheme="minorHAnsi"/>
                <w:sz w:val="20"/>
              </w:rPr>
            </w:pPr>
            <w:r w:rsidRPr="00342E6F">
              <w:rPr>
                <w:rFonts w:asciiTheme="minorHAnsi" w:eastAsiaTheme="minorHAnsi" w:hAnsiTheme="minorHAnsi" w:cstheme="minorHAnsi"/>
                <w:sz w:val="20"/>
                <w:szCs w:val="24"/>
              </w:rPr>
              <w:t>Leeftijd hoger dan 18 jaar.</w:t>
            </w:r>
          </w:p>
        </w:tc>
      </w:tr>
      <w:tr w:rsidR="00B279BE" w:rsidRPr="00356562" w:rsidTr="00B279BE">
        <w:trPr>
          <w:cantSplit/>
          <w:trHeight w:val="110"/>
        </w:trPr>
        <w:tc>
          <w:tcPr>
            <w:tcW w:w="9889" w:type="dxa"/>
          </w:tcPr>
          <w:p w:rsidR="00B279BE" w:rsidRPr="005D5FD3" w:rsidRDefault="00342E6F" w:rsidP="005F0771">
            <w:pPr>
              <w:pStyle w:val="Paragraph"/>
              <w:numPr>
                <w:ilvl w:val="0"/>
                <w:numId w:val="25"/>
              </w:numPr>
              <w:suppressAutoHyphens w:val="0"/>
              <w:spacing w:after="0"/>
              <w:rPr>
                <w:rFonts w:asciiTheme="minorHAnsi" w:hAnsiTheme="minorHAnsi"/>
                <w:sz w:val="20"/>
                <w:lang w:val="nl-BE"/>
              </w:rPr>
            </w:pPr>
            <w:r w:rsidRPr="00342E6F">
              <w:rPr>
                <w:rFonts w:asciiTheme="minorHAnsi" w:eastAsiaTheme="minorHAnsi" w:hAnsiTheme="minorHAnsi" w:cstheme="minorHAnsi"/>
                <w:sz w:val="20"/>
                <w:lang w:val="nl-BE" w:eastAsia="nl-BE"/>
              </w:rPr>
              <w:t>Ethische Commissie  goedkeuring, getekend en gedateerd geïnformeerde toestemmings formulier (“</w:t>
            </w:r>
            <w:proofErr w:type="spellStart"/>
            <w:r w:rsidRPr="00342E6F">
              <w:rPr>
                <w:rFonts w:asciiTheme="minorHAnsi" w:eastAsiaTheme="minorHAnsi" w:hAnsiTheme="minorHAnsi" w:cstheme="minorHAnsi"/>
                <w:sz w:val="20"/>
                <w:lang w:val="nl-BE" w:eastAsia="nl-BE"/>
              </w:rPr>
              <w:t>informed</w:t>
            </w:r>
            <w:proofErr w:type="spellEnd"/>
            <w:r w:rsidRPr="00342E6F">
              <w:rPr>
                <w:rFonts w:asciiTheme="minorHAnsi" w:eastAsiaTheme="minorHAnsi" w:hAnsiTheme="minorHAnsi" w:cstheme="minorHAnsi"/>
                <w:sz w:val="20"/>
                <w:lang w:val="nl-BE" w:eastAsia="nl-BE"/>
              </w:rPr>
              <w:t xml:space="preserve"> consent”). </w:t>
            </w:r>
          </w:p>
        </w:tc>
      </w:tr>
      <w:tr w:rsidR="00B279BE" w:rsidRPr="00356562" w:rsidTr="00B279BE">
        <w:trPr>
          <w:cantSplit/>
          <w:trHeight w:val="110"/>
        </w:trPr>
        <w:tc>
          <w:tcPr>
            <w:tcW w:w="9889" w:type="dxa"/>
          </w:tcPr>
          <w:p w:rsidR="00B279BE" w:rsidRPr="00DB6125" w:rsidRDefault="00342E6F" w:rsidP="005F0771">
            <w:pPr>
              <w:pStyle w:val="NormalWeb"/>
              <w:numPr>
                <w:ilvl w:val="0"/>
                <w:numId w:val="25"/>
              </w:numPr>
              <w:autoSpaceDE w:val="0"/>
              <w:autoSpaceDN w:val="0"/>
              <w:adjustRightInd w:val="0"/>
              <w:spacing w:before="0" w:after="0"/>
              <w:ind w:right="0"/>
              <w:jc w:val="both"/>
              <w:rPr>
                <w:rFonts w:asciiTheme="minorHAnsi" w:hAnsiTheme="minorHAnsi"/>
                <w:sz w:val="20"/>
              </w:rPr>
            </w:pPr>
            <w:r w:rsidRPr="00342E6F">
              <w:rPr>
                <w:rFonts w:asciiTheme="minorHAnsi" w:hAnsiTheme="minorHAnsi" w:cstheme="minorHAnsi"/>
                <w:sz w:val="20"/>
              </w:rPr>
              <w:t>De patiënt kan niet op een geschikte manier behandeld worden met een geregistreerde en commercieel beschikbare alternatieve behandeling, in overeenstemming met de klinische richtlijnen, omwille van doeltreffendheid en/of veiligheidsredenen.</w:t>
            </w:r>
          </w:p>
        </w:tc>
      </w:tr>
      <w:tr w:rsidR="00B279BE" w:rsidRPr="00356562" w:rsidTr="00B279BE">
        <w:trPr>
          <w:cantSplit/>
          <w:trHeight w:val="110"/>
        </w:trPr>
        <w:tc>
          <w:tcPr>
            <w:tcW w:w="9889" w:type="dxa"/>
          </w:tcPr>
          <w:p w:rsidR="00B279BE" w:rsidRPr="00DB6125" w:rsidRDefault="00342E6F" w:rsidP="005F0771">
            <w:pPr>
              <w:pStyle w:val="NormalWeb"/>
              <w:numPr>
                <w:ilvl w:val="0"/>
                <w:numId w:val="25"/>
              </w:numPr>
              <w:autoSpaceDE w:val="0"/>
              <w:autoSpaceDN w:val="0"/>
              <w:adjustRightInd w:val="0"/>
              <w:spacing w:before="0" w:after="0"/>
              <w:ind w:right="0"/>
              <w:jc w:val="both"/>
              <w:rPr>
                <w:rFonts w:asciiTheme="minorHAnsi" w:hAnsiTheme="minorHAnsi"/>
                <w:sz w:val="20"/>
              </w:rPr>
            </w:pPr>
            <w:r w:rsidRPr="00342E6F">
              <w:rPr>
                <w:rFonts w:asciiTheme="minorHAnsi" w:eastAsiaTheme="minorEastAsia" w:hAnsiTheme="minorHAnsi" w:cstheme="minorHAnsi"/>
                <w:sz w:val="20"/>
              </w:rPr>
              <w:t xml:space="preserve">De patiënt is niet geschikt voor een klinische studie die momenteel in België loopt met een ander molecule in ontwikkeling voor de indicatie beschreven in dit document of heeft geen toegang tot een dergelijke studie. Huidige klinische studies kunnen gezien worden op het European </w:t>
            </w:r>
            <w:proofErr w:type="spellStart"/>
            <w:r w:rsidRPr="00342E6F">
              <w:rPr>
                <w:rFonts w:asciiTheme="minorHAnsi" w:eastAsiaTheme="minorEastAsia" w:hAnsiTheme="minorHAnsi" w:cstheme="minorHAnsi"/>
                <w:sz w:val="20"/>
              </w:rPr>
              <w:t>Clinical</w:t>
            </w:r>
            <w:proofErr w:type="spellEnd"/>
            <w:r w:rsidRPr="00342E6F">
              <w:rPr>
                <w:rFonts w:asciiTheme="minorHAnsi" w:eastAsiaTheme="minorEastAsia" w:hAnsiTheme="minorHAnsi" w:cstheme="minorHAnsi"/>
                <w:sz w:val="20"/>
              </w:rPr>
              <w:t xml:space="preserve"> Trials Register (</w:t>
            </w:r>
            <w:proofErr w:type="spellStart"/>
            <w:r w:rsidRPr="00342E6F">
              <w:rPr>
                <w:rFonts w:asciiTheme="minorHAnsi" w:eastAsiaTheme="minorEastAsia" w:hAnsiTheme="minorHAnsi" w:cstheme="minorHAnsi"/>
                <w:sz w:val="20"/>
              </w:rPr>
              <w:t>Eudract</w:t>
            </w:r>
            <w:proofErr w:type="spellEnd"/>
            <w:r w:rsidRPr="00342E6F">
              <w:rPr>
                <w:rFonts w:asciiTheme="minorHAnsi" w:hAnsiTheme="minorHAnsi" w:cstheme="minorHAnsi"/>
                <w:bCs/>
                <w:sz w:val="20"/>
              </w:rPr>
              <w:t>;</w:t>
            </w:r>
            <w:r w:rsidRPr="00342E6F">
              <w:rPr>
                <w:rFonts w:asciiTheme="minorHAnsi" w:hAnsiTheme="minorHAnsi" w:cstheme="minorHAnsi"/>
                <w:b/>
                <w:bCs/>
                <w:i/>
                <w:iCs/>
                <w:sz w:val="20"/>
              </w:rPr>
              <w:t xml:space="preserve"> </w:t>
            </w:r>
            <w:hyperlink r:id="rId9" w:history="1">
              <w:r w:rsidRPr="00342E6F">
                <w:rPr>
                  <w:rStyle w:val="Hyperlink"/>
                  <w:rFonts w:asciiTheme="minorHAnsi" w:hAnsiTheme="minorHAnsi" w:cstheme="minorHAnsi"/>
                  <w:b/>
                  <w:bCs/>
                  <w:i/>
                  <w:iCs/>
                  <w:color w:val="auto"/>
                  <w:sz w:val="20"/>
                </w:rPr>
                <w:t>https://www.clinicaltrialsregister.eu/</w:t>
              </w:r>
            </w:hyperlink>
            <w:r w:rsidRPr="00342E6F">
              <w:rPr>
                <w:rFonts w:asciiTheme="minorHAnsi" w:hAnsiTheme="minorHAnsi" w:cstheme="minorHAnsi"/>
                <w:b/>
                <w:bCs/>
                <w:i/>
                <w:iCs/>
                <w:sz w:val="20"/>
              </w:rPr>
              <w:t>).</w:t>
            </w:r>
          </w:p>
        </w:tc>
      </w:tr>
      <w:tr w:rsidR="00A705DE" w:rsidRPr="00356562" w:rsidTr="00B279BE">
        <w:trPr>
          <w:cantSplit/>
          <w:trHeight w:val="110"/>
        </w:trPr>
        <w:tc>
          <w:tcPr>
            <w:tcW w:w="9889" w:type="dxa"/>
          </w:tcPr>
          <w:p w:rsidR="00A705DE" w:rsidRPr="00A705DE" w:rsidRDefault="00FB1F4E" w:rsidP="00CD08E6">
            <w:pPr>
              <w:pStyle w:val="NoSpacing"/>
              <w:numPr>
                <w:ilvl w:val="0"/>
                <w:numId w:val="25"/>
              </w:numPr>
              <w:ind w:left="357" w:right="567" w:firstLine="69"/>
              <w:jc w:val="both"/>
              <w:rPr>
                <w:rFonts w:cs="Arial"/>
                <w:color w:val="000000"/>
                <w:szCs w:val="18"/>
              </w:rPr>
            </w:pPr>
            <w:r>
              <w:rPr>
                <w:rFonts w:cs="Arial"/>
                <w:color w:val="000000"/>
                <w:szCs w:val="18"/>
              </w:rPr>
              <w:t>E</w:t>
            </w:r>
            <w:r w:rsidR="00A705DE" w:rsidRPr="00DD4323">
              <w:rPr>
                <w:rFonts w:cs="Arial"/>
                <w:color w:val="000000"/>
                <w:szCs w:val="18"/>
              </w:rPr>
              <w:t xml:space="preserve">en multidisciplinair oncologisch consult (MOC) dat het akkoord geeft voor de behandeling met </w:t>
            </w:r>
            <w:r w:rsidR="00A705DE" w:rsidRPr="009631B8">
              <w:rPr>
                <w:rFonts w:cs="Arial"/>
                <w:caps/>
                <w:color w:val="000000"/>
                <w:szCs w:val="18"/>
              </w:rPr>
              <w:t>Ibrance</w:t>
            </w:r>
            <w:r w:rsidR="00A705DE" w:rsidRPr="00DD4323">
              <w:rPr>
                <w:rFonts w:cs="Arial"/>
                <w:color w:val="000000"/>
                <w:szCs w:val="18"/>
              </w:rPr>
              <w:t xml:space="preserve"> is nodig om te kunnen starten met een vergoedbare behandeling. </w:t>
            </w:r>
          </w:p>
        </w:tc>
      </w:tr>
      <w:tr w:rsidR="00A705DE" w:rsidRPr="00356562" w:rsidTr="00B279BE">
        <w:trPr>
          <w:cantSplit/>
          <w:trHeight w:val="110"/>
        </w:trPr>
        <w:tc>
          <w:tcPr>
            <w:tcW w:w="9889" w:type="dxa"/>
          </w:tcPr>
          <w:p w:rsidR="00A705DE" w:rsidRPr="00A705DE" w:rsidRDefault="00FB1F4E" w:rsidP="00CD08E6">
            <w:pPr>
              <w:pStyle w:val="NoSpacing"/>
              <w:numPr>
                <w:ilvl w:val="0"/>
                <w:numId w:val="25"/>
              </w:numPr>
              <w:ind w:left="357" w:right="567" w:firstLine="69"/>
              <w:jc w:val="both"/>
              <w:rPr>
                <w:rFonts w:cs="Arial"/>
                <w:color w:val="000000"/>
                <w:szCs w:val="18"/>
              </w:rPr>
            </w:pPr>
            <w:r>
              <w:rPr>
                <w:rFonts w:cs="Arial"/>
                <w:iCs/>
                <w:szCs w:val="18"/>
              </w:rPr>
              <w:t>Z</w:t>
            </w:r>
            <w:r w:rsidR="00A705DE" w:rsidRPr="00DD4323">
              <w:rPr>
                <w:rFonts w:cs="Arial"/>
                <w:iCs/>
                <w:szCs w:val="18"/>
              </w:rPr>
              <w:t xml:space="preserve">olang de behandeling toegediend wordt, dienen alle patiënten om de 12 weken geëvalueerd te worden met aangepaste medische beeldvorming. </w:t>
            </w:r>
          </w:p>
        </w:tc>
      </w:tr>
    </w:tbl>
    <w:p w:rsidR="00E27833" w:rsidRDefault="00E278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279BE" w:rsidRPr="00356562" w:rsidTr="00DB6125">
        <w:trPr>
          <w:cantSplit/>
          <w:trHeight w:val="110"/>
        </w:trPr>
        <w:tc>
          <w:tcPr>
            <w:tcW w:w="9889" w:type="dxa"/>
            <w:shd w:val="clear" w:color="auto" w:fill="F2DBDB" w:themeFill="accent2" w:themeFillTint="33"/>
          </w:tcPr>
          <w:p w:rsidR="00DB6125" w:rsidRPr="004110CC" w:rsidRDefault="00DB6125" w:rsidP="005F0771">
            <w:pPr>
              <w:pStyle w:val="NoSpacing"/>
            </w:pPr>
            <w:r w:rsidRPr="004110CC">
              <w:t>Exclusiecriteria</w:t>
            </w:r>
          </w:p>
        </w:tc>
      </w:tr>
      <w:tr w:rsidR="00DB4D7C" w:rsidRPr="004110CC" w:rsidTr="00B279BE">
        <w:trPr>
          <w:cantSplit/>
          <w:trHeight w:val="110"/>
        </w:trPr>
        <w:tc>
          <w:tcPr>
            <w:tcW w:w="9889" w:type="dxa"/>
          </w:tcPr>
          <w:p w:rsidR="00DB4D7C" w:rsidRPr="004110CC" w:rsidRDefault="004110CC" w:rsidP="005F0771">
            <w:pPr>
              <w:keepNext/>
              <w:keepLines/>
              <w:numPr>
                <w:ilvl w:val="0"/>
                <w:numId w:val="27"/>
              </w:numPr>
              <w:spacing w:line="240" w:lineRule="auto"/>
              <w:rPr>
                <w:rFonts w:cstheme="minorHAnsi"/>
              </w:rPr>
            </w:pPr>
            <w:r w:rsidRPr="004110CC">
              <w:t>Voedingsmiddelen of medicijnen</w:t>
            </w:r>
            <w:r w:rsidRPr="004110CC">
              <w:rPr>
                <w:rFonts w:cs="Arial"/>
              </w:rPr>
              <w:t xml:space="preserve"> bekend als CYP3A4 inhibitoren/remmers; </w:t>
            </w:r>
            <w:r w:rsidRPr="004110CC">
              <w:t xml:space="preserve">CYP3A4 substraten met een </w:t>
            </w:r>
            <w:r w:rsidRPr="004110CC">
              <w:rPr>
                <w:bCs/>
              </w:rPr>
              <w:t>smalle</w:t>
            </w:r>
            <w:r w:rsidRPr="004110CC">
              <w:rPr>
                <w:b/>
                <w:bCs/>
              </w:rPr>
              <w:t xml:space="preserve"> </w:t>
            </w:r>
            <w:r w:rsidRPr="004110CC">
              <w:rPr>
                <w:bCs/>
              </w:rPr>
              <w:t>therapeutische</w:t>
            </w:r>
            <w:r w:rsidRPr="004110CC">
              <w:t xml:space="preserve"> breedte; of die bekend zijn om het </w:t>
            </w:r>
            <w:proofErr w:type="spellStart"/>
            <w:r w:rsidRPr="004110CC">
              <w:t>QTc</w:t>
            </w:r>
            <w:proofErr w:type="spellEnd"/>
            <w:r w:rsidRPr="004110CC">
              <w:t xml:space="preserve"> interval te verlengen.</w:t>
            </w:r>
          </w:p>
        </w:tc>
      </w:tr>
      <w:tr w:rsidR="00DB4D7C" w:rsidRPr="004110CC" w:rsidTr="00B279BE">
        <w:trPr>
          <w:cantSplit/>
          <w:trHeight w:val="110"/>
        </w:trPr>
        <w:tc>
          <w:tcPr>
            <w:tcW w:w="9889" w:type="dxa"/>
          </w:tcPr>
          <w:p w:rsidR="00DB4D7C" w:rsidRPr="004110CC" w:rsidRDefault="004110CC" w:rsidP="004110CC">
            <w:pPr>
              <w:numPr>
                <w:ilvl w:val="0"/>
                <w:numId w:val="27"/>
              </w:numPr>
              <w:autoSpaceDE w:val="0"/>
              <w:autoSpaceDN w:val="0"/>
              <w:adjustRightInd w:val="0"/>
              <w:spacing w:line="240" w:lineRule="auto"/>
              <w:ind w:left="357" w:hanging="357"/>
              <w:jc w:val="both"/>
              <w:rPr>
                <w:rFonts w:cs="Arial"/>
              </w:rPr>
            </w:pPr>
            <w:r>
              <w:rPr>
                <w:rFonts w:cs="Arial"/>
              </w:rPr>
              <w:t xml:space="preserve">Belangrijke heelkundige ingreep, chemotherapie, radiotherapie, elk experimenteel middel of andere kankertherapie binnen de 2 weken vóór. </w:t>
            </w:r>
            <w:r>
              <w:rPr>
                <w:rFonts w:eastAsia="Times New Roman"/>
              </w:rPr>
              <w:t>Patiënten bij wie eerder ≥25% van het beenmerg bestraald werd, komen niet in aanmerking, ongeacht wanneer die bestraling plaatsvond.</w:t>
            </w:r>
          </w:p>
        </w:tc>
      </w:tr>
      <w:tr w:rsidR="00DB4D7C" w:rsidRPr="004110CC" w:rsidTr="00B279BE">
        <w:trPr>
          <w:cantSplit/>
          <w:trHeight w:val="110"/>
        </w:trPr>
        <w:tc>
          <w:tcPr>
            <w:tcW w:w="9889" w:type="dxa"/>
          </w:tcPr>
          <w:p w:rsidR="00DB4D7C" w:rsidRPr="004110CC" w:rsidRDefault="004110CC" w:rsidP="004110CC">
            <w:pPr>
              <w:pStyle w:val="ListParagraph"/>
              <w:numPr>
                <w:ilvl w:val="0"/>
                <w:numId w:val="27"/>
              </w:numPr>
              <w:rPr>
                <w:rFonts w:asciiTheme="minorHAnsi" w:eastAsiaTheme="minorEastAsia" w:hAnsiTheme="minorHAnsi" w:cstheme="minorHAnsi"/>
                <w:sz w:val="20"/>
                <w:lang w:eastAsia="en-US"/>
              </w:rPr>
            </w:pPr>
            <w:proofErr w:type="spellStart"/>
            <w:r w:rsidRPr="004110CC">
              <w:rPr>
                <w:rFonts w:asciiTheme="minorHAnsi" w:eastAsiaTheme="minorEastAsia" w:hAnsiTheme="minorHAnsi" w:cstheme="minorHAnsi"/>
                <w:sz w:val="20"/>
                <w:lang w:eastAsia="en-US"/>
              </w:rPr>
              <w:t>QTc</w:t>
            </w:r>
            <w:proofErr w:type="spellEnd"/>
            <w:r w:rsidRPr="004110CC">
              <w:rPr>
                <w:rFonts w:asciiTheme="minorHAnsi" w:eastAsiaTheme="minorEastAsia" w:hAnsiTheme="minorHAnsi" w:cstheme="minorHAnsi"/>
                <w:sz w:val="20"/>
                <w:lang w:eastAsia="en-US"/>
              </w:rPr>
              <w:t xml:space="preserve"> &gt;480 </w:t>
            </w:r>
            <w:proofErr w:type="spellStart"/>
            <w:r w:rsidRPr="004110CC">
              <w:rPr>
                <w:rFonts w:asciiTheme="minorHAnsi" w:eastAsiaTheme="minorEastAsia" w:hAnsiTheme="minorHAnsi" w:cstheme="minorHAnsi"/>
                <w:sz w:val="20"/>
                <w:lang w:eastAsia="en-US"/>
              </w:rPr>
              <w:t>msec</w:t>
            </w:r>
            <w:proofErr w:type="spellEnd"/>
            <w:r w:rsidRPr="004110CC">
              <w:rPr>
                <w:rFonts w:asciiTheme="minorHAnsi" w:eastAsiaTheme="minorEastAsia" w:hAnsiTheme="minorHAnsi" w:cstheme="minorHAnsi"/>
                <w:sz w:val="20"/>
                <w:lang w:eastAsia="en-US"/>
              </w:rPr>
              <w:t xml:space="preserve">; familiale of persoonlijke geschiedenis van lange of korte QT syndroom, </w:t>
            </w:r>
            <w:proofErr w:type="spellStart"/>
            <w:r w:rsidRPr="004110CC">
              <w:rPr>
                <w:rFonts w:asciiTheme="minorHAnsi" w:eastAsiaTheme="minorEastAsia" w:hAnsiTheme="minorHAnsi" w:cstheme="minorHAnsi"/>
                <w:sz w:val="20"/>
                <w:lang w:eastAsia="en-US"/>
              </w:rPr>
              <w:t>Brugada</w:t>
            </w:r>
            <w:proofErr w:type="spellEnd"/>
            <w:r w:rsidRPr="004110CC">
              <w:rPr>
                <w:rFonts w:asciiTheme="minorHAnsi" w:eastAsiaTheme="minorEastAsia" w:hAnsiTheme="minorHAnsi" w:cstheme="minorHAnsi"/>
                <w:sz w:val="20"/>
                <w:lang w:eastAsia="en-US"/>
              </w:rPr>
              <w:t xml:space="preserve"> syndroom of gekende geschiedenis  van lange </w:t>
            </w:r>
            <w:proofErr w:type="spellStart"/>
            <w:r w:rsidRPr="004110CC">
              <w:rPr>
                <w:rFonts w:asciiTheme="minorHAnsi" w:eastAsiaTheme="minorEastAsia" w:hAnsiTheme="minorHAnsi" w:cstheme="minorHAnsi"/>
                <w:sz w:val="20"/>
                <w:lang w:eastAsia="en-US"/>
              </w:rPr>
              <w:t>QTc</w:t>
            </w:r>
            <w:proofErr w:type="spellEnd"/>
            <w:r w:rsidRPr="004110CC">
              <w:rPr>
                <w:rFonts w:asciiTheme="minorHAnsi" w:eastAsiaTheme="minorEastAsia" w:hAnsiTheme="minorHAnsi" w:cstheme="minorHAnsi"/>
                <w:sz w:val="20"/>
                <w:lang w:eastAsia="en-US"/>
              </w:rPr>
              <w:t>, of  Torsade de Pointes (</w:t>
            </w:r>
            <w:proofErr w:type="spellStart"/>
            <w:r w:rsidRPr="004110CC">
              <w:rPr>
                <w:rFonts w:asciiTheme="minorHAnsi" w:eastAsiaTheme="minorEastAsia" w:hAnsiTheme="minorHAnsi" w:cstheme="minorHAnsi"/>
                <w:sz w:val="20"/>
                <w:lang w:eastAsia="en-US"/>
              </w:rPr>
              <w:t>TdP</w:t>
            </w:r>
            <w:proofErr w:type="spellEnd"/>
            <w:r w:rsidRPr="004110CC">
              <w:rPr>
                <w:rFonts w:asciiTheme="minorHAnsi" w:eastAsiaTheme="minorEastAsia" w:hAnsiTheme="minorHAnsi" w:cstheme="minorHAnsi"/>
                <w:sz w:val="20"/>
                <w:lang w:eastAsia="en-US"/>
              </w:rPr>
              <w:t>).</w:t>
            </w:r>
          </w:p>
        </w:tc>
      </w:tr>
      <w:tr w:rsidR="00DB4D7C" w:rsidRPr="004110CC" w:rsidTr="00B279BE">
        <w:trPr>
          <w:cantSplit/>
          <w:trHeight w:val="110"/>
        </w:trPr>
        <w:tc>
          <w:tcPr>
            <w:tcW w:w="9889" w:type="dxa"/>
          </w:tcPr>
          <w:p w:rsidR="00DB4D7C" w:rsidRPr="004110CC" w:rsidRDefault="004110CC" w:rsidP="004110CC">
            <w:pPr>
              <w:pStyle w:val="ListParagraph"/>
              <w:numPr>
                <w:ilvl w:val="0"/>
                <w:numId w:val="27"/>
              </w:numPr>
              <w:rPr>
                <w:rFonts w:asciiTheme="minorHAnsi" w:eastAsiaTheme="minorEastAsia" w:hAnsiTheme="minorHAnsi" w:cstheme="minorHAnsi"/>
                <w:sz w:val="20"/>
                <w:lang w:eastAsia="en-US"/>
              </w:rPr>
            </w:pPr>
            <w:r w:rsidRPr="004110CC">
              <w:rPr>
                <w:rFonts w:asciiTheme="minorHAnsi" w:eastAsiaTheme="minorEastAsia" w:hAnsiTheme="minorHAnsi" w:cstheme="minorHAnsi"/>
                <w:sz w:val="20"/>
                <w:lang w:eastAsia="en-US"/>
              </w:rPr>
              <w:t>Een van de volgende gedurende de 6 maanden vóór toediening van het geneesmiddel: myocardinfarct, ernstige/instabiele angina, huidige hartritmestoornissen van NCI CTCAE (v. 4.0 Grade ≥2), atriale fibrillatie elk graad, coronaire/perifere arterie bypass grafting, symptomatisch congestief hartfalen, cerebrovasculair accident (</w:t>
            </w:r>
            <w:proofErr w:type="spellStart"/>
            <w:r w:rsidRPr="004110CC">
              <w:rPr>
                <w:rFonts w:asciiTheme="minorHAnsi" w:eastAsiaTheme="minorEastAsia" w:hAnsiTheme="minorHAnsi" w:cstheme="minorHAnsi"/>
                <w:sz w:val="20"/>
                <w:lang w:eastAsia="en-US"/>
              </w:rPr>
              <w:t>transiente</w:t>
            </w:r>
            <w:proofErr w:type="spellEnd"/>
            <w:r w:rsidRPr="004110CC">
              <w:rPr>
                <w:rFonts w:asciiTheme="minorHAnsi" w:eastAsiaTheme="minorEastAsia" w:hAnsiTheme="minorHAnsi" w:cstheme="minorHAnsi"/>
                <w:sz w:val="20"/>
                <w:lang w:eastAsia="en-US"/>
              </w:rPr>
              <w:t xml:space="preserve"> ischemische aanval inbegrepen), of symptomatische pulmonale embolie.</w:t>
            </w:r>
          </w:p>
        </w:tc>
      </w:tr>
      <w:tr w:rsidR="00DB4D7C" w:rsidRPr="004110CC" w:rsidTr="00B279BE">
        <w:trPr>
          <w:cantSplit/>
          <w:trHeight w:val="110"/>
        </w:trPr>
        <w:tc>
          <w:tcPr>
            <w:tcW w:w="9889" w:type="dxa"/>
          </w:tcPr>
          <w:p w:rsidR="00DB4D7C" w:rsidRPr="004110CC" w:rsidRDefault="004110CC" w:rsidP="004110CC">
            <w:pPr>
              <w:pStyle w:val="ListParagraph"/>
              <w:numPr>
                <w:ilvl w:val="0"/>
                <w:numId w:val="27"/>
              </w:numPr>
              <w:rPr>
                <w:rFonts w:asciiTheme="minorHAnsi" w:eastAsiaTheme="minorEastAsia" w:hAnsiTheme="minorHAnsi" w:cstheme="minorHAnsi"/>
                <w:sz w:val="20"/>
                <w:lang w:val="en-US" w:eastAsia="en-US"/>
              </w:rPr>
            </w:pPr>
            <w:proofErr w:type="spellStart"/>
            <w:r w:rsidRPr="004110CC">
              <w:rPr>
                <w:rFonts w:asciiTheme="minorHAnsi" w:eastAsiaTheme="minorEastAsia" w:hAnsiTheme="minorHAnsi" w:cstheme="minorHAnsi"/>
                <w:sz w:val="20"/>
                <w:lang w:val="en-US" w:eastAsia="en-US"/>
              </w:rPr>
              <w:t>Bekende</w:t>
            </w:r>
            <w:proofErr w:type="spellEnd"/>
            <w:r w:rsidRPr="004110CC">
              <w:rPr>
                <w:rFonts w:asciiTheme="minorHAnsi" w:eastAsiaTheme="minorEastAsia" w:hAnsiTheme="minorHAnsi" w:cstheme="minorHAnsi"/>
                <w:sz w:val="20"/>
                <w:lang w:val="en-US" w:eastAsia="en-US"/>
              </w:rPr>
              <w:t xml:space="preserve"> </w:t>
            </w:r>
            <w:proofErr w:type="spellStart"/>
            <w:r w:rsidRPr="004110CC">
              <w:rPr>
                <w:rFonts w:asciiTheme="minorHAnsi" w:eastAsiaTheme="minorEastAsia" w:hAnsiTheme="minorHAnsi" w:cstheme="minorHAnsi"/>
                <w:sz w:val="20"/>
                <w:lang w:val="en-US" w:eastAsia="en-US"/>
              </w:rPr>
              <w:t>hypersensitiviteit</w:t>
            </w:r>
            <w:proofErr w:type="spellEnd"/>
            <w:r w:rsidRPr="004110CC">
              <w:rPr>
                <w:rFonts w:asciiTheme="minorHAnsi" w:eastAsiaTheme="minorEastAsia" w:hAnsiTheme="minorHAnsi" w:cstheme="minorHAnsi"/>
                <w:sz w:val="20"/>
                <w:lang w:val="en-US" w:eastAsia="en-US"/>
              </w:rPr>
              <w:t xml:space="preserve"> </w:t>
            </w:r>
            <w:proofErr w:type="spellStart"/>
            <w:r w:rsidRPr="004110CC">
              <w:rPr>
                <w:rFonts w:asciiTheme="minorHAnsi" w:eastAsiaTheme="minorEastAsia" w:hAnsiTheme="minorHAnsi" w:cstheme="minorHAnsi"/>
                <w:sz w:val="20"/>
                <w:lang w:val="en-US" w:eastAsia="en-US"/>
              </w:rPr>
              <w:t>aan</w:t>
            </w:r>
            <w:proofErr w:type="spellEnd"/>
            <w:r w:rsidRPr="004110CC">
              <w:rPr>
                <w:rFonts w:asciiTheme="minorHAnsi" w:eastAsiaTheme="minorEastAsia" w:hAnsiTheme="minorHAnsi" w:cstheme="minorHAnsi"/>
                <w:sz w:val="20"/>
                <w:lang w:val="en-US" w:eastAsia="en-US"/>
              </w:rPr>
              <w:t xml:space="preserve"> </w:t>
            </w:r>
            <w:proofErr w:type="spellStart"/>
            <w:r w:rsidRPr="004110CC">
              <w:rPr>
                <w:rFonts w:asciiTheme="minorHAnsi" w:eastAsiaTheme="minorEastAsia" w:hAnsiTheme="minorHAnsi" w:cstheme="minorHAnsi"/>
                <w:sz w:val="20"/>
                <w:lang w:val="en-US" w:eastAsia="en-US"/>
              </w:rPr>
              <w:t>palbociclib</w:t>
            </w:r>
            <w:proofErr w:type="spellEnd"/>
          </w:p>
        </w:tc>
      </w:tr>
      <w:tr w:rsidR="00DB4D7C" w:rsidRPr="004110CC" w:rsidTr="00B279BE">
        <w:trPr>
          <w:cantSplit/>
          <w:trHeight w:val="110"/>
        </w:trPr>
        <w:tc>
          <w:tcPr>
            <w:tcW w:w="9889" w:type="dxa"/>
          </w:tcPr>
          <w:p w:rsidR="00DB4D7C" w:rsidRPr="004110CC" w:rsidRDefault="004110CC" w:rsidP="004110CC">
            <w:pPr>
              <w:pStyle w:val="ListParagraph"/>
              <w:numPr>
                <w:ilvl w:val="0"/>
                <w:numId w:val="27"/>
              </w:numPr>
              <w:rPr>
                <w:rFonts w:asciiTheme="minorHAnsi" w:eastAsiaTheme="minorEastAsia" w:hAnsiTheme="minorHAnsi" w:cstheme="minorHAnsi"/>
                <w:sz w:val="20"/>
                <w:lang w:eastAsia="en-US"/>
              </w:rPr>
            </w:pPr>
            <w:r w:rsidRPr="004110CC">
              <w:rPr>
                <w:rFonts w:asciiTheme="minorHAnsi" w:eastAsiaTheme="minorEastAsia" w:hAnsiTheme="minorHAnsi" w:cstheme="minorHAnsi"/>
                <w:sz w:val="20"/>
                <w:lang w:eastAsia="en-US"/>
              </w:rPr>
              <w:t>Recente of huidige suïcidale gedachten of gedrag</w:t>
            </w:r>
          </w:p>
        </w:tc>
      </w:tr>
      <w:tr w:rsidR="00DB4D7C" w:rsidRPr="00F64D9D" w:rsidTr="00B279BE">
        <w:trPr>
          <w:cantSplit/>
          <w:trHeight w:val="110"/>
        </w:trPr>
        <w:tc>
          <w:tcPr>
            <w:tcW w:w="9889" w:type="dxa"/>
          </w:tcPr>
          <w:p w:rsidR="00DB4D7C" w:rsidRPr="00CD08E6" w:rsidRDefault="00CD08E6" w:rsidP="00CD08E6">
            <w:pPr>
              <w:numPr>
                <w:ilvl w:val="0"/>
                <w:numId w:val="27"/>
              </w:numPr>
              <w:spacing w:line="240" w:lineRule="auto"/>
              <w:rPr>
                <w:rFonts w:cstheme="minorHAnsi"/>
              </w:rPr>
            </w:pPr>
            <w:r w:rsidRPr="00CD08E6">
              <w:rPr>
                <w:rFonts w:cstheme="minorHAnsi"/>
              </w:rPr>
              <w:t xml:space="preserve">De patiënt neemt deel aan klinische studies </w:t>
            </w:r>
          </w:p>
        </w:tc>
      </w:tr>
      <w:tr w:rsidR="00A705DE" w:rsidRPr="00A705DE" w:rsidTr="00B279BE">
        <w:trPr>
          <w:cantSplit/>
          <w:trHeight w:val="110"/>
        </w:trPr>
        <w:tc>
          <w:tcPr>
            <w:tcW w:w="9889" w:type="dxa"/>
          </w:tcPr>
          <w:p w:rsidR="00A705DE" w:rsidRPr="004110CC" w:rsidRDefault="004110CC" w:rsidP="00CD08E6">
            <w:pPr>
              <w:pStyle w:val="NoSpacing"/>
              <w:numPr>
                <w:ilvl w:val="0"/>
                <w:numId w:val="27"/>
              </w:numPr>
              <w:ind w:left="357" w:right="567" w:hanging="357"/>
              <w:jc w:val="both"/>
            </w:pPr>
            <w:r>
              <w:rPr>
                <w:rFonts w:cs="Arial"/>
                <w:color w:val="000000"/>
                <w:szCs w:val="18"/>
              </w:rPr>
              <w:t>D</w:t>
            </w:r>
            <w:r w:rsidR="00A705DE" w:rsidRPr="004110CC">
              <w:rPr>
                <w:rFonts w:cs="Arial"/>
                <w:iCs/>
                <w:szCs w:val="18"/>
              </w:rPr>
              <w:t xml:space="preserve">e </w:t>
            </w:r>
            <w:r w:rsidR="00A705DE" w:rsidRPr="00CD08E6">
              <w:rPr>
                <w:rFonts w:cstheme="minorHAnsi"/>
              </w:rPr>
              <w:t>behandeling dient gestopt te worden bij elke progressie van de aandoening (klinisch en/of volgens RESIST)</w:t>
            </w:r>
          </w:p>
        </w:tc>
      </w:tr>
    </w:tbl>
    <w:p w:rsidR="00B279BE" w:rsidRPr="00A705DE" w:rsidRDefault="00B279BE" w:rsidP="00B279BE">
      <w:pPr>
        <w:pStyle w:val="NoSpacing"/>
      </w:pPr>
    </w:p>
    <w:p w:rsidR="008F7317" w:rsidRPr="00A705DE" w:rsidRDefault="008F7317" w:rsidP="008F7317">
      <w:pPr>
        <w:pStyle w:val="NoSpacing"/>
        <w:ind w:left="1984" w:right="1984"/>
        <w:jc w:val="both"/>
        <w:rPr>
          <w:i/>
        </w:rPr>
      </w:pPr>
    </w:p>
    <w:p w:rsidR="00356562" w:rsidRPr="00E5583D" w:rsidRDefault="00762F6E" w:rsidP="00A705DE">
      <w:pPr>
        <w:pStyle w:val="Heading2"/>
        <w:numPr>
          <w:ilvl w:val="0"/>
          <w:numId w:val="0"/>
        </w:numPr>
        <w:ind w:left="720" w:hanging="720"/>
        <w:rPr>
          <w:lang w:val="nl-BE"/>
        </w:rPr>
      </w:pPr>
      <w:r w:rsidRPr="00E5583D">
        <w:rPr>
          <w:lang w:val="nl-BE"/>
        </w:rPr>
        <w:t xml:space="preserve">SPECIALISATIE VAN DE VOORSCHRIJVER </w:t>
      </w:r>
    </w:p>
    <w:p w:rsidR="000A0FC5" w:rsidRDefault="00FC7B5C" w:rsidP="00E5583D">
      <w:pPr>
        <w:pStyle w:val="NoSpacing"/>
        <w:keepNext/>
        <w:spacing w:before="240" w:line="276" w:lineRule="auto"/>
        <w:ind w:left="567" w:right="567"/>
        <w:jc w:val="both"/>
      </w:pPr>
      <w:r w:rsidRPr="000A0FC5">
        <w:rPr>
          <w:b/>
        </w:rPr>
        <w:t>Specialisatie van de voorschrijver</w:t>
      </w:r>
      <w:r>
        <w:t xml:space="preserve"> </w:t>
      </w:r>
    </w:p>
    <w:p w:rsidR="000A0FC5" w:rsidRDefault="00E5583D" w:rsidP="00E5583D">
      <w:pPr>
        <w:pStyle w:val="NoSpacing"/>
        <w:spacing w:line="276" w:lineRule="auto"/>
        <w:ind w:left="567" w:right="567"/>
        <w:jc w:val="both"/>
      </w:pPr>
      <w:r>
        <w:t>arts</w:t>
      </w:r>
      <w:r w:rsidRPr="00E5583D">
        <w:t>-specialist die erkend is in de medische oncologie of met een bijzondere bekwaamheid in de oncologie</w:t>
      </w:r>
    </w:p>
    <w:p w:rsidR="00E5583D" w:rsidRDefault="00E5583D" w:rsidP="00E5583D">
      <w:pPr>
        <w:pStyle w:val="NoSpacing"/>
        <w:spacing w:line="276" w:lineRule="auto"/>
        <w:ind w:left="567" w:right="567"/>
        <w:jc w:val="both"/>
      </w:pPr>
    </w:p>
    <w:p w:rsidR="00983F0F" w:rsidRDefault="00983F0F" w:rsidP="004E012A">
      <w:pPr>
        <w:pStyle w:val="NoSpacing"/>
        <w:ind w:left="567" w:right="567"/>
        <w:jc w:val="both"/>
      </w:pPr>
    </w:p>
    <w:p w:rsidR="00DA699E" w:rsidRPr="00DE148E" w:rsidRDefault="005F0771" w:rsidP="00A705DE">
      <w:pPr>
        <w:pStyle w:val="Heading2"/>
        <w:numPr>
          <w:ilvl w:val="0"/>
          <w:numId w:val="0"/>
        </w:numPr>
        <w:ind w:left="720" w:hanging="720"/>
        <w:rPr>
          <w:lang w:val="nl-BE"/>
        </w:rPr>
      </w:pPr>
      <w:r>
        <w:rPr>
          <w:lang w:val="nl-BE"/>
        </w:rPr>
        <w:t>BEDRAG VAN tegemoetkoming</w:t>
      </w:r>
    </w:p>
    <w:p w:rsidR="00F13569" w:rsidRPr="00D07969" w:rsidRDefault="00F13569" w:rsidP="00F13569">
      <w:pPr>
        <w:pStyle w:val="NoSpacing"/>
      </w:pPr>
    </w:p>
    <w:tbl>
      <w:tblPr>
        <w:tblStyle w:val="TableGrid"/>
        <w:tblW w:w="9889" w:type="dxa"/>
        <w:tblLook w:val="04A0" w:firstRow="1" w:lastRow="0" w:firstColumn="1" w:lastColumn="0" w:noHBand="0" w:noVBand="1"/>
      </w:tblPr>
      <w:tblGrid>
        <w:gridCol w:w="5353"/>
        <w:gridCol w:w="4536"/>
      </w:tblGrid>
      <w:tr w:rsidR="00F13569" w:rsidRPr="00A77546" w:rsidTr="00391388">
        <w:tc>
          <w:tcPr>
            <w:tcW w:w="5353" w:type="dxa"/>
            <w:shd w:val="clear" w:color="auto" w:fill="FDE9D9" w:themeFill="accent6" w:themeFillTint="33"/>
          </w:tcPr>
          <w:p w:rsidR="005F0771" w:rsidRPr="004110CC" w:rsidRDefault="005F0771" w:rsidP="004D579D">
            <w:pPr>
              <w:keepNext/>
              <w:jc w:val="both"/>
              <w:rPr>
                <w:rFonts w:ascii="Calibri" w:hAnsi="Calibri"/>
                <w:i/>
                <w:lang w:val="fr-BE"/>
              </w:rPr>
            </w:pPr>
            <w:proofErr w:type="spellStart"/>
            <w:r w:rsidRPr="004110CC">
              <w:rPr>
                <w:rFonts w:ascii="Calibri" w:hAnsi="Calibri"/>
                <w:i/>
                <w:lang w:val="fr-BE"/>
              </w:rPr>
              <w:t>Ibrance</w:t>
            </w:r>
            <w:proofErr w:type="spellEnd"/>
            <w:r w:rsidRPr="004110CC">
              <w:rPr>
                <w:rFonts w:ascii="Calibri" w:hAnsi="Calibri"/>
                <w:i/>
                <w:lang w:val="fr-BE"/>
              </w:rPr>
              <w:t xml:space="preserve"> (</w:t>
            </w:r>
            <w:proofErr w:type="spellStart"/>
            <w:r w:rsidRPr="004110CC">
              <w:rPr>
                <w:rFonts w:ascii="Calibri" w:hAnsi="Calibri"/>
                <w:i/>
                <w:lang w:val="fr-BE"/>
              </w:rPr>
              <w:t>palbociclib</w:t>
            </w:r>
            <w:proofErr w:type="spellEnd"/>
            <w:r w:rsidRPr="004110CC">
              <w:rPr>
                <w:rFonts w:ascii="Calibri" w:hAnsi="Calibri"/>
                <w:i/>
                <w:lang w:val="fr-BE"/>
              </w:rPr>
              <w:t>)</w:t>
            </w:r>
          </w:p>
          <w:p w:rsidR="00F13569" w:rsidRPr="004110CC" w:rsidRDefault="00391388" w:rsidP="004D579D">
            <w:pPr>
              <w:keepNext/>
              <w:jc w:val="both"/>
              <w:rPr>
                <w:i/>
                <w:lang w:val="fr-BE"/>
              </w:rPr>
            </w:pPr>
            <w:r w:rsidRPr="004110CC">
              <w:rPr>
                <w:rFonts w:ascii="Calibri" w:hAnsi="Calibri"/>
                <w:i/>
                <w:lang w:val="fr-BE"/>
              </w:rPr>
              <w:t>75mg, 100mg en 125mg harde capsules</w:t>
            </w:r>
          </w:p>
        </w:tc>
        <w:tc>
          <w:tcPr>
            <w:tcW w:w="4536" w:type="dxa"/>
            <w:shd w:val="clear" w:color="auto" w:fill="FDE9D9" w:themeFill="accent6" w:themeFillTint="33"/>
          </w:tcPr>
          <w:p w:rsidR="00F13569" w:rsidRPr="00956A55" w:rsidRDefault="00F13569" w:rsidP="004D579D">
            <w:pPr>
              <w:keepNext/>
              <w:jc w:val="center"/>
            </w:pPr>
            <w:r w:rsidRPr="00956A55">
              <w:rPr>
                <w:rFonts w:ascii="Calibri" w:hAnsi="Calibri"/>
              </w:rPr>
              <w:t>Bedrag van tussenkomst</w:t>
            </w:r>
            <w:r w:rsidRPr="00956A55">
              <w:t xml:space="preserve"> (EURO)</w:t>
            </w:r>
          </w:p>
        </w:tc>
      </w:tr>
      <w:tr w:rsidR="00F13569" w:rsidRPr="00A77546" w:rsidTr="00391388">
        <w:tc>
          <w:tcPr>
            <w:tcW w:w="5353" w:type="dxa"/>
          </w:tcPr>
          <w:p w:rsidR="00F13569" w:rsidRPr="00495856" w:rsidRDefault="00F13569" w:rsidP="004D579D">
            <w:pPr>
              <w:keepNext/>
              <w:jc w:val="both"/>
            </w:pPr>
            <w:r w:rsidRPr="00495856">
              <w:t>Éénmalige tussenkomst voor CUP van gemengde cohorte</w:t>
            </w:r>
          </w:p>
        </w:tc>
        <w:tc>
          <w:tcPr>
            <w:tcW w:w="4536" w:type="dxa"/>
          </w:tcPr>
          <w:p w:rsidR="00F13569" w:rsidRPr="00495856" w:rsidRDefault="00F13569" w:rsidP="004D579D">
            <w:pPr>
              <w:keepNext/>
              <w:jc w:val="center"/>
            </w:pPr>
            <w:r w:rsidRPr="00495856">
              <w:t>20.</w:t>
            </w:r>
            <w:r>
              <w:t>000</w:t>
            </w:r>
            <w:r w:rsidRPr="00495856">
              <w:t xml:space="preserve"> </w:t>
            </w:r>
            <w:r w:rsidRPr="00495856">
              <w:rPr>
                <w:rFonts w:ascii="Calibri" w:hAnsi="Calibri" w:cs="Calibri"/>
              </w:rPr>
              <w:t>€</w:t>
            </w:r>
          </w:p>
        </w:tc>
      </w:tr>
      <w:tr w:rsidR="00F13569" w:rsidRPr="00A77546" w:rsidTr="00391388">
        <w:tc>
          <w:tcPr>
            <w:tcW w:w="5353" w:type="dxa"/>
          </w:tcPr>
          <w:p w:rsidR="00F13569" w:rsidRPr="001701C8" w:rsidRDefault="00F13569" w:rsidP="004110CC">
            <w:pPr>
              <w:keepNext/>
              <w:jc w:val="both"/>
            </w:pPr>
            <w:r>
              <w:t>Tussenkomst per patiënt per periode van 12 maanden behandeling</w:t>
            </w:r>
            <w:r w:rsidR="004110CC">
              <w:t xml:space="preserve"> </w:t>
            </w:r>
            <w:r w:rsidR="00391388" w:rsidRPr="00C908FD">
              <w:rPr>
                <w:sz w:val="18"/>
              </w:rPr>
              <w:t>(</w:t>
            </w:r>
            <w:r w:rsidR="004110CC">
              <w:rPr>
                <w:sz w:val="18"/>
              </w:rPr>
              <w:t>p</w:t>
            </w:r>
            <w:r w:rsidR="00391388" w:rsidRPr="00C908FD">
              <w:rPr>
                <w:sz w:val="18"/>
              </w:rPr>
              <w:t>ro rata te verminderen)</w:t>
            </w:r>
          </w:p>
        </w:tc>
        <w:tc>
          <w:tcPr>
            <w:tcW w:w="4536" w:type="dxa"/>
          </w:tcPr>
          <w:p w:rsidR="00F13569" w:rsidRPr="00495856" w:rsidRDefault="00F13569" w:rsidP="004D579D">
            <w:pPr>
              <w:keepNext/>
              <w:jc w:val="center"/>
            </w:pPr>
            <w:r>
              <w:t>2.500</w:t>
            </w:r>
            <w:r w:rsidRPr="00495856">
              <w:t xml:space="preserve"> </w:t>
            </w:r>
            <w:r w:rsidRPr="00495856">
              <w:rPr>
                <w:rFonts w:ascii="Calibri" w:hAnsi="Calibri" w:cs="Calibri"/>
              </w:rPr>
              <w:t>€</w:t>
            </w:r>
          </w:p>
        </w:tc>
      </w:tr>
    </w:tbl>
    <w:p w:rsidR="00F13569" w:rsidRDefault="00F13569" w:rsidP="00F13569">
      <w:pPr>
        <w:pStyle w:val="NoSpacing"/>
        <w:ind w:left="1440" w:right="850"/>
        <w:jc w:val="both"/>
      </w:pPr>
    </w:p>
    <w:p w:rsidR="00F64D9D" w:rsidRPr="00CD08E6" w:rsidRDefault="004F4AE7" w:rsidP="00F64D9D">
      <w:pPr>
        <w:pStyle w:val="NoSpacing"/>
        <w:ind w:left="567" w:right="567"/>
        <w:jc w:val="both"/>
        <w:rPr>
          <w:i/>
        </w:rPr>
      </w:pPr>
      <w:r w:rsidRPr="00CD08E6">
        <w:rPr>
          <w:i/>
        </w:rPr>
        <w:t xml:space="preserve">Opmerking: dit is de tussenkomst voor de combinatie </w:t>
      </w:r>
      <w:proofErr w:type="spellStart"/>
      <w:r w:rsidRPr="00CD08E6">
        <w:rPr>
          <w:i/>
        </w:rPr>
        <w:t>palbociclib</w:t>
      </w:r>
      <w:proofErr w:type="spellEnd"/>
      <w:r w:rsidRPr="00CD08E6">
        <w:rPr>
          <w:i/>
        </w:rPr>
        <w:t xml:space="preserve"> + </w:t>
      </w:r>
      <w:proofErr w:type="spellStart"/>
      <w:r w:rsidRPr="00CD08E6">
        <w:rPr>
          <w:i/>
        </w:rPr>
        <w:t>letrozol</w:t>
      </w:r>
      <w:proofErr w:type="spellEnd"/>
      <w:r w:rsidRPr="00CD08E6">
        <w:rPr>
          <w:i/>
        </w:rPr>
        <w:t xml:space="preserve"> </w:t>
      </w:r>
    </w:p>
    <w:p w:rsidR="009F4943" w:rsidRPr="00CD08E6" w:rsidRDefault="004F4AE7" w:rsidP="00F64D9D">
      <w:pPr>
        <w:pStyle w:val="NoSpacing"/>
        <w:ind w:left="567" w:right="567"/>
        <w:jc w:val="both"/>
        <w:rPr>
          <w:i/>
        </w:rPr>
      </w:pPr>
      <w:r w:rsidRPr="00CD08E6">
        <w:rPr>
          <w:i/>
        </w:rPr>
        <w:t xml:space="preserve">(aangezien </w:t>
      </w:r>
      <w:proofErr w:type="spellStart"/>
      <w:r w:rsidRPr="00CD08E6">
        <w:rPr>
          <w:i/>
        </w:rPr>
        <w:t>letrozol</w:t>
      </w:r>
      <w:proofErr w:type="spellEnd"/>
      <w:r w:rsidRPr="00CD08E6">
        <w:rPr>
          <w:i/>
        </w:rPr>
        <w:t xml:space="preserve"> niet standaard terugbetaald is in 1</w:t>
      </w:r>
      <w:r w:rsidRPr="00CD08E6">
        <w:rPr>
          <w:i/>
          <w:vertAlign w:val="superscript"/>
        </w:rPr>
        <w:t>e</w:t>
      </w:r>
      <w:r w:rsidRPr="00CD08E6">
        <w:rPr>
          <w:i/>
        </w:rPr>
        <w:t xml:space="preserve"> lijn)</w:t>
      </w:r>
    </w:p>
    <w:p w:rsidR="00D921A4" w:rsidRPr="009F4943" w:rsidRDefault="00D921A4" w:rsidP="009F4943">
      <w:pPr>
        <w:pStyle w:val="NoSpacing"/>
        <w:spacing w:after="120"/>
      </w:pPr>
    </w:p>
    <w:sectPr w:rsidR="00D921A4" w:rsidRPr="009F4943" w:rsidSect="009015A3">
      <w:headerReference w:type="default" r:id="rId10"/>
      <w:footerReference w:type="default" r:id="rId11"/>
      <w:pgSz w:w="12240" w:h="15840"/>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4E" w:rsidRDefault="00FB1F4E">
      <w:pPr>
        <w:spacing w:line="240" w:lineRule="auto"/>
      </w:pPr>
      <w:r>
        <w:separator/>
      </w:r>
    </w:p>
  </w:endnote>
  <w:endnote w:type="continuationSeparator" w:id="0">
    <w:p w:rsidR="00FB1F4E" w:rsidRDefault="00FB1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alaLancetPro">
    <w:altName w:val="MS Mincho"/>
    <w:panose1 w:val="00000000000000000000"/>
    <w:charset w:val="80"/>
    <w:family w:val="auto"/>
    <w:notTrueType/>
    <w:pitch w:val="default"/>
    <w:sig w:usb0="00000001" w:usb1="08070000" w:usb2="00000010" w:usb3="00000000" w:csb0="00020000" w:csb1="00000000"/>
  </w:font>
  <w:font w:name="OTNEJMQuadraat">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161528"/>
      <w:docPartObj>
        <w:docPartGallery w:val="Page Numbers (Bottom of Page)"/>
        <w:docPartUnique/>
      </w:docPartObj>
    </w:sdtPr>
    <w:sdtEndPr/>
    <w:sdtContent>
      <w:p w:rsidR="00FB1F4E" w:rsidRDefault="00FB1F4E">
        <w:pPr>
          <w:pStyle w:val="Footer"/>
        </w:pPr>
      </w:p>
      <w:tbl>
        <w:tblPr>
          <w:tblW w:w="5000" w:type="pct"/>
          <w:tblCellMar>
            <w:top w:w="72" w:type="dxa"/>
            <w:left w:w="115" w:type="dxa"/>
            <w:bottom w:w="72" w:type="dxa"/>
            <w:right w:w="115" w:type="dxa"/>
          </w:tblCellMar>
          <w:tblLook w:val="04A0" w:firstRow="1" w:lastRow="0" w:firstColumn="1" w:lastColumn="0" w:noHBand="0" w:noVBand="1"/>
        </w:tblPr>
        <w:tblGrid>
          <w:gridCol w:w="1020"/>
          <w:gridCol w:w="9182"/>
        </w:tblGrid>
        <w:tr w:rsidR="00FB1F4E" w:rsidRPr="00EE15BE" w:rsidTr="009015A3">
          <w:tc>
            <w:tcPr>
              <w:tcW w:w="500" w:type="pct"/>
              <w:tcBorders>
                <w:top w:val="single" w:sz="4" w:space="0" w:color="943634" w:themeColor="accent2" w:themeShade="BF"/>
              </w:tcBorders>
              <w:shd w:val="clear" w:color="auto" w:fill="943634" w:themeFill="accent2" w:themeFillShade="BF"/>
            </w:tcPr>
            <w:p w:rsidR="00FB1F4E" w:rsidRPr="00F16A8E" w:rsidRDefault="00FB1F4E" w:rsidP="009015A3">
              <w:pPr>
                <w:tabs>
                  <w:tab w:val="center" w:pos="4680"/>
                  <w:tab w:val="right" w:pos="9360"/>
                </w:tabs>
                <w:spacing w:line="240" w:lineRule="auto"/>
                <w:jc w:val="right"/>
                <w:rPr>
                  <w:b/>
                  <w:bCs/>
                  <w:color w:val="FFFFFF" w:themeColor="background1"/>
                </w:rPr>
              </w:pPr>
              <w:r w:rsidRPr="00F16A8E">
                <w:fldChar w:fldCharType="begin"/>
              </w:r>
              <w:r w:rsidRPr="00F16A8E">
                <w:instrText>PAGE   \* MERGEFORMAT</w:instrText>
              </w:r>
              <w:r w:rsidRPr="00F16A8E">
                <w:fldChar w:fldCharType="separate"/>
              </w:r>
              <w:r w:rsidR="00C04771" w:rsidRPr="00C04771">
                <w:rPr>
                  <w:noProof/>
                  <w:color w:val="FFFFFF" w:themeColor="background1"/>
                  <w:lang w:val="nl-NL"/>
                </w:rPr>
                <w:t>2</w:t>
              </w:r>
              <w:r w:rsidRPr="00F16A8E">
                <w:rPr>
                  <w:color w:val="FFFFFF" w:themeColor="background1"/>
                </w:rPr>
                <w:fldChar w:fldCharType="end"/>
              </w:r>
            </w:p>
          </w:tc>
          <w:tc>
            <w:tcPr>
              <w:tcW w:w="4500" w:type="pct"/>
              <w:tcBorders>
                <w:top w:val="single" w:sz="4" w:space="0" w:color="auto"/>
              </w:tcBorders>
            </w:tcPr>
            <w:p w:rsidR="00FB1F4E" w:rsidRPr="002C3AB0" w:rsidRDefault="00FB1F4E" w:rsidP="009015A3">
              <w:pPr>
                <w:pStyle w:val="Footer"/>
                <w:tabs>
                  <w:tab w:val="right" w:pos="10065"/>
                </w:tabs>
              </w:pPr>
              <w:r w:rsidRPr="002C3AB0">
                <w:t>Cohort</w:t>
              </w:r>
              <w:r>
                <w:t>beslissing “1054” “IBRANCE”</w:t>
              </w:r>
              <w:r w:rsidRPr="002C3AB0">
                <w:t xml:space="preserve"> |</w:t>
              </w:r>
            </w:p>
            <w:p w:rsidR="00FB1F4E" w:rsidRPr="002C3AB0" w:rsidRDefault="00C04771" w:rsidP="009015A3">
              <w:pPr>
                <w:pStyle w:val="Footer"/>
                <w:tabs>
                  <w:tab w:val="right" w:pos="10065"/>
                </w:tabs>
                <w:rPr>
                  <w:rFonts w:ascii="Arial" w:hAnsi="Arial"/>
                  <w:color w:val="808080"/>
                  <w:sz w:val="16"/>
                </w:rPr>
              </w:pPr>
              <w:sdt>
                <w:sdtPr>
                  <w:alias w:val="Bedrijf"/>
                  <w:id w:val="2092194638"/>
                  <w:dataBinding w:prefixMappings="xmlns:ns0='http://schemas.openxmlformats.org/officeDocument/2006/extended-properties'" w:xpath="/ns0:Properties[1]/ns0:Company[1]" w:storeItemID="{6668398D-A668-4E3E-A5EB-62B293D839F1}"/>
                  <w:text/>
                </w:sdtPr>
                <w:sdtEndPr/>
                <w:sdtContent>
                  <w:r w:rsidR="00FB1F4E" w:rsidRPr="002C3AB0">
                    <w:t>R.I.Z.I.V. - I.N.A.M.I.</w:t>
                  </w:r>
                </w:sdtContent>
              </w:sdt>
            </w:p>
          </w:tc>
        </w:tr>
      </w:tbl>
      <w:p w:rsidR="00FB1F4E" w:rsidRDefault="00C04771">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4E" w:rsidRDefault="00FB1F4E">
      <w:pPr>
        <w:spacing w:line="240" w:lineRule="auto"/>
      </w:pPr>
      <w:r>
        <w:separator/>
      </w:r>
    </w:p>
  </w:footnote>
  <w:footnote w:type="continuationSeparator" w:id="0">
    <w:p w:rsidR="00FB1F4E" w:rsidRDefault="00FB1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4E" w:rsidRPr="00C07F11" w:rsidRDefault="00FB1F4E" w:rsidP="00C07F11">
    <w:pPr>
      <w:pStyle w:val="Header"/>
      <w:tabs>
        <w:tab w:val="clear" w:pos="4680"/>
        <w:tab w:val="clear" w:pos="9360"/>
        <w:tab w:val="left" w:pos="2955"/>
      </w:tabs>
      <w:rPr>
        <w:color w:val="808080" w:themeColor="background1" w:themeShade="80"/>
        <w:sz w:val="18"/>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2"/>
      <w:lvlJc w:val="left"/>
      <w:rPr>
        <w:b/>
        <w:bCs/>
        <w:i w:val="0"/>
        <w:iCs w:val="0"/>
        <w:smallCaps w:val="0"/>
        <w:strike w:val="0"/>
        <w:color w:val="000000"/>
        <w:spacing w:val="0"/>
        <w:w w:val="100"/>
        <w:position w:val="0"/>
        <w:sz w:val="21"/>
        <w:szCs w:val="21"/>
        <w:u w:val="none"/>
      </w:rPr>
    </w:lvl>
    <w:lvl w:ilvl="2">
      <w:start w:val="1"/>
      <w:numFmt w:val="decimal"/>
      <w:lvlText w:val="%1.%2"/>
      <w:lvlJc w:val="left"/>
      <w:rPr>
        <w:b/>
        <w:bCs/>
        <w:i w:val="0"/>
        <w:iCs w:val="0"/>
        <w:smallCaps w:val="0"/>
        <w:strike w:val="0"/>
        <w:color w:val="000000"/>
        <w:spacing w:val="0"/>
        <w:w w:val="100"/>
        <w:position w:val="0"/>
        <w:sz w:val="21"/>
        <w:szCs w:val="21"/>
        <w:u w:val="none"/>
      </w:rPr>
    </w:lvl>
    <w:lvl w:ilvl="3">
      <w:start w:val="1"/>
      <w:numFmt w:val="decimal"/>
      <w:lvlText w:val="%1.%2"/>
      <w:lvlJc w:val="left"/>
      <w:rPr>
        <w:b/>
        <w:bCs/>
        <w:i w:val="0"/>
        <w:iCs w:val="0"/>
        <w:smallCaps w:val="0"/>
        <w:strike w:val="0"/>
        <w:color w:val="000000"/>
        <w:spacing w:val="0"/>
        <w:w w:val="100"/>
        <w:position w:val="0"/>
        <w:sz w:val="21"/>
        <w:szCs w:val="21"/>
        <w:u w:val="none"/>
      </w:rPr>
    </w:lvl>
    <w:lvl w:ilvl="4">
      <w:start w:val="1"/>
      <w:numFmt w:val="decimal"/>
      <w:lvlText w:val="%1.%2"/>
      <w:lvlJc w:val="left"/>
      <w:rPr>
        <w:b/>
        <w:bCs/>
        <w:i w:val="0"/>
        <w:iCs w:val="0"/>
        <w:smallCaps w:val="0"/>
        <w:strike w:val="0"/>
        <w:color w:val="000000"/>
        <w:spacing w:val="0"/>
        <w:w w:val="100"/>
        <w:position w:val="0"/>
        <w:sz w:val="21"/>
        <w:szCs w:val="21"/>
        <w:u w:val="none"/>
      </w:rPr>
    </w:lvl>
    <w:lvl w:ilvl="5">
      <w:start w:val="1"/>
      <w:numFmt w:val="decimal"/>
      <w:lvlText w:val="%1.%2"/>
      <w:lvlJc w:val="left"/>
      <w:rPr>
        <w:b/>
        <w:bCs/>
        <w:i w:val="0"/>
        <w:iCs w:val="0"/>
        <w:smallCaps w:val="0"/>
        <w:strike w:val="0"/>
        <w:color w:val="000000"/>
        <w:spacing w:val="0"/>
        <w:w w:val="100"/>
        <w:position w:val="0"/>
        <w:sz w:val="21"/>
        <w:szCs w:val="21"/>
        <w:u w:val="none"/>
      </w:rPr>
    </w:lvl>
    <w:lvl w:ilvl="6">
      <w:start w:val="1"/>
      <w:numFmt w:val="decimal"/>
      <w:lvlText w:val="%1.%2"/>
      <w:lvlJc w:val="left"/>
      <w:rPr>
        <w:b/>
        <w:bCs/>
        <w:i w:val="0"/>
        <w:iCs w:val="0"/>
        <w:smallCaps w:val="0"/>
        <w:strike w:val="0"/>
        <w:color w:val="000000"/>
        <w:spacing w:val="0"/>
        <w:w w:val="100"/>
        <w:position w:val="0"/>
        <w:sz w:val="21"/>
        <w:szCs w:val="21"/>
        <w:u w:val="none"/>
      </w:rPr>
    </w:lvl>
    <w:lvl w:ilvl="7">
      <w:start w:val="1"/>
      <w:numFmt w:val="decimal"/>
      <w:lvlText w:val="%1.%2"/>
      <w:lvlJc w:val="left"/>
      <w:rPr>
        <w:b/>
        <w:bCs/>
        <w:i w:val="0"/>
        <w:iCs w:val="0"/>
        <w:smallCaps w:val="0"/>
        <w:strike w:val="0"/>
        <w:color w:val="000000"/>
        <w:spacing w:val="0"/>
        <w:w w:val="100"/>
        <w:position w:val="0"/>
        <w:sz w:val="21"/>
        <w:szCs w:val="21"/>
        <w:u w:val="none"/>
      </w:rPr>
    </w:lvl>
    <w:lvl w:ilvl="8">
      <w:start w:val="1"/>
      <w:numFmt w:val="decimal"/>
      <w:lvlText w:val="%1.%2"/>
      <w:lvlJc w:val="left"/>
      <w:rPr>
        <w:b/>
        <w:bCs/>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nsid w:val="00490E76"/>
    <w:multiLevelType w:val="hybridMultilevel"/>
    <w:tmpl w:val="3F2AB682"/>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
    <w:nsid w:val="07F03D3D"/>
    <w:multiLevelType w:val="hybridMultilevel"/>
    <w:tmpl w:val="2FD43D24"/>
    <w:lvl w:ilvl="0" w:tplc="CDF4B9E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BD174F3"/>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6349E"/>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664DD"/>
    <w:multiLevelType w:val="hybridMultilevel"/>
    <w:tmpl w:val="89C84AF6"/>
    <w:lvl w:ilvl="0" w:tplc="AFFA88E4">
      <w:start w:val="1"/>
      <w:numFmt w:val="decimal"/>
      <w:lvlText w:val="%1."/>
      <w:lvlJc w:val="left"/>
      <w:pPr>
        <w:ind w:left="720" w:hanging="360"/>
      </w:pPr>
      <w:rPr>
        <w:sz w:val="18"/>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nsid w:val="15AD4563"/>
    <w:multiLevelType w:val="hybridMultilevel"/>
    <w:tmpl w:val="68A4C4BE"/>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8">
    <w:nsid w:val="1ECB0A42"/>
    <w:multiLevelType w:val="hybridMultilevel"/>
    <w:tmpl w:val="6F628FE2"/>
    <w:lvl w:ilvl="0" w:tplc="CDF4B9E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F5A6A20"/>
    <w:multiLevelType w:val="hybridMultilevel"/>
    <w:tmpl w:val="4D2267DC"/>
    <w:lvl w:ilvl="0" w:tplc="0813000F">
      <w:start w:val="1"/>
      <w:numFmt w:val="decimal"/>
      <w:lvlText w:val="%1."/>
      <w:lvlJc w:val="left"/>
      <w:pPr>
        <w:ind w:left="720" w:hanging="360"/>
      </w:pPr>
      <w:rPr>
        <w:rFonts w:hint="default"/>
        <w:sz w:val="18"/>
      </w:rPr>
    </w:lvl>
    <w:lvl w:ilvl="1" w:tplc="08130019">
      <w:start w:val="1"/>
      <w:numFmt w:val="lowerLetter"/>
      <w:lvlText w:val="%2."/>
      <w:lvlJc w:val="left"/>
      <w:pPr>
        <w:ind w:left="1211"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1AB6270"/>
    <w:multiLevelType w:val="hybridMultilevel"/>
    <w:tmpl w:val="3D10DA56"/>
    <w:lvl w:ilvl="0" w:tplc="D604FBF4">
      <w:start w:val="1"/>
      <w:numFmt w:val="decimal"/>
      <w:lvlText w:val="%1."/>
      <w:lvlJc w:val="left"/>
      <w:pPr>
        <w:ind w:left="855" w:hanging="495"/>
      </w:pPr>
      <w:rPr>
        <w:rFonts w:ascii="Calibri" w:hAnsi="Calibr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03372"/>
    <w:multiLevelType w:val="hybridMultilevel"/>
    <w:tmpl w:val="FED2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F2984"/>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9721A"/>
    <w:multiLevelType w:val="hybridMultilevel"/>
    <w:tmpl w:val="5C3E1A04"/>
    <w:lvl w:ilvl="0" w:tplc="CDF4B9EA">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nsid w:val="2CA20264"/>
    <w:multiLevelType w:val="hybridMultilevel"/>
    <w:tmpl w:val="E3D888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nsid w:val="2FC42742"/>
    <w:multiLevelType w:val="singleLevel"/>
    <w:tmpl w:val="A93AB558"/>
    <w:lvl w:ilvl="0">
      <w:start w:val="3"/>
      <w:numFmt w:val="bullet"/>
      <w:lvlText w:val="-"/>
      <w:lvlJc w:val="left"/>
      <w:pPr>
        <w:tabs>
          <w:tab w:val="num" w:pos="1140"/>
        </w:tabs>
        <w:ind w:left="1140" w:hanging="570"/>
      </w:pPr>
      <w:rPr>
        <w:rFonts w:ascii="Times New Roman" w:hAnsi="Times New Roman" w:hint="default"/>
      </w:rPr>
    </w:lvl>
  </w:abstractNum>
  <w:abstractNum w:abstractNumId="16">
    <w:nsid w:val="32EC53DB"/>
    <w:multiLevelType w:val="hybridMultilevel"/>
    <w:tmpl w:val="A5A63C62"/>
    <w:lvl w:ilvl="0" w:tplc="CDF4B9EA">
      <w:start w:val="1"/>
      <w:numFmt w:val="bullet"/>
      <w:lvlText w:val=""/>
      <w:lvlJc w:val="left"/>
      <w:pPr>
        <w:ind w:left="720" w:hanging="360"/>
      </w:pPr>
      <w:rPr>
        <w:rFonts w:ascii="Symbol" w:hAnsi="Symbol" w:hint="default"/>
      </w:rPr>
    </w:lvl>
    <w:lvl w:ilvl="1" w:tplc="CDF4B9EA">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6673E59"/>
    <w:multiLevelType w:val="hybridMultilevel"/>
    <w:tmpl w:val="51EEA096"/>
    <w:lvl w:ilvl="0" w:tplc="0FB4C5D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A114EC1"/>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244D8F"/>
    <w:multiLevelType w:val="hybridMultilevel"/>
    <w:tmpl w:val="C0DE8CAE"/>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E9A69FB"/>
    <w:multiLevelType w:val="hybridMultilevel"/>
    <w:tmpl w:val="0B64679C"/>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1">
    <w:nsid w:val="41DD0DE5"/>
    <w:multiLevelType w:val="hybridMultilevel"/>
    <w:tmpl w:val="699AAED4"/>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2">
    <w:nsid w:val="43FB4676"/>
    <w:multiLevelType w:val="hybridMultilevel"/>
    <w:tmpl w:val="98C676F2"/>
    <w:lvl w:ilvl="0" w:tplc="AA0AB1AE">
      <w:start w:val="1"/>
      <w:numFmt w:val="decimal"/>
      <w:lvlText w:val="%1."/>
      <w:lvlJc w:val="left"/>
      <w:pPr>
        <w:ind w:left="927" w:hanging="360"/>
      </w:pPr>
      <w:rPr>
        <w:rFonts w:hint="default"/>
        <w:u w:val="none"/>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3">
    <w:nsid w:val="477B1051"/>
    <w:multiLevelType w:val="hybridMultilevel"/>
    <w:tmpl w:val="4D2267DC"/>
    <w:lvl w:ilvl="0" w:tplc="0813000F">
      <w:start w:val="1"/>
      <w:numFmt w:val="decimal"/>
      <w:lvlText w:val="%1."/>
      <w:lvlJc w:val="left"/>
      <w:pPr>
        <w:ind w:left="720" w:hanging="360"/>
      </w:pPr>
      <w:rPr>
        <w:rFonts w:hint="default"/>
        <w:sz w:val="18"/>
      </w:rPr>
    </w:lvl>
    <w:lvl w:ilvl="1" w:tplc="08130019">
      <w:start w:val="1"/>
      <w:numFmt w:val="lowerLetter"/>
      <w:lvlText w:val="%2."/>
      <w:lvlJc w:val="left"/>
      <w:pPr>
        <w:ind w:left="1211"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513E0AED"/>
    <w:multiLevelType w:val="hybridMultilevel"/>
    <w:tmpl w:val="AFDC1F2E"/>
    <w:lvl w:ilvl="0" w:tplc="0813000F">
      <w:start w:val="1"/>
      <w:numFmt w:val="decimal"/>
      <w:lvlText w:val="%1."/>
      <w:lvlJc w:val="left"/>
      <w:pPr>
        <w:ind w:left="720" w:hanging="360"/>
      </w:pPr>
      <w:rPr>
        <w:rFonts w:hint="default"/>
      </w:rPr>
    </w:lvl>
    <w:lvl w:ilvl="1" w:tplc="84CC026E">
      <w:numFmt w:val="bullet"/>
      <w:lvlText w:val="-"/>
      <w:lvlJc w:val="left"/>
      <w:pPr>
        <w:ind w:left="1440" w:hanging="360"/>
      </w:pPr>
      <w:rPr>
        <w:rFonts w:ascii="Calibri" w:eastAsiaTheme="minorEastAsia" w:hAnsi="Calibri" w:cs="Calibr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51E75A48"/>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8505F4"/>
    <w:multiLevelType w:val="hybridMultilevel"/>
    <w:tmpl w:val="FE1053E0"/>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7">
    <w:nsid w:val="58CC613A"/>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35147A"/>
    <w:multiLevelType w:val="hybridMultilevel"/>
    <w:tmpl w:val="96C8FF0A"/>
    <w:lvl w:ilvl="0" w:tplc="BA18A65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446180"/>
    <w:multiLevelType w:val="hybridMultilevel"/>
    <w:tmpl w:val="8738F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983FF2"/>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D0150A"/>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2542EC"/>
    <w:multiLevelType w:val="hybridMultilevel"/>
    <w:tmpl w:val="7B2E2D68"/>
    <w:lvl w:ilvl="0" w:tplc="022A4800">
      <w:numFmt w:val="bullet"/>
      <w:lvlText w:val="-"/>
      <w:lvlJc w:val="left"/>
      <w:pPr>
        <w:ind w:left="927" w:hanging="360"/>
      </w:pPr>
      <w:rPr>
        <w:rFonts w:ascii="Calibri" w:eastAsiaTheme="minorEastAsia" w:hAnsi="Calibri" w:cs="Calibri"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3">
    <w:nsid w:val="68265880"/>
    <w:multiLevelType w:val="hybridMultilevel"/>
    <w:tmpl w:val="FAC625F0"/>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4">
    <w:nsid w:val="72E804AA"/>
    <w:multiLevelType w:val="multilevel"/>
    <w:tmpl w:val="63E01A28"/>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nsid w:val="7C853FD4"/>
    <w:multiLevelType w:val="hybridMultilevel"/>
    <w:tmpl w:val="4D2267DC"/>
    <w:lvl w:ilvl="0" w:tplc="0813000F">
      <w:start w:val="1"/>
      <w:numFmt w:val="decimal"/>
      <w:lvlText w:val="%1."/>
      <w:lvlJc w:val="left"/>
      <w:pPr>
        <w:ind w:left="720" w:hanging="360"/>
      </w:pPr>
      <w:rPr>
        <w:rFonts w:hint="default"/>
        <w:sz w:val="18"/>
      </w:rPr>
    </w:lvl>
    <w:lvl w:ilvl="1" w:tplc="08130019">
      <w:start w:val="1"/>
      <w:numFmt w:val="lowerLetter"/>
      <w:lvlText w:val="%2."/>
      <w:lvlJc w:val="left"/>
      <w:pPr>
        <w:ind w:left="1211"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4"/>
  </w:num>
  <w:num w:numId="2">
    <w:abstractNumId w:val="15"/>
  </w:num>
  <w:num w:numId="3">
    <w:abstractNumId w:val="10"/>
  </w:num>
  <w:num w:numId="4">
    <w:abstractNumId w:val="28"/>
  </w:num>
  <w:num w:numId="5">
    <w:abstractNumId w:val="11"/>
  </w:num>
  <w:num w:numId="6">
    <w:abstractNumId w:val="29"/>
  </w:num>
  <w:num w:numId="7">
    <w:abstractNumId w:val="3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0"/>
  </w:num>
  <w:num w:numId="13">
    <w:abstractNumId w:val="1"/>
  </w:num>
  <w:num w:numId="14">
    <w:abstractNumId w:val="10"/>
  </w:num>
  <w:num w:numId="15">
    <w:abstractNumId w:val="25"/>
  </w:num>
  <w:num w:numId="16">
    <w:abstractNumId w:val="12"/>
  </w:num>
  <w:num w:numId="17">
    <w:abstractNumId w:val="4"/>
  </w:num>
  <w:num w:numId="18">
    <w:abstractNumId w:val="5"/>
  </w:num>
  <w:num w:numId="19">
    <w:abstractNumId w:val="30"/>
  </w:num>
  <w:num w:numId="20">
    <w:abstractNumId w:val="31"/>
  </w:num>
  <w:num w:numId="21">
    <w:abstractNumId w:val="18"/>
  </w:num>
  <w:num w:numId="22">
    <w:abstractNumId w:val="2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4"/>
  </w:num>
  <w:num w:numId="27">
    <w:abstractNumId w:val="19"/>
  </w:num>
  <w:num w:numId="28">
    <w:abstractNumId w:val="2"/>
  </w:num>
  <w:num w:numId="29">
    <w:abstractNumId w:val="33"/>
  </w:num>
  <w:num w:numId="30">
    <w:abstractNumId w:val="21"/>
  </w:num>
  <w:num w:numId="31">
    <w:abstractNumId w:val="20"/>
  </w:num>
  <w:num w:numId="32">
    <w:abstractNumId w:val="26"/>
  </w:num>
  <w:num w:numId="33">
    <w:abstractNumId w:val="22"/>
  </w:num>
  <w:num w:numId="34">
    <w:abstractNumId w:val="8"/>
  </w:num>
  <w:num w:numId="35">
    <w:abstractNumId w:val="3"/>
  </w:num>
  <w:num w:numId="36">
    <w:abstractNumId w:val="16"/>
  </w:num>
  <w:num w:numId="37">
    <w:abstractNumId w:val="9"/>
  </w:num>
  <w:num w:numId="38">
    <w:abstractNumId w:val="35"/>
  </w:num>
  <w:num w:numId="39">
    <w:abstractNumId w:val="13"/>
  </w:num>
  <w:num w:numId="40">
    <w:abstractNumId w:val="7"/>
  </w:num>
  <w:num w:numId="41">
    <w:abstractNumId w:val="17"/>
  </w:num>
  <w:num w:numId="42">
    <w:abstractNumId w:val="14"/>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08"/>
    <w:rsid w:val="000338B8"/>
    <w:rsid w:val="00062693"/>
    <w:rsid w:val="000629B2"/>
    <w:rsid w:val="00063E15"/>
    <w:rsid w:val="00065731"/>
    <w:rsid w:val="0007768F"/>
    <w:rsid w:val="0008254D"/>
    <w:rsid w:val="000A0FC5"/>
    <w:rsid w:val="000A11CD"/>
    <w:rsid w:val="000A30BD"/>
    <w:rsid w:val="000A707F"/>
    <w:rsid w:val="000B2400"/>
    <w:rsid w:val="000B2C6F"/>
    <w:rsid w:val="000B3867"/>
    <w:rsid w:val="000E11E7"/>
    <w:rsid w:val="000F492D"/>
    <w:rsid w:val="000F73D3"/>
    <w:rsid w:val="00130CE0"/>
    <w:rsid w:val="00154C07"/>
    <w:rsid w:val="00157401"/>
    <w:rsid w:val="0016155A"/>
    <w:rsid w:val="001701C8"/>
    <w:rsid w:val="001917D7"/>
    <w:rsid w:val="001964E8"/>
    <w:rsid w:val="00196E33"/>
    <w:rsid w:val="001A0B9A"/>
    <w:rsid w:val="001A7162"/>
    <w:rsid w:val="001D1E45"/>
    <w:rsid w:val="002116E3"/>
    <w:rsid w:val="00247747"/>
    <w:rsid w:val="0025335C"/>
    <w:rsid w:val="0025761F"/>
    <w:rsid w:val="002B404C"/>
    <w:rsid w:val="002C3AB0"/>
    <w:rsid w:val="002D3C8A"/>
    <w:rsid w:val="002D4698"/>
    <w:rsid w:val="002E1D0C"/>
    <w:rsid w:val="002E2C90"/>
    <w:rsid w:val="002F1B57"/>
    <w:rsid w:val="003001FB"/>
    <w:rsid w:val="003150F6"/>
    <w:rsid w:val="00332D29"/>
    <w:rsid w:val="00342E6F"/>
    <w:rsid w:val="00343CA2"/>
    <w:rsid w:val="00356562"/>
    <w:rsid w:val="00383280"/>
    <w:rsid w:val="00391388"/>
    <w:rsid w:val="003A45E5"/>
    <w:rsid w:val="003B522F"/>
    <w:rsid w:val="004110CC"/>
    <w:rsid w:val="00435297"/>
    <w:rsid w:val="00484CF8"/>
    <w:rsid w:val="00495856"/>
    <w:rsid w:val="004D5397"/>
    <w:rsid w:val="004D579D"/>
    <w:rsid w:val="004E012A"/>
    <w:rsid w:val="004E4D7B"/>
    <w:rsid w:val="004F4AE7"/>
    <w:rsid w:val="0051242B"/>
    <w:rsid w:val="00513796"/>
    <w:rsid w:val="00526A31"/>
    <w:rsid w:val="00526C19"/>
    <w:rsid w:val="00545179"/>
    <w:rsid w:val="0055260A"/>
    <w:rsid w:val="005645D4"/>
    <w:rsid w:val="00576B4B"/>
    <w:rsid w:val="00590185"/>
    <w:rsid w:val="005A0E60"/>
    <w:rsid w:val="005D5FD3"/>
    <w:rsid w:val="005F0771"/>
    <w:rsid w:val="005F3F94"/>
    <w:rsid w:val="006220D9"/>
    <w:rsid w:val="00626273"/>
    <w:rsid w:val="006332E8"/>
    <w:rsid w:val="00643CD7"/>
    <w:rsid w:val="00647EFC"/>
    <w:rsid w:val="00662346"/>
    <w:rsid w:val="00685C61"/>
    <w:rsid w:val="006B3E3E"/>
    <w:rsid w:val="006D1B3F"/>
    <w:rsid w:val="006F13EA"/>
    <w:rsid w:val="006F2208"/>
    <w:rsid w:val="006F275B"/>
    <w:rsid w:val="00716EE3"/>
    <w:rsid w:val="00721FF8"/>
    <w:rsid w:val="00762F6E"/>
    <w:rsid w:val="007657E1"/>
    <w:rsid w:val="00785D88"/>
    <w:rsid w:val="0079329C"/>
    <w:rsid w:val="007A4169"/>
    <w:rsid w:val="007A433E"/>
    <w:rsid w:val="007B6319"/>
    <w:rsid w:val="007C0283"/>
    <w:rsid w:val="007C7AF4"/>
    <w:rsid w:val="007E1F0C"/>
    <w:rsid w:val="007F0B03"/>
    <w:rsid w:val="0080397B"/>
    <w:rsid w:val="008621EF"/>
    <w:rsid w:val="008B4DF3"/>
    <w:rsid w:val="008B77F9"/>
    <w:rsid w:val="008E014C"/>
    <w:rsid w:val="008E4811"/>
    <w:rsid w:val="008F68D9"/>
    <w:rsid w:val="008F7317"/>
    <w:rsid w:val="00900365"/>
    <w:rsid w:val="009015A3"/>
    <w:rsid w:val="00903A23"/>
    <w:rsid w:val="00907EF7"/>
    <w:rsid w:val="00913041"/>
    <w:rsid w:val="009349BB"/>
    <w:rsid w:val="00946CF9"/>
    <w:rsid w:val="00956A55"/>
    <w:rsid w:val="009631B8"/>
    <w:rsid w:val="00983F0F"/>
    <w:rsid w:val="00985D56"/>
    <w:rsid w:val="00992CC2"/>
    <w:rsid w:val="009A0E8E"/>
    <w:rsid w:val="009A4D31"/>
    <w:rsid w:val="009A5122"/>
    <w:rsid w:val="009A524C"/>
    <w:rsid w:val="009B27B5"/>
    <w:rsid w:val="009C6B66"/>
    <w:rsid w:val="009D7351"/>
    <w:rsid w:val="009D768F"/>
    <w:rsid w:val="009E00F7"/>
    <w:rsid w:val="009E6E62"/>
    <w:rsid w:val="009F4943"/>
    <w:rsid w:val="00A03F14"/>
    <w:rsid w:val="00A15833"/>
    <w:rsid w:val="00A318CF"/>
    <w:rsid w:val="00A31B1F"/>
    <w:rsid w:val="00A34C81"/>
    <w:rsid w:val="00A51CF4"/>
    <w:rsid w:val="00A6017B"/>
    <w:rsid w:val="00A705DE"/>
    <w:rsid w:val="00A84435"/>
    <w:rsid w:val="00AA21E3"/>
    <w:rsid w:val="00AA2A12"/>
    <w:rsid w:val="00AA3F3C"/>
    <w:rsid w:val="00AA506F"/>
    <w:rsid w:val="00AC280E"/>
    <w:rsid w:val="00AC6E2D"/>
    <w:rsid w:val="00AD652A"/>
    <w:rsid w:val="00B21831"/>
    <w:rsid w:val="00B279BE"/>
    <w:rsid w:val="00B30994"/>
    <w:rsid w:val="00B43103"/>
    <w:rsid w:val="00B66DDE"/>
    <w:rsid w:val="00B66FF6"/>
    <w:rsid w:val="00B76C23"/>
    <w:rsid w:val="00B800D4"/>
    <w:rsid w:val="00B9703F"/>
    <w:rsid w:val="00BA5A57"/>
    <w:rsid w:val="00BA6BEE"/>
    <w:rsid w:val="00BB10A4"/>
    <w:rsid w:val="00BD2BA0"/>
    <w:rsid w:val="00C00C4B"/>
    <w:rsid w:val="00C04771"/>
    <w:rsid w:val="00C07F11"/>
    <w:rsid w:val="00C55965"/>
    <w:rsid w:val="00C733B2"/>
    <w:rsid w:val="00C9350D"/>
    <w:rsid w:val="00C93689"/>
    <w:rsid w:val="00CC440C"/>
    <w:rsid w:val="00CC72D3"/>
    <w:rsid w:val="00CD08E6"/>
    <w:rsid w:val="00CF5477"/>
    <w:rsid w:val="00CF6826"/>
    <w:rsid w:val="00D07969"/>
    <w:rsid w:val="00D44E25"/>
    <w:rsid w:val="00D63C1F"/>
    <w:rsid w:val="00D6580B"/>
    <w:rsid w:val="00D65CDD"/>
    <w:rsid w:val="00D70C89"/>
    <w:rsid w:val="00D921A4"/>
    <w:rsid w:val="00D95D7D"/>
    <w:rsid w:val="00DA699E"/>
    <w:rsid w:val="00DB4D7C"/>
    <w:rsid w:val="00DB6125"/>
    <w:rsid w:val="00DD4323"/>
    <w:rsid w:val="00DE148E"/>
    <w:rsid w:val="00DE68D3"/>
    <w:rsid w:val="00E1268F"/>
    <w:rsid w:val="00E1560E"/>
    <w:rsid w:val="00E22665"/>
    <w:rsid w:val="00E25468"/>
    <w:rsid w:val="00E27833"/>
    <w:rsid w:val="00E3732F"/>
    <w:rsid w:val="00E5583D"/>
    <w:rsid w:val="00E609F1"/>
    <w:rsid w:val="00E6688C"/>
    <w:rsid w:val="00E70906"/>
    <w:rsid w:val="00E81EDA"/>
    <w:rsid w:val="00E875AE"/>
    <w:rsid w:val="00E90728"/>
    <w:rsid w:val="00E94E1D"/>
    <w:rsid w:val="00E97B7A"/>
    <w:rsid w:val="00ED4CF3"/>
    <w:rsid w:val="00EE15BE"/>
    <w:rsid w:val="00EE3F69"/>
    <w:rsid w:val="00EF03FB"/>
    <w:rsid w:val="00EF1441"/>
    <w:rsid w:val="00F13569"/>
    <w:rsid w:val="00F26396"/>
    <w:rsid w:val="00F37C48"/>
    <w:rsid w:val="00F459C1"/>
    <w:rsid w:val="00F50950"/>
    <w:rsid w:val="00F52B17"/>
    <w:rsid w:val="00F64D9D"/>
    <w:rsid w:val="00F72687"/>
    <w:rsid w:val="00F85994"/>
    <w:rsid w:val="00F8664A"/>
    <w:rsid w:val="00F906B0"/>
    <w:rsid w:val="00F929E9"/>
    <w:rsid w:val="00F95ACB"/>
    <w:rsid w:val="00FA0629"/>
    <w:rsid w:val="00FB1F4E"/>
    <w:rsid w:val="00FB6241"/>
    <w:rsid w:val="00FC6706"/>
    <w:rsid w:val="00FC6F5F"/>
    <w:rsid w:val="00FC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andaard tekst"/>
    <w:next w:val="NoSpacing"/>
    <w:qFormat/>
    <w:rsid w:val="009015A3"/>
    <w:pPr>
      <w:spacing w:after="0"/>
    </w:pPr>
    <w:rPr>
      <w:rFonts w:eastAsiaTheme="minorEastAsia"/>
      <w:sz w:val="20"/>
      <w:szCs w:val="20"/>
      <w:lang w:val="nl-BE"/>
    </w:rPr>
  </w:style>
  <w:style w:type="paragraph" w:styleId="Heading1">
    <w:name w:val="heading 1"/>
    <w:basedOn w:val="Normal"/>
    <w:next w:val="Normal"/>
    <w:link w:val="Heading1Char"/>
    <w:autoRedefine/>
    <w:uiPriority w:val="9"/>
    <w:qFormat/>
    <w:rsid w:val="00484CF8"/>
    <w:pPr>
      <w:keepNext/>
      <w:numPr>
        <w:numId w:val="1"/>
      </w:numPr>
      <w:pBdr>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pBdr>
      <w:shd w:val="clear" w:color="auto" w:fill="8DB3E2" w:themeFill="text2" w:themeFillTint="66"/>
      <w:ind w:left="357" w:hanging="357"/>
      <w:jc w:val="both"/>
      <w:outlineLvl w:val="0"/>
    </w:pPr>
    <w:rPr>
      <w:rFonts w:eastAsiaTheme="minorHAnsi"/>
      <w:b/>
      <w:bCs/>
      <w:caps/>
      <w:color w:val="FFFFFF" w:themeColor="background1"/>
      <w:spacing w:val="40"/>
      <w:sz w:val="24"/>
      <w:szCs w:val="22"/>
    </w:rPr>
  </w:style>
  <w:style w:type="paragraph" w:styleId="Heading2">
    <w:name w:val="heading 2"/>
    <w:basedOn w:val="Normal"/>
    <w:next w:val="Normal"/>
    <w:link w:val="Heading2Char"/>
    <w:autoRedefine/>
    <w:uiPriority w:val="9"/>
    <w:unhideWhenUsed/>
    <w:qFormat/>
    <w:rsid w:val="00484CF8"/>
    <w:pPr>
      <w:keepNext/>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rFonts w:eastAsiaTheme="minorHAnsi"/>
      <w:b/>
      <w:caps/>
      <w:color w:val="365F91" w:themeColor="accent1" w:themeShade="BF"/>
      <w:spacing w:val="15"/>
      <w:szCs w:val="24"/>
      <w:lang w:val="fr-BE"/>
    </w:rPr>
  </w:style>
  <w:style w:type="paragraph" w:styleId="Heading3">
    <w:name w:val="heading 3"/>
    <w:basedOn w:val="Heading2"/>
    <w:next w:val="Normal"/>
    <w:link w:val="Heading3Char"/>
    <w:autoRedefine/>
    <w:uiPriority w:val="9"/>
    <w:unhideWhenUsed/>
    <w:qFormat/>
    <w:rsid w:val="009015A3"/>
    <w:pPr>
      <w:numPr>
        <w:ilvl w:val="2"/>
      </w:numPr>
      <w:pBdr>
        <w:top w:val="single" w:sz="6" w:space="2" w:color="4F81BD" w:themeColor="accent1"/>
        <w:left w:val="single" w:sz="6" w:space="2" w:color="4F81BD" w:themeColor="accent1"/>
      </w:pBdr>
      <w:outlineLvl w:val="2"/>
    </w:pPr>
    <w:rPr>
      <w:caps w:val="0"/>
      <w:color w:val="243F60" w:themeColor="accent1" w:themeShade="7F"/>
    </w:rPr>
  </w:style>
  <w:style w:type="paragraph" w:styleId="Heading4">
    <w:name w:val="heading 4"/>
    <w:basedOn w:val="Heading3"/>
    <w:next w:val="Normal"/>
    <w:link w:val="Heading4Char"/>
    <w:autoRedefine/>
    <w:uiPriority w:val="9"/>
    <w:unhideWhenUsed/>
    <w:qFormat/>
    <w:rsid w:val="009015A3"/>
    <w:pPr>
      <w:numPr>
        <w:ilvl w:val="3"/>
      </w:numPr>
      <w:pBdr>
        <w:top w:val="dotted" w:sz="6" w:space="2" w:color="4F81BD" w:themeColor="accent1"/>
        <w:left w:val="dotted" w:sz="6" w:space="2" w:color="4F81BD" w:themeColor="accent1"/>
      </w:pBdr>
      <w:spacing w:before="240"/>
      <w:ind w:left="1077" w:hanging="1077"/>
      <w:outlineLvl w:val="3"/>
    </w:pPr>
    <w:rPr>
      <w:b w:val="0"/>
      <w:caps/>
      <w:color w:val="365F91"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CF8"/>
    <w:rPr>
      <w:b/>
      <w:bCs/>
      <w:caps/>
      <w:color w:val="FFFFFF" w:themeColor="background1"/>
      <w:spacing w:val="40"/>
      <w:sz w:val="24"/>
      <w:shd w:val="clear" w:color="auto" w:fill="8DB3E2" w:themeFill="text2" w:themeFillTint="66"/>
      <w:lang w:val="nl-BE"/>
    </w:rPr>
  </w:style>
  <w:style w:type="character" w:customStyle="1" w:styleId="Heading2Char">
    <w:name w:val="Heading 2 Char"/>
    <w:basedOn w:val="DefaultParagraphFont"/>
    <w:link w:val="Heading2"/>
    <w:uiPriority w:val="9"/>
    <w:rsid w:val="00484CF8"/>
    <w:rPr>
      <w:b/>
      <w:caps/>
      <w:color w:val="365F91" w:themeColor="accent1" w:themeShade="BF"/>
      <w:spacing w:val="15"/>
      <w:sz w:val="20"/>
      <w:szCs w:val="24"/>
      <w:shd w:val="clear" w:color="auto" w:fill="DBE5F1" w:themeFill="accent1" w:themeFillTint="33"/>
      <w:lang w:val="fr-BE"/>
    </w:rPr>
  </w:style>
  <w:style w:type="character" w:customStyle="1" w:styleId="Heading3Char">
    <w:name w:val="Heading 3 Char"/>
    <w:basedOn w:val="DefaultParagraphFont"/>
    <w:link w:val="Heading3"/>
    <w:uiPriority w:val="9"/>
    <w:rsid w:val="009015A3"/>
    <w:rPr>
      <w:b/>
      <w:color w:val="243F60" w:themeColor="accent1" w:themeShade="7F"/>
      <w:spacing w:val="15"/>
      <w:sz w:val="24"/>
      <w:szCs w:val="24"/>
      <w:shd w:val="clear" w:color="auto" w:fill="DBE5F1" w:themeFill="accent1" w:themeFillTint="33"/>
      <w:lang w:val="fr-BE"/>
    </w:rPr>
  </w:style>
  <w:style w:type="character" w:customStyle="1" w:styleId="Heading4Char">
    <w:name w:val="Heading 4 Char"/>
    <w:basedOn w:val="DefaultParagraphFont"/>
    <w:link w:val="Heading4"/>
    <w:uiPriority w:val="9"/>
    <w:rsid w:val="009015A3"/>
    <w:rPr>
      <w:caps/>
      <w:color w:val="365F91" w:themeColor="accent1" w:themeShade="BF"/>
      <w:spacing w:val="10"/>
      <w:sz w:val="24"/>
      <w:szCs w:val="24"/>
      <w:shd w:val="clear" w:color="auto" w:fill="DBE5F1" w:themeFill="accent1" w:themeFillTint="33"/>
      <w:lang w:val="fr-BE"/>
    </w:rPr>
  </w:style>
  <w:style w:type="character" w:styleId="BookTitle">
    <w:name w:val="Book Title"/>
    <w:aliases w:val="Titel 2"/>
    <w:basedOn w:val="SubtleEmphasis"/>
    <w:uiPriority w:val="33"/>
    <w:qFormat/>
    <w:rsid w:val="009015A3"/>
    <w:rPr>
      <w:rFonts w:ascii="Calibri" w:hAnsi="Calibri"/>
      <w:b/>
      <w:bCs/>
      <w:i w:val="0"/>
      <w:iCs w:val="0"/>
      <w:caps w:val="0"/>
      <w:smallCaps/>
      <w:color w:val="4F81BD" w:themeColor="accent1"/>
      <w:spacing w:val="30"/>
      <w:kern w:val="28"/>
      <w:sz w:val="32"/>
      <w:szCs w:val="52"/>
    </w:rPr>
  </w:style>
  <w:style w:type="paragraph" w:styleId="Title">
    <w:name w:val="Title"/>
    <w:aliases w:val="Titel 1"/>
    <w:basedOn w:val="Normal"/>
    <w:next w:val="Normal"/>
    <w:link w:val="TitleChar"/>
    <w:autoRedefine/>
    <w:uiPriority w:val="10"/>
    <w:qFormat/>
    <w:rsid w:val="009015A3"/>
    <w:pPr>
      <w:spacing w:before="120"/>
      <w:jc w:val="both"/>
    </w:pPr>
    <w:rPr>
      <w:rFonts w:eastAsiaTheme="minorHAnsi"/>
      <w:caps/>
      <w:color w:val="4F81BD" w:themeColor="accent1"/>
      <w:spacing w:val="20"/>
      <w:kern w:val="28"/>
      <w:sz w:val="32"/>
      <w:szCs w:val="52"/>
    </w:rPr>
  </w:style>
  <w:style w:type="character" w:customStyle="1" w:styleId="TitleChar">
    <w:name w:val="Title Char"/>
    <w:aliases w:val="Titel 1 Char"/>
    <w:basedOn w:val="DefaultParagraphFont"/>
    <w:link w:val="Title"/>
    <w:uiPriority w:val="10"/>
    <w:rsid w:val="009015A3"/>
    <w:rPr>
      <w:caps/>
      <w:color w:val="4F81BD" w:themeColor="accent1"/>
      <w:spacing w:val="20"/>
      <w:kern w:val="28"/>
      <w:sz w:val="32"/>
      <w:szCs w:val="52"/>
      <w:lang w:val="nl-BE"/>
    </w:rPr>
  </w:style>
  <w:style w:type="paragraph" w:customStyle="1" w:styleId="Typedocument">
    <w:name w:val="Type document"/>
    <w:basedOn w:val="Heading1"/>
    <w:next w:val="NoSpacing"/>
    <w:qFormat/>
    <w:rsid w:val="009015A3"/>
    <w:pPr>
      <w:numPr>
        <w:numId w:val="0"/>
      </w:numPr>
    </w:pPr>
    <w:rPr>
      <w:rFonts w:eastAsiaTheme="minorEastAsia"/>
      <w:spacing w:val="20"/>
      <w:sz w:val="22"/>
    </w:rPr>
  </w:style>
  <w:style w:type="paragraph" w:styleId="NoSpacing">
    <w:name w:val="No Spacing"/>
    <w:uiPriority w:val="1"/>
    <w:qFormat/>
    <w:rsid w:val="009015A3"/>
    <w:pPr>
      <w:spacing w:after="0" w:line="240" w:lineRule="auto"/>
    </w:pPr>
    <w:rPr>
      <w:rFonts w:eastAsiaTheme="minorEastAsia"/>
      <w:sz w:val="20"/>
      <w:szCs w:val="20"/>
      <w:lang w:val="nl-BE"/>
    </w:rPr>
  </w:style>
  <w:style w:type="character" w:styleId="SubtleEmphasis">
    <w:name w:val="Subtle Emphasis"/>
    <w:basedOn w:val="DefaultParagraphFont"/>
    <w:uiPriority w:val="19"/>
    <w:qFormat/>
    <w:rsid w:val="009015A3"/>
    <w:rPr>
      <w:i/>
      <w:iCs/>
      <w:color w:val="808080" w:themeColor="text1" w:themeTint="7F"/>
    </w:rPr>
  </w:style>
  <w:style w:type="paragraph" w:styleId="Subtitle">
    <w:name w:val="Subtitle"/>
    <w:basedOn w:val="Normal"/>
    <w:next w:val="Normal"/>
    <w:link w:val="SubtitleChar"/>
    <w:uiPriority w:val="11"/>
    <w:qFormat/>
    <w:rsid w:val="009015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15A3"/>
    <w:rPr>
      <w:rFonts w:asciiTheme="majorHAnsi" w:eastAsiaTheme="majorEastAsia" w:hAnsiTheme="majorHAnsi" w:cstheme="majorBidi"/>
      <w:i/>
      <w:iCs/>
      <w:color w:val="4F81BD" w:themeColor="accent1"/>
      <w:spacing w:val="15"/>
      <w:sz w:val="24"/>
      <w:szCs w:val="24"/>
      <w:lang w:val="nl-BE"/>
    </w:rPr>
  </w:style>
  <w:style w:type="paragraph" w:styleId="Header">
    <w:name w:val="header"/>
    <w:basedOn w:val="Normal"/>
    <w:link w:val="HeaderChar"/>
    <w:uiPriority w:val="99"/>
    <w:unhideWhenUsed/>
    <w:rsid w:val="009015A3"/>
    <w:pPr>
      <w:tabs>
        <w:tab w:val="center" w:pos="4680"/>
        <w:tab w:val="right" w:pos="9360"/>
      </w:tabs>
      <w:spacing w:line="240" w:lineRule="auto"/>
    </w:pPr>
  </w:style>
  <w:style w:type="character" w:customStyle="1" w:styleId="HeaderChar">
    <w:name w:val="Header Char"/>
    <w:basedOn w:val="DefaultParagraphFont"/>
    <w:link w:val="Header"/>
    <w:uiPriority w:val="99"/>
    <w:rsid w:val="009015A3"/>
    <w:rPr>
      <w:rFonts w:eastAsiaTheme="minorEastAsia"/>
      <w:sz w:val="20"/>
      <w:szCs w:val="20"/>
      <w:lang w:val="nl-BE"/>
    </w:rPr>
  </w:style>
  <w:style w:type="paragraph" w:styleId="Footer">
    <w:name w:val="footer"/>
    <w:basedOn w:val="Normal"/>
    <w:link w:val="FooterChar"/>
    <w:unhideWhenUsed/>
    <w:rsid w:val="009015A3"/>
    <w:pPr>
      <w:tabs>
        <w:tab w:val="center" w:pos="4680"/>
        <w:tab w:val="right" w:pos="9360"/>
      </w:tabs>
      <w:spacing w:line="240" w:lineRule="auto"/>
    </w:pPr>
  </w:style>
  <w:style w:type="character" w:customStyle="1" w:styleId="FooterChar">
    <w:name w:val="Footer Char"/>
    <w:basedOn w:val="DefaultParagraphFont"/>
    <w:link w:val="Footer"/>
    <w:rsid w:val="009015A3"/>
    <w:rPr>
      <w:rFonts w:eastAsiaTheme="minorEastAsia"/>
      <w:sz w:val="20"/>
      <w:szCs w:val="20"/>
      <w:lang w:val="nl-BE"/>
    </w:rPr>
  </w:style>
  <w:style w:type="table" w:styleId="TableGrid">
    <w:name w:val="Table Grid"/>
    <w:basedOn w:val="TableNormal"/>
    <w:uiPriority w:val="59"/>
    <w:rsid w:val="009015A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5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5A3"/>
    <w:rPr>
      <w:rFonts w:ascii="Tahoma" w:eastAsiaTheme="minorEastAsia" w:hAnsi="Tahoma" w:cs="Tahoma"/>
      <w:sz w:val="16"/>
      <w:szCs w:val="16"/>
      <w:lang w:val="nl-BE"/>
    </w:rPr>
  </w:style>
  <w:style w:type="paragraph" w:styleId="ListParagraph">
    <w:name w:val="List Paragraph"/>
    <w:basedOn w:val="Normal"/>
    <w:link w:val="ListParagraphChar"/>
    <w:uiPriority w:val="34"/>
    <w:qFormat/>
    <w:rsid w:val="00D6580B"/>
    <w:pPr>
      <w:spacing w:line="240" w:lineRule="auto"/>
      <w:ind w:left="720"/>
      <w:contextualSpacing/>
    </w:pPr>
    <w:rPr>
      <w:rFonts w:ascii="Times New Roman" w:eastAsia="Times New Roman" w:hAnsi="Times New Roman" w:cs="Times New Roman"/>
      <w:sz w:val="24"/>
      <w:lang w:eastAsia="fr-FR"/>
    </w:rPr>
  </w:style>
  <w:style w:type="character" w:customStyle="1" w:styleId="ListParagraphChar">
    <w:name w:val="List Paragraph Char"/>
    <w:basedOn w:val="DefaultParagraphFont"/>
    <w:link w:val="ListParagraph"/>
    <w:uiPriority w:val="34"/>
    <w:rsid w:val="00D6580B"/>
    <w:rPr>
      <w:rFonts w:ascii="Times New Roman" w:eastAsia="Times New Roman" w:hAnsi="Times New Roman" w:cs="Times New Roman"/>
      <w:sz w:val="24"/>
      <w:szCs w:val="20"/>
      <w:lang w:val="nl-BE" w:eastAsia="fr-FR"/>
    </w:rPr>
  </w:style>
  <w:style w:type="paragraph" w:styleId="FootnoteText">
    <w:name w:val="footnote text"/>
    <w:basedOn w:val="Normal"/>
    <w:link w:val="FootnoteTextChar"/>
    <w:uiPriority w:val="99"/>
    <w:semiHidden/>
    <w:unhideWhenUsed/>
    <w:rsid w:val="008E4811"/>
    <w:pPr>
      <w:spacing w:line="240" w:lineRule="auto"/>
    </w:pPr>
  </w:style>
  <w:style w:type="character" w:customStyle="1" w:styleId="FootnoteTextChar">
    <w:name w:val="Footnote Text Char"/>
    <w:basedOn w:val="DefaultParagraphFont"/>
    <w:link w:val="FootnoteText"/>
    <w:uiPriority w:val="99"/>
    <w:semiHidden/>
    <w:rsid w:val="008E4811"/>
    <w:rPr>
      <w:rFonts w:eastAsiaTheme="minorEastAsia"/>
      <w:sz w:val="20"/>
      <w:szCs w:val="20"/>
      <w:lang w:val="nl-BE"/>
    </w:rPr>
  </w:style>
  <w:style w:type="character" w:styleId="FootnoteReference">
    <w:name w:val="footnote reference"/>
    <w:basedOn w:val="DefaultParagraphFont"/>
    <w:uiPriority w:val="99"/>
    <w:semiHidden/>
    <w:unhideWhenUsed/>
    <w:rsid w:val="008E4811"/>
    <w:rPr>
      <w:vertAlign w:val="superscript"/>
    </w:rPr>
  </w:style>
  <w:style w:type="character" w:customStyle="1" w:styleId="Bodytext2">
    <w:name w:val="Body text (2)_"/>
    <w:basedOn w:val="DefaultParagraphFont"/>
    <w:link w:val="Bodytext21"/>
    <w:uiPriority w:val="99"/>
    <w:rsid w:val="00E3732F"/>
    <w:rPr>
      <w:sz w:val="21"/>
      <w:szCs w:val="21"/>
      <w:shd w:val="clear" w:color="auto" w:fill="FFFFFF"/>
    </w:rPr>
  </w:style>
  <w:style w:type="character" w:customStyle="1" w:styleId="Heading10">
    <w:name w:val="Heading #1_"/>
    <w:basedOn w:val="DefaultParagraphFont"/>
    <w:link w:val="Heading11"/>
    <w:uiPriority w:val="99"/>
    <w:rsid w:val="00E3732F"/>
    <w:rPr>
      <w:b/>
      <w:bCs/>
      <w:sz w:val="21"/>
      <w:szCs w:val="21"/>
      <w:shd w:val="clear" w:color="auto" w:fill="FFFFFF"/>
    </w:rPr>
  </w:style>
  <w:style w:type="character" w:customStyle="1" w:styleId="Bodytext2Bold">
    <w:name w:val="Body text (2) + Bold"/>
    <w:basedOn w:val="Bodytext2"/>
    <w:uiPriority w:val="99"/>
    <w:rsid w:val="00E3732F"/>
    <w:rPr>
      <w:b/>
      <w:bCs/>
      <w:sz w:val="21"/>
      <w:szCs w:val="21"/>
      <w:shd w:val="clear" w:color="auto" w:fill="FFFFFF"/>
    </w:rPr>
  </w:style>
  <w:style w:type="paragraph" w:customStyle="1" w:styleId="Bodytext21">
    <w:name w:val="Body text (2)1"/>
    <w:basedOn w:val="Normal"/>
    <w:link w:val="Bodytext2"/>
    <w:uiPriority w:val="99"/>
    <w:rsid w:val="00E3732F"/>
    <w:pPr>
      <w:widowControl w:val="0"/>
      <w:shd w:val="clear" w:color="auto" w:fill="FFFFFF"/>
      <w:spacing w:after="480" w:line="250" w:lineRule="exact"/>
      <w:ind w:hanging="557"/>
      <w:jc w:val="both"/>
    </w:pPr>
    <w:rPr>
      <w:rFonts w:eastAsiaTheme="minorHAnsi"/>
      <w:sz w:val="21"/>
      <w:szCs w:val="21"/>
      <w:lang w:val="en-US"/>
    </w:rPr>
  </w:style>
  <w:style w:type="paragraph" w:customStyle="1" w:styleId="Heading11">
    <w:name w:val="Heading #1"/>
    <w:basedOn w:val="Normal"/>
    <w:link w:val="Heading10"/>
    <w:uiPriority w:val="99"/>
    <w:rsid w:val="00E3732F"/>
    <w:pPr>
      <w:widowControl w:val="0"/>
      <w:shd w:val="clear" w:color="auto" w:fill="FFFFFF"/>
      <w:spacing w:before="480" w:after="300" w:line="240" w:lineRule="atLeast"/>
      <w:ind w:hanging="557"/>
      <w:jc w:val="both"/>
      <w:outlineLvl w:val="0"/>
    </w:pPr>
    <w:rPr>
      <w:rFonts w:eastAsiaTheme="minorHAnsi"/>
      <w:b/>
      <w:bCs/>
      <w:sz w:val="21"/>
      <w:szCs w:val="21"/>
      <w:lang w:val="en-US"/>
    </w:rPr>
  </w:style>
  <w:style w:type="character" w:customStyle="1" w:styleId="Bodytext20">
    <w:name w:val="Body text (2)"/>
    <w:basedOn w:val="Bodytext2"/>
    <w:uiPriority w:val="99"/>
    <w:rsid w:val="00526C19"/>
    <w:rPr>
      <w:sz w:val="21"/>
      <w:szCs w:val="21"/>
      <w:u w:val="single"/>
      <w:shd w:val="clear" w:color="auto" w:fill="FFFFFF"/>
    </w:rPr>
  </w:style>
  <w:style w:type="character" w:customStyle="1" w:styleId="Bodytext4">
    <w:name w:val="Body text (4)_"/>
    <w:basedOn w:val="DefaultParagraphFont"/>
    <w:link w:val="Bodytext41"/>
    <w:uiPriority w:val="99"/>
    <w:rsid w:val="00526C19"/>
    <w:rPr>
      <w:i/>
      <w:iCs/>
      <w:shd w:val="clear" w:color="auto" w:fill="FFFFFF"/>
    </w:rPr>
  </w:style>
  <w:style w:type="character" w:customStyle="1" w:styleId="Bodytext40">
    <w:name w:val="Body text (4)"/>
    <w:basedOn w:val="Bodytext4"/>
    <w:uiPriority w:val="99"/>
    <w:rsid w:val="00526C19"/>
    <w:rPr>
      <w:i/>
      <w:iCs/>
      <w:u w:val="single"/>
      <w:shd w:val="clear" w:color="auto" w:fill="FFFFFF"/>
    </w:rPr>
  </w:style>
  <w:style w:type="paragraph" w:customStyle="1" w:styleId="Bodytext41">
    <w:name w:val="Body text (4)1"/>
    <w:basedOn w:val="Normal"/>
    <w:link w:val="Bodytext4"/>
    <w:uiPriority w:val="99"/>
    <w:rsid w:val="00526C19"/>
    <w:pPr>
      <w:widowControl w:val="0"/>
      <w:shd w:val="clear" w:color="auto" w:fill="FFFFFF"/>
      <w:spacing w:line="509" w:lineRule="exact"/>
      <w:ind w:hanging="557"/>
      <w:jc w:val="both"/>
    </w:pPr>
    <w:rPr>
      <w:rFonts w:eastAsiaTheme="minorHAnsi"/>
      <w:i/>
      <w:iCs/>
      <w:sz w:val="22"/>
      <w:szCs w:val="22"/>
      <w:lang w:val="en-US"/>
    </w:rPr>
  </w:style>
  <w:style w:type="character" w:customStyle="1" w:styleId="Tablecaption">
    <w:name w:val="Table caption_"/>
    <w:basedOn w:val="DefaultParagraphFont"/>
    <w:link w:val="Tablecaption0"/>
    <w:uiPriority w:val="99"/>
    <w:rsid w:val="00526C19"/>
    <w:rPr>
      <w:b/>
      <w:bCs/>
      <w:sz w:val="21"/>
      <w:szCs w:val="21"/>
      <w:shd w:val="clear" w:color="auto" w:fill="FFFFFF"/>
    </w:rPr>
  </w:style>
  <w:style w:type="paragraph" w:customStyle="1" w:styleId="Tablecaption0">
    <w:name w:val="Table caption"/>
    <w:basedOn w:val="Normal"/>
    <w:link w:val="Tablecaption"/>
    <w:uiPriority w:val="99"/>
    <w:rsid w:val="00526C19"/>
    <w:pPr>
      <w:widowControl w:val="0"/>
      <w:shd w:val="clear" w:color="auto" w:fill="FFFFFF"/>
      <w:spacing w:line="269" w:lineRule="exact"/>
      <w:ind w:hanging="1142"/>
    </w:pPr>
    <w:rPr>
      <w:rFonts w:eastAsiaTheme="minorHAnsi"/>
      <w:b/>
      <w:bCs/>
      <w:sz w:val="21"/>
      <w:szCs w:val="21"/>
      <w:lang w:val="en-US"/>
    </w:rPr>
  </w:style>
  <w:style w:type="character" w:customStyle="1" w:styleId="Bodytext22">
    <w:name w:val="Body text (2)2"/>
    <w:basedOn w:val="Bodytext2"/>
    <w:uiPriority w:val="99"/>
    <w:rsid w:val="00526C19"/>
    <w:rPr>
      <w:sz w:val="21"/>
      <w:szCs w:val="21"/>
      <w:u w:val="none"/>
      <w:shd w:val="clear" w:color="auto" w:fill="FFFFFF"/>
    </w:rPr>
  </w:style>
  <w:style w:type="paragraph" w:customStyle="1" w:styleId="Paragraph">
    <w:name w:val="Paragraph"/>
    <w:link w:val="ParagraphChar"/>
    <w:qFormat/>
    <w:rsid w:val="00342E6F"/>
    <w:pPr>
      <w:suppressAutoHyphens/>
      <w:spacing w:after="240" w:line="240" w:lineRule="auto"/>
    </w:pPr>
    <w:rPr>
      <w:rFonts w:ascii="Times New Roman" w:eastAsia="Times New Roman" w:hAnsi="Times New Roman" w:cs="Times New Roman"/>
      <w:sz w:val="24"/>
      <w:szCs w:val="24"/>
      <w:lang w:eastAsia="ar-SA"/>
    </w:rPr>
  </w:style>
  <w:style w:type="character" w:customStyle="1" w:styleId="ParagraphChar">
    <w:name w:val="Paragraph Char"/>
    <w:link w:val="Paragraph"/>
    <w:rsid w:val="00342E6F"/>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342E6F"/>
    <w:pPr>
      <w:spacing w:before="48" w:after="120" w:line="240" w:lineRule="auto"/>
      <w:ind w:left="75" w:right="75"/>
    </w:pPr>
    <w:rPr>
      <w:rFonts w:ascii="Times New Roman" w:eastAsia="Times New Roman" w:hAnsi="Times New Roman" w:cs="Times New Roman"/>
      <w:sz w:val="24"/>
      <w:szCs w:val="24"/>
      <w:lang w:eastAsia="nl-BE"/>
    </w:rPr>
  </w:style>
  <w:style w:type="character" w:styleId="Hyperlink">
    <w:name w:val="Hyperlink"/>
    <w:basedOn w:val="DefaultParagraphFont"/>
    <w:uiPriority w:val="99"/>
    <w:rsid w:val="00342E6F"/>
    <w:rPr>
      <w:color w:val="0000FF"/>
      <w:u w:val="single"/>
    </w:rPr>
  </w:style>
  <w:style w:type="paragraph" w:customStyle="1" w:styleId="titel123">
    <w:name w:val="titel 1.2.3."/>
    <w:basedOn w:val="Normal"/>
    <w:autoRedefine/>
    <w:rsid w:val="00484CF8"/>
    <w:pPr>
      <w:spacing w:after="120" w:line="23" w:lineRule="atLeast"/>
      <w:jc w:val="both"/>
      <w:outlineLvl w:val="3"/>
    </w:pPr>
    <w:rPr>
      <w:rFonts w:ascii="Times New Roman" w:eastAsia="Times New Roman" w:hAnsi="Times New Roman" w:cs="Times New Roman"/>
      <w:b/>
      <w:bCs/>
      <w:sz w:val="28"/>
      <w:szCs w:val="32"/>
      <w:lang w:val="nl-NL" w:eastAsia="fr-FR"/>
    </w:rPr>
  </w:style>
  <w:style w:type="table" w:styleId="LightList-Accent5">
    <w:name w:val="Light List Accent 5"/>
    <w:basedOn w:val="TableNormal"/>
    <w:uiPriority w:val="61"/>
    <w:rsid w:val="00484CF8"/>
    <w:pPr>
      <w:spacing w:after="0" w:line="240" w:lineRule="auto"/>
    </w:pPr>
    <w:rPr>
      <w:rFonts w:ascii="Times New Roman" w:eastAsia="Times New Roman" w:hAnsi="Times New Roman" w:cs="Times New Roman"/>
      <w:sz w:val="20"/>
      <w:szCs w:val="20"/>
      <w:lang w:val="nl-NL" w:eastAsia="nl-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aption">
    <w:name w:val="caption"/>
    <w:aliases w:val="Lengende,Figure heading,legend,表タイトル,Bayer Caption,IB Caption,Medical Caption"/>
    <w:basedOn w:val="Normal"/>
    <w:next w:val="Normal"/>
    <w:link w:val="CaptionChar"/>
    <w:unhideWhenUsed/>
    <w:qFormat/>
    <w:rsid w:val="00E1560E"/>
    <w:pPr>
      <w:spacing w:after="200" w:line="240" w:lineRule="auto"/>
    </w:pPr>
    <w:rPr>
      <w:b/>
      <w:bCs/>
      <w:color w:val="4F81BD" w:themeColor="accent1"/>
      <w:sz w:val="18"/>
      <w:szCs w:val="18"/>
    </w:rPr>
  </w:style>
  <w:style w:type="paragraph" w:styleId="ListNumber">
    <w:name w:val="List Number"/>
    <w:rsid w:val="00DB4D7C"/>
    <w:pPr>
      <w:tabs>
        <w:tab w:val="num" w:pos="720"/>
      </w:tabs>
      <w:spacing w:after="240" w:line="240" w:lineRule="auto"/>
      <w:ind w:left="720" w:hanging="720"/>
    </w:pPr>
    <w:rPr>
      <w:rFonts w:ascii="Times New Roman" w:eastAsia="Times New Roman" w:hAnsi="Times New Roman" w:cs="Times New Roman"/>
      <w:sz w:val="24"/>
      <w:szCs w:val="24"/>
    </w:rPr>
  </w:style>
  <w:style w:type="paragraph" w:styleId="ListBullet2">
    <w:name w:val="List Bullet 2"/>
    <w:link w:val="ListBullet2Char"/>
    <w:uiPriority w:val="99"/>
    <w:rsid w:val="00DB4D7C"/>
    <w:pPr>
      <w:tabs>
        <w:tab w:val="num" w:pos="720"/>
      </w:tabs>
      <w:spacing w:after="240" w:line="240" w:lineRule="auto"/>
      <w:ind w:left="720" w:hanging="720"/>
    </w:pPr>
    <w:rPr>
      <w:rFonts w:ascii="Times New Roman" w:eastAsia="Times New Roman" w:hAnsi="Times New Roman" w:cs="Times New Roman"/>
      <w:sz w:val="24"/>
      <w:szCs w:val="24"/>
    </w:rPr>
  </w:style>
  <w:style w:type="character" w:customStyle="1" w:styleId="ListBullet2Char">
    <w:name w:val="List Bullet 2 Char"/>
    <w:link w:val="ListBullet2"/>
    <w:uiPriority w:val="99"/>
    <w:rsid w:val="00DB4D7C"/>
    <w:rPr>
      <w:rFonts w:ascii="Times New Roman" w:eastAsia="Times New Roman" w:hAnsi="Times New Roman" w:cs="Times New Roman"/>
      <w:sz w:val="24"/>
      <w:szCs w:val="24"/>
    </w:rPr>
  </w:style>
  <w:style w:type="character" w:customStyle="1" w:styleId="CaptionChar">
    <w:name w:val="Caption Char"/>
    <w:aliases w:val="Lengende Char,Figure heading Char,legend Char,表タイトル Char,Bayer Caption Char,IB Caption Char,Medical Caption Char"/>
    <w:link w:val="Caption"/>
    <w:rsid w:val="0079329C"/>
    <w:rPr>
      <w:rFonts w:eastAsiaTheme="minorEastAsia"/>
      <w:b/>
      <w:bCs/>
      <w:color w:val="4F81BD" w:themeColor="accent1"/>
      <w:sz w:val="18"/>
      <w:szCs w:val="18"/>
      <w:lang w:val="nl-BE"/>
    </w:rPr>
  </w:style>
  <w:style w:type="character" w:styleId="IntenseEmphasis">
    <w:name w:val="Intense Emphasis"/>
    <w:aliases w:val="Titel Tabel"/>
    <w:basedOn w:val="DefaultParagraphFont"/>
    <w:uiPriority w:val="21"/>
    <w:qFormat/>
    <w:rsid w:val="0025335C"/>
    <w:rPr>
      <w:b/>
      <w:bCs/>
      <w:i/>
      <w:iCs/>
      <w:color w:val="4F81BD" w:themeColor="accent1"/>
    </w:rPr>
  </w:style>
  <w:style w:type="table" w:styleId="LightList-Accent1">
    <w:name w:val="Light List Accent 1"/>
    <w:basedOn w:val="TableNormal"/>
    <w:uiPriority w:val="61"/>
    <w:rsid w:val="00F2639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uiPriority w:val="22"/>
    <w:qFormat/>
    <w:rsid w:val="007657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andaard tekst"/>
    <w:next w:val="NoSpacing"/>
    <w:qFormat/>
    <w:rsid w:val="009015A3"/>
    <w:pPr>
      <w:spacing w:after="0"/>
    </w:pPr>
    <w:rPr>
      <w:rFonts w:eastAsiaTheme="minorEastAsia"/>
      <w:sz w:val="20"/>
      <w:szCs w:val="20"/>
      <w:lang w:val="nl-BE"/>
    </w:rPr>
  </w:style>
  <w:style w:type="paragraph" w:styleId="Heading1">
    <w:name w:val="heading 1"/>
    <w:basedOn w:val="Normal"/>
    <w:next w:val="Normal"/>
    <w:link w:val="Heading1Char"/>
    <w:autoRedefine/>
    <w:uiPriority w:val="9"/>
    <w:qFormat/>
    <w:rsid w:val="00484CF8"/>
    <w:pPr>
      <w:keepNext/>
      <w:numPr>
        <w:numId w:val="1"/>
      </w:numPr>
      <w:pBdr>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pBdr>
      <w:shd w:val="clear" w:color="auto" w:fill="8DB3E2" w:themeFill="text2" w:themeFillTint="66"/>
      <w:ind w:left="357" w:hanging="357"/>
      <w:jc w:val="both"/>
      <w:outlineLvl w:val="0"/>
    </w:pPr>
    <w:rPr>
      <w:rFonts w:eastAsiaTheme="minorHAnsi"/>
      <w:b/>
      <w:bCs/>
      <w:caps/>
      <w:color w:val="FFFFFF" w:themeColor="background1"/>
      <w:spacing w:val="40"/>
      <w:sz w:val="24"/>
      <w:szCs w:val="22"/>
    </w:rPr>
  </w:style>
  <w:style w:type="paragraph" w:styleId="Heading2">
    <w:name w:val="heading 2"/>
    <w:basedOn w:val="Normal"/>
    <w:next w:val="Normal"/>
    <w:link w:val="Heading2Char"/>
    <w:autoRedefine/>
    <w:uiPriority w:val="9"/>
    <w:unhideWhenUsed/>
    <w:qFormat/>
    <w:rsid w:val="00484CF8"/>
    <w:pPr>
      <w:keepNext/>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rFonts w:eastAsiaTheme="minorHAnsi"/>
      <w:b/>
      <w:caps/>
      <w:color w:val="365F91" w:themeColor="accent1" w:themeShade="BF"/>
      <w:spacing w:val="15"/>
      <w:szCs w:val="24"/>
      <w:lang w:val="fr-BE"/>
    </w:rPr>
  </w:style>
  <w:style w:type="paragraph" w:styleId="Heading3">
    <w:name w:val="heading 3"/>
    <w:basedOn w:val="Heading2"/>
    <w:next w:val="Normal"/>
    <w:link w:val="Heading3Char"/>
    <w:autoRedefine/>
    <w:uiPriority w:val="9"/>
    <w:unhideWhenUsed/>
    <w:qFormat/>
    <w:rsid w:val="009015A3"/>
    <w:pPr>
      <w:numPr>
        <w:ilvl w:val="2"/>
      </w:numPr>
      <w:pBdr>
        <w:top w:val="single" w:sz="6" w:space="2" w:color="4F81BD" w:themeColor="accent1"/>
        <w:left w:val="single" w:sz="6" w:space="2" w:color="4F81BD" w:themeColor="accent1"/>
      </w:pBdr>
      <w:outlineLvl w:val="2"/>
    </w:pPr>
    <w:rPr>
      <w:caps w:val="0"/>
      <w:color w:val="243F60" w:themeColor="accent1" w:themeShade="7F"/>
    </w:rPr>
  </w:style>
  <w:style w:type="paragraph" w:styleId="Heading4">
    <w:name w:val="heading 4"/>
    <w:basedOn w:val="Heading3"/>
    <w:next w:val="Normal"/>
    <w:link w:val="Heading4Char"/>
    <w:autoRedefine/>
    <w:uiPriority w:val="9"/>
    <w:unhideWhenUsed/>
    <w:qFormat/>
    <w:rsid w:val="009015A3"/>
    <w:pPr>
      <w:numPr>
        <w:ilvl w:val="3"/>
      </w:numPr>
      <w:pBdr>
        <w:top w:val="dotted" w:sz="6" w:space="2" w:color="4F81BD" w:themeColor="accent1"/>
        <w:left w:val="dotted" w:sz="6" w:space="2" w:color="4F81BD" w:themeColor="accent1"/>
      </w:pBdr>
      <w:spacing w:before="240"/>
      <w:ind w:left="1077" w:hanging="1077"/>
      <w:outlineLvl w:val="3"/>
    </w:pPr>
    <w:rPr>
      <w:b w:val="0"/>
      <w:caps/>
      <w:color w:val="365F91"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CF8"/>
    <w:rPr>
      <w:b/>
      <w:bCs/>
      <w:caps/>
      <w:color w:val="FFFFFF" w:themeColor="background1"/>
      <w:spacing w:val="40"/>
      <w:sz w:val="24"/>
      <w:shd w:val="clear" w:color="auto" w:fill="8DB3E2" w:themeFill="text2" w:themeFillTint="66"/>
      <w:lang w:val="nl-BE"/>
    </w:rPr>
  </w:style>
  <w:style w:type="character" w:customStyle="1" w:styleId="Heading2Char">
    <w:name w:val="Heading 2 Char"/>
    <w:basedOn w:val="DefaultParagraphFont"/>
    <w:link w:val="Heading2"/>
    <w:uiPriority w:val="9"/>
    <w:rsid w:val="00484CF8"/>
    <w:rPr>
      <w:b/>
      <w:caps/>
      <w:color w:val="365F91" w:themeColor="accent1" w:themeShade="BF"/>
      <w:spacing w:val="15"/>
      <w:sz w:val="20"/>
      <w:szCs w:val="24"/>
      <w:shd w:val="clear" w:color="auto" w:fill="DBE5F1" w:themeFill="accent1" w:themeFillTint="33"/>
      <w:lang w:val="fr-BE"/>
    </w:rPr>
  </w:style>
  <w:style w:type="character" w:customStyle="1" w:styleId="Heading3Char">
    <w:name w:val="Heading 3 Char"/>
    <w:basedOn w:val="DefaultParagraphFont"/>
    <w:link w:val="Heading3"/>
    <w:uiPriority w:val="9"/>
    <w:rsid w:val="009015A3"/>
    <w:rPr>
      <w:b/>
      <w:color w:val="243F60" w:themeColor="accent1" w:themeShade="7F"/>
      <w:spacing w:val="15"/>
      <w:sz w:val="24"/>
      <w:szCs w:val="24"/>
      <w:shd w:val="clear" w:color="auto" w:fill="DBE5F1" w:themeFill="accent1" w:themeFillTint="33"/>
      <w:lang w:val="fr-BE"/>
    </w:rPr>
  </w:style>
  <w:style w:type="character" w:customStyle="1" w:styleId="Heading4Char">
    <w:name w:val="Heading 4 Char"/>
    <w:basedOn w:val="DefaultParagraphFont"/>
    <w:link w:val="Heading4"/>
    <w:uiPriority w:val="9"/>
    <w:rsid w:val="009015A3"/>
    <w:rPr>
      <w:caps/>
      <w:color w:val="365F91" w:themeColor="accent1" w:themeShade="BF"/>
      <w:spacing w:val="10"/>
      <w:sz w:val="24"/>
      <w:szCs w:val="24"/>
      <w:shd w:val="clear" w:color="auto" w:fill="DBE5F1" w:themeFill="accent1" w:themeFillTint="33"/>
      <w:lang w:val="fr-BE"/>
    </w:rPr>
  </w:style>
  <w:style w:type="character" w:styleId="BookTitle">
    <w:name w:val="Book Title"/>
    <w:aliases w:val="Titel 2"/>
    <w:basedOn w:val="SubtleEmphasis"/>
    <w:uiPriority w:val="33"/>
    <w:qFormat/>
    <w:rsid w:val="009015A3"/>
    <w:rPr>
      <w:rFonts w:ascii="Calibri" w:hAnsi="Calibri"/>
      <w:b/>
      <w:bCs/>
      <w:i w:val="0"/>
      <w:iCs w:val="0"/>
      <w:caps w:val="0"/>
      <w:smallCaps/>
      <w:color w:val="4F81BD" w:themeColor="accent1"/>
      <w:spacing w:val="30"/>
      <w:kern w:val="28"/>
      <w:sz w:val="32"/>
      <w:szCs w:val="52"/>
    </w:rPr>
  </w:style>
  <w:style w:type="paragraph" w:styleId="Title">
    <w:name w:val="Title"/>
    <w:aliases w:val="Titel 1"/>
    <w:basedOn w:val="Normal"/>
    <w:next w:val="Normal"/>
    <w:link w:val="TitleChar"/>
    <w:autoRedefine/>
    <w:uiPriority w:val="10"/>
    <w:qFormat/>
    <w:rsid w:val="009015A3"/>
    <w:pPr>
      <w:spacing w:before="120"/>
      <w:jc w:val="both"/>
    </w:pPr>
    <w:rPr>
      <w:rFonts w:eastAsiaTheme="minorHAnsi"/>
      <w:caps/>
      <w:color w:val="4F81BD" w:themeColor="accent1"/>
      <w:spacing w:val="20"/>
      <w:kern w:val="28"/>
      <w:sz w:val="32"/>
      <w:szCs w:val="52"/>
    </w:rPr>
  </w:style>
  <w:style w:type="character" w:customStyle="1" w:styleId="TitleChar">
    <w:name w:val="Title Char"/>
    <w:aliases w:val="Titel 1 Char"/>
    <w:basedOn w:val="DefaultParagraphFont"/>
    <w:link w:val="Title"/>
    <w:uiPriority w:val="10"/>
    <w:rsid w:val="009015A3"/>
    <w:rPr>
      <w:caps/>
      <w:color w:val="4F81BD" w:themeColor="accent1"/>
      <w:spacing w:val="20"/>
      <w:kern w:val="28"/>
      <w:sz w:val="32"/>
      <w:szCs w:val="52"/>
      <w:lang w:val="nl-BE"/>
    </w:rPr>
  </w:style>
  <w:style w:type="paragraph" w:customStyle="1" w:styleId="Typedocument">
    <w:name w:val="Type document"/>
    <w:basedOn w:val="Heading1"/>
    <w:next w:val="NoSpacing"/>
    <w:qFormat/>
    <w:rsid w:val="009015A3"/>
    <w:pPr>
      <w:numPr>
        <w:numId w:val="0"/>
      </w:numPr>
    </w:pPr>
    <w:rPr>
      <w:rFonts w:eastAsiaTheme="minorEastAsia"/>
      <w:spacing w:val="20"/>
      <w:sz w:val="22"/>
    </w:rPr>
  </w:style>
  <w:style w:type="paragraph" w:styleId="NoSpacing">
    <w:name w:val="No Spacing"/>
    <w:uiPriority w:val="1"/>
    <w:qFormat/>
    <w:rsid w:val="009015A3"/>
    <w:pPr>
      <w:spacing w:after="0" w:line="240" w:lineRule="auto"/>
    </w:pPr>
    <w:rPr>
      <w:rFonts w:eastAsiaTheme="minorEastAsia"/>
      <w:sz w:val="20"/>
      <w:szCs w:val="20"/>
      <w:lang w:val="nl-BE"/>
    </w:rPr>
  </w:style>
  <w:style w:type="character" w:styleId="SubtleEmphasis">
    <w:name w:val="Subtle Emphasis"/>
    <w:basedOn w:val="DefaultParagraphFont"/>
    <w:uiPriority w:val="19"/>
    <w:qFormat/>
    <w:rsid w:val="009015A3"/>
    <w:rPr>
      <w:i/>
      <w:iCs/>
      <w:color w:val="808080" w:themeColor="text1" w:themeTint="7F"/>
    </w:rPr>
  </w:style>
  <w:style w:type="paragraph" w:styleId="Subtitle">
    <w:name w:val="Subtitle"/>
    <w:basedOn w:val="Normal"/>
    <w:next w:val="Normal"/>
    <w:link w:val="SubtitleChar"/>
    <w:uiPriority w:val="11"/>
    <w:qFormat/>
    <w:rsid w:val="009015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15A3"/>
    <w:rPr>
      <w:rFonts w:asciiTheme="majorHAnsi" w:eastAsiaTheme="majorEastAsia" w:hAnsiTheme="majorHAnsi" w:cstheme="majorBidi"/>
      <w:i/>
      <w:iCs/>
      <w:color w:val="4F81BD" w:themeColor="accent1"/>
      <w:spacing w:val="15"/>
      <w:sz w:val="24"/>
      <w:szCs w:val="24"/>
      <w:lang w:val="nl-BE"/>
    </w:rPr>
  </w:style>
  <w:style w:type="paragraph" w:styleId="Header">
    <w:name w:val="header"/>
    <w:basedOn w:val="Normal"/>
    <w:link w:val="HeaderChar"/>
    <w:uiPriority w:val="99"/>
    <w:unhideWhenUsed/>
    <w:rsid w:val="009015A3"/>
    <w:pPr>
      <w:tabs>
        <w:tab w:val="center" w:pos="4680"/>
        <w:tab w:val="right" w:pos="9360"/>
      </w:tabs>
      <w:spacing w:line="240" w:lineRule="auto"/>
    </w:pPr>
  </w:style>
  <w:style w:type="character" w:customStyle="1" w:styleId="HeaderChar">
    <w:name w:val="Header Char"/>
    <w:basedOn w:val="DefaultParagraphFont"/>
    <w:link w:val="Header"/>
    <w:uiPriority w:val="99"/>
    <w:rsid w:val="009015A3"/>
    <w:rPr>
      <w:rFonts w:eastAsiaTheme="minorEastAsia"/>
      <w:sz w:val="20"/>
      <w:szCs w:val="20"/>
      <w:lang w:val="nl-BE"/>
    </w:rPr>
  </w:style>
  <w:style w:type="paragraph" w:styleId="Footer">
    <w:name w:val="footer"/>
    <w:basedOn w:val="Normal"/>
    <w:link w:val="FooterChar"/>
    <w:unhideWhenUsed/>
    <w:rsid w:val="009015A3"/>
    <w:pPr>
      <w:tabs>
        <w:tab w:val="center" w:pos="4680"/>
        <w:tab w:val="right" w:pos="9360"/>
      </w:tabs>
      <w:spacing w:line="240" w:lineRule="auto"/>
    </w:pPr>
  </w:style>
  <w:style w:type="character" w:customStyle="1" w:styleId="FooterChar">
    <w:name w:val="Footer Char"/>
    <w:basedOn w:val="DefaultParagraphFont"/>
    <w:link w:val="Footer"/>
    <w:rsid w:val="009015A3"/>
    <w:rPr>
      <w:rFonts w:eastAsiaTheme="minorEastAsia"/>
      <w:sz w:val="20"/>
      <w:szCs w:val="20"/>
      <w:lang w:val="nl-BE"/>
    </w:rPr>
  </w:style>
  <w:style w:type="table" w:styleId="TableGrid">
    <w:name w:val="Table Grid"/>
    <w:basedOn w:val="TableNormal"/>
    <w:uiPriority w:val="59"/>
    <w:rsid w:val="009015A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5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5A3"/>
    <w:rPr>
      <w:rFonts w:ascii="Tahoma" w:eastAsiaTheme="minorEastAsia" w:hAnsi="Tahoma" w:cs="Tahoma"/>
      <w:sz w:val="16"/>
      <w:szCs w:val="16"/>
      <w:lang w:val="nl-BE"/>
    </w:rPr>
  </w:style>
  <w:style w:type="paragraph" w:styleId="ListParagraph">
    <w:name w:val="List Paragraph"/>
    <w:basedOn w:val="Normal"/>
    <w:link w:val="ListParagraphChar"/>
    <w:uiPriority w:val="34"/>
    <w:qFormat/>
    <w:rsid w:val="00D6580B"/>
    <w:pPr>
      <w:spacing w:line="240" w:lineRule="auto"/>
      <w:ind w:left="720"/>
      <w:contextualSpacing/>
    </w:pPr>
    <w:rPr>
      <w:rFonts w:ascii="Times New Roman" w:eastAsia="Times New Roman" w:hAnsi="Times New Roman" w:cs="Times New Roman"/>
      <w:sz w:val="24"/>
      <w:lang w:eastAsia="fr-FR"/>
    </w:rPr>
  </w:style>
  <w:style w:type="character" w:customStyle="1" w:styleId="ListParagraphChar">
    <w:name w:val="List Paragraph Char"/>
    <w:basedOn w:val="DefaultParagraphFont"/>
    <w:link w:val="ListParagraph"/>
    <w:uiPriority w:val="34"/>
    <w:rsid w:val="00D6580B"/>
    <w:rPr>
      <w:rFonts w:ascii="Times New Roman" w:eastAsia="Times New Roman" w:hAnsi="Times New Roman" w:cs="Times New Roman"/>
      <w:sz w:val="24"/>
      <w:szCs w:val="20"/>
      <w:lang w:val="nl-BE" w:eastAsia="fr-FR"/>
    </w:rPr>
  </w:style>
  <w:style w:type="paragraph" w:styleId="FootnoteText">
    <w:name w:val="footnote text"/>
    <w:basedOn w:val="Normal"/>
    <w:link w:val="FootnoteTextChar"/>
    <w:uiPriority w:val="99"/>
    <w:semiHidden/>
    <w:unhideWhenUsed/>
    <w:rsid w:val="008E4811"/>
    <w:pPr>
      <w:spacing w:line="240" w:lineRule="auto"/>
    </w:pPr>
  </w:style>
  <w:style w:type="character" w:customStyle="1" w:styleId="FootnoteTextChar">
    <w:name w:val="Footnote Text Char"/>
    <w:basedOn w:val="DefaultParagraphFont"/>
    <w:link w:val="FootnoteText"/>
    <w:uiPriority w:val="99"/>
    <w:semiHidden/>
    <w:rsid w:val="008E4811"/>
    <w:rPr>
      <w:rFonts w:eastAsiaTheme="minorEastAsia"/>
      <w:sz w:val="20"/>
      <w:szCs w:val="20"/>
      <w:lang w:val="nl-BE"/>
    </w:rPr>
  </w:style>
  <w:style w:type="character" w:styleId="FootnoteReference">
    <w:name w:val="footnote reference"/>
    <w:basedOn w:val="DefaultParagraphFont"/>
    <w:uiPriority w:val="99"/>
    <w:semiHidden/>
    <w:unhideWhenUsed/>
    <w:rsid w:val="008E4811"/>
    <w:rPr>
      <w:vertAlign w:val="superscript"/>
    </w:rPr>
  </w:style>
  <w:style w:type="character" w:customStyle="1" w:styleId="Bodytext2">
    <w:name w:val="Body text (2)_"/>
    <w:basedOn w:val="DefaultParagraphFont"/>
    <w:link w:val="Bodytext21"/>
    <w:uiPriority w:val="99"/>
    <w:rsid w:val="00E3732F"/>
    <w:rPr>
      <w:sz w:val="21"/>
      <w:szCs w:val="21"/>
      <w:shd w:val="clear" w:color="auto" w:fill="FFFFFF"/>
    </w:rPr>
  </w:style>
  <w:style w:type="character" w:customStyle="1" w:styleId="Heading10">
    <w:name w:val="Heading #1_"/>
    <w:basedOn w:val="DefaultParagraphFont"/>
    <w:link w:val="Heading11"/>
    <w:uiPriority w:val="99"/>
    <w:rsid w:val="00E3732F"/>
    <w:rPr>
      <w:b/>
      <w:bCs/>
      <w:sz w:val="21"/>
      <w:szCs w:val="21"/>
      <w:shd w:val="clear" w:color="auto" w:fill="FFFFFF"/>
    </w:rPr>
  </w:style>
  <w:style w:type="character" w:customStyle="1" w:styleId="Bodytext2Bold">
    <w:name w:val="Body text (2) + Bold"/>
    <w:basedOn w:val="Bodytext2"/>
    <w:uiPriority w:val="99"/>
    <w:rsid w:val="00E3732F"/>
    <w:rPr>
      <w:b/>
      <w:bCs/>
      <w:sz w:val="21"/>
      <w:szCs w:val="21"/>
      <w:shd w:val="clear" w:color="auto" w:fill="FFFFFF"/>
    </w:rPr>
  </w:style>
  <w:style w:type="paragraph" w:customStyle="1" w:styleId="Bodytext21">
    <w:name w:val="Body text (2)1"/>
    <w:basedOn w:val="Normal"/>
    <w:link w:val="Bodytext2"/>
    <w:uiPriority w:val="99"/>
    <w:rsid w:val="00E3732F"/>
    <w:pPr>
      <w:widowControl w:val="0"/>
      <w:shd w:val="clear" w:color="auto" w:fill="FFFFFF"/>
      <w:spacing w:after="480" w:line="250" w:lineRule="exact"/>
      <w:ind w:hanging="557"/>
      <w:jc w:val="both"/>
    </w:pPr>
    <w:rPr>
      <w:rFonts w:eastAsiaTheme="minorHAnsi"/>
      <w:sz w:val="21"/>
      <w:szCs w:val="21"/>
      <w:lang w:val="en-US"/>
    </w:rPr>
  </w:style>
  <w:style w:type="paragraph" w:customStyle="1" w:styleId="Heading11">
    <w:name w:val="Heading #1"/>
    <w:basedOn w:val="Normal"/>
    <w:link w:val="Heading10"/>
    <w:uiPriority w:val="99"/>
    <w:rsid w:val="00E3732F"/>
    <w:pPr>
      <w:widowControl w:val="0"/>
      <w:shd w:val="clear" w:color="auto" w:fill="FFFFFF"/>
      <w:spacing w:before="480" w:after="300" w:line="240" w:lineRule="atLeast"/>
      <w:ind w:hanging="557"/>
      <w:jc w:val="both"/>
      <w:outlineLvl w:val="0"/>
    </w:pPr>
    <w:rPr>
      <w:rFonts w:eastAsiaTheme="minorHAnsi"/>
      <w:b/>
      <w:bCs/>
      <w:sz w:val="21"/>
      <w:szCs w:val="21"/>
      <w:lang w:val="en-US"/>
    </w:rPr>
  </w:style>
  <w:style w:type="character" w:customStyle="1" w:styleId="Bodytext20">
    <w:name w:val="Body text (2)"/>
    <w:basedOn w:val="Bodytext2"/>
    <w:uiPriority w:val="99"/>
    <w:rsid w:val="00526C19"/>
    <w:rPr>
      <w:sz w:val="21"/>
      <w:szCs w:val="21"/>
      <w:u w:val="single"/>
      <w:shd w:val="clear" w:color="auto" w:fill="FFFFFF"/>
    </w:rPr>
  </w:style>
  <w:style w:type="character" w:customStyle="1" w:styleId="Bodytext4">
    <w:name w:val="Body text (4)_"/>
    <w:basedOn w:val="DefaultParagraphFont"/>
    <w:link w:val="Bodytext41"/>
    <w:uiPriority w:val="99"/>
    <w:rsid w:val="00526C19"/>
    <w:rPr>
      <w:i/>
      <w:iCs/>
      <w:shd w:val="clear" w:color="auto" w:fill="FFFFFF"/>
    </w:rPr>
  </w:style>
  <w:style w:type="character" w:customStyle="1" w:styleId="Bodytext40">
    <w:name w:val="Body text (4)"/>
    <w:basedOn w:val="Bodytext4"/>
    <w:uiPriority w:val="99"/>
    <w:rsid w:val="00526C19"/>
    <w:rPr>
      <w:i/>
      <w:iCs/>
      <w:u w:val="single"/>
      <w:shd w:val="clear" w:color="auto" w:fill="FFFFFF"/>
    </w:rPr>
  </w:style>
  <w:style w:type="paragraph" w:customStyle="1" w:styleId="Bodytext41">
    <w:name w:val="Body text (4)1"/>
    <w:basedOn w:val="Normal"/>
    <w:link w:val="Bodytext4"/>
    <w:uiPriority w:val="99"/>
    <w:rsid w:val="00526C19"/>
    <w:pPr>
      <w:widowControl w:val="0"/>
      <w:shd w:val="clear" w:color="auto" w:fill="FFFFFF"/>
      <w:spacing w:line="509" w:lineRule="exact"/>
      <w:ind w:hanging="557"/>
      <w:jc w:val="both"/>
    </w:pPr>
    <w:rPr>
      <w:rFonts w:eastAsiaTheme="minorHAnsi"/>
      <w:i/>
      <w:iCs/>
      <w:sz w:val="22"/>
      <w:szCs w:val="22"/>
      <w:lang w:val="en-US"/>
    </w:rPr>
  </w:style>
  <w:style w:type="character" w:customStyle="1" w:styleId="Tablecaption">
    <w:name w:val="Table caption_"/>
    <w:basedOn w:val="DefaultParagraphFont"/>
    <w:link w:val="Tablecaption0"/>
    <w:uiPriority w:val="99"/>
    <w:rsid w:val="00526C19"/>
    <w:rPr>
      <w:b/>
      <w:bCs/>
      <w:sz w:val="21"/>
      <w:szCs w:val="21"/>
      <w:shd w:val="clear" w:color="auto" w:fill="FFFFFF"/>
    </w:rPr>
  </w:style>
  <w:style w:type="paragraph" w:customStyle="1" w:styleId="Tablecaption0">
    <w:name w:val="Table caption"/>
    <w:basedOn w:val="Normal"/>
    <w:link w:val="Tablecaption"/>
    <w:uiPriority w:val="99"/>
    <w:rsid w:val="00526C19"/>
    <w:pPr>
      <w:widowControl w:val="0"/>
      <w:shd w:val="clear" w:color="auto" w:fill="FFFFFF"/>
      <w:spacing w:line="269" w:lineRule="exact"/>
      <w:ind w:hanging="1142"/>
    </w:pPr>
    <w:rPr>
      <w:rFonts w:eastAsiaTheme="minorHAnsi"/>
      <w:b/>
      <w:bCs/>
      <w:sz w:val="21"/>
      <w:szCs w:val="21"/>
      <w:lang w:val="en-US"/>
    </w:rPr>
  </w:style>
  <w:style w:type="character" w:customStyle="1" w:styleId="Bodytext22">
    <w:name w:val="Body text (2)2"/>
    <w:basedOn w:val="Bodytext2"/>
    <w:uiPriority w:val="99"/>
    <w:rsid w:val="00526C19"/>
    <w:rPr>
      <w:sz w:val="21"/>
      <w:szCs w:val="21"/>
      <w:u w:val="none"/>
      <w:shd w:val="clear" w:color="auto" w:fill="FFFFFF"/>
    </w:rPr>
  </w:style>
  <w:style w:type="paragraph" w:customStyle="1" w:styleId="Paragraph">
    <w:name w:val="Paragraph"/>
    <w:link w:val="ParagraphChar"/>
    <w:qFormat/>
    <w:rsid w:val="00342E6F"/>
    <w:pPr>
      <w:suppressAutoHyphens/>
      <w:spacing w:after="240" w:line="240" w:lineRule="auto"/>
    </w:pPr>
    <w:rPr>
      <w:rFonts w:ascii="Times New Roman" w:eastAsia="Times New Roman" w:hAnsi="Times New Roman" w:cs="Times New Roman"/>
      <w:sz w:val="24"/>
      <w:szCs w:val="24"/>
      <w:lang w:eastAsia="ar-SA"/>
    </w:rPr>
  </w:style>
  <w:style w:type="character" w:customStyle="1" w:styleId="ParagraphChar">
    <w:name w:val="Paragraph Char"/>
    <w:link w:val="Paragraph"/>
    <w:rsid w:val="00342E6F"/>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342E6F"/>
    <w:pPr>
      <w:spacing w:before="48" w:after="120" w:line="240" w:lineRule="auto"/>
      <w:ind w:left="75" w:right="75"/>
    </w:pPr>
    <w:rPr>
      <w:rFonts w:ascii="Times New Roman" w:eastAsia="Times New Roman" w:hAnsi="Times New Roman" w:cs="Times New Roman"/>
      <w:sz w:val="24"/>
      <w:szCs w:val="24"/>
      <w:lang w:eastAsia="nl-BE"/>
    </w:rPr>
  </w:style>
  <w:style w:type="character" w:styleId="Hyperlink">
    <w:name w:val="Hyperlink"/>
    <w:basedOn w:val="DefaultParagraphFont"/>
    <w:uiPriority w:val="99"/>
    <w:rsid w:val="00342E6F"/>
    <w:rPr>
      <w:color w:val="0000FF"/>
      <w:u w:val="single"/>
    </w:rPr>
  </w:style>
  <w:style w:type="paragraph" w:customStyle="1" w:styleId="titel123">
    <w:name w:val="titel 1.2.3."/>
    <w:basedOn w:val="Normal"/>
    <w:autoRedefine/>
    <w:rsid w:val="00484CF8"/>
    <w:pPr>
      <w:spacing w:after="120" w:line="23" w:lineRule="atLeast"/>
      <w:jc w:val="both"/>
      <w:outlineLvl w:val="3"/>
    </w:pPr>
    <w:rPr>
      <w:rFonts w:ascii="Times New Roman" w:eastAsia="Times New Roman" w:hAnsi="Times New Roman" w:cs="Times New Roman"/>
      <w:b/>
      <w:bCs/>
      <w:sz w:val="28"/>
      <w:szCs w:val="32"/>
      <w:lang w:val="nl-NL" w:eastAsia="fr-FR"/>
    </w:rPr>
  </w:style>
  <w:style w:type="table" w:styleId="LightList-Accent5">
    <w:name w:val="Light List Accent 5"/>
    <w:basedOn w:val="TableNormal"/>
    <w:uiPriority w:val="61"/>
    <w:rsid w:val="00484CF8"/>
    <w:pPr>
      <w:spacing w:after="0" w:line="240" w:lineRule="auto"/>
    </w:pPr>
    <w:rPr>
      <w:rFonts w:ascii="Times New Roman" w:eastAsia="Times New Roman" w:hAnsi="Times New Roman" w:cs="Times New Roman"/>
      <w:sz w:val="20"/>
      <w:szCs w:val="20"/>
      <w:lang w:val="nl-NL" w:eastAsia="nl-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aption">
    <w:name w:val="caption"/>
    <w:aliases w:val="Lengende,Figure heading,legend,表タイトル,Bayer Caption,IB Caption,Medical Caption"/>
    <w:basedOn w:val="Normal"/>
    <w:next w:val="Normal"/>
    <w:link w:val="CaptionChar"/>
    <w:unhideWhenUsed/>
    <w:qFormat/>
    <w:rsid w:val="00E1560E"/>
    <w:pPr>
      <w:spacing w:after="200" w:line="240" w:lineRule="auto"/>
    </w:pPr>
    <w:rPr>
      <w:b/>
      <w:bCs/>
      <w:color w:val="4F81BD" w:themeColor="accent1"/>
      <w:sz w:val="18"/>
      <w:szCs w:val="18"/>
    </w:rPr>
  </w:style>
  <w:style w:type="paragraph" w:styleId="ListNumber">
    <w:name w:val="List Number"/>
    <w:rsid w:val="00DB4D7C"/>
    <w:pPr>
      <w:tabs>
        <w:tab w:val="num" w:pos="720"/>
      </w:tabs>
      <w:spacing w:after="240" w:line="240" w:lineRule="auto"/>
      <w:ind w:left="720" w:hanging="720"/>
    </w:pPr>
    <w:rPr>
      <w:rFonts w:ascii="Times New Roman" w:eastAsia="Times New Roman" w:hAnsi="Times New Roman" w:cs="Times New Roman"/>
      <w:sz w:val="24"/>
      <w:szCs w:val="24"/>
    </w:rPr>
  </w:style>
  <w:style w:type="paragraph" w:styleId="ListBullet2">
    <w:name w:val="List Bullet 2"/>
    <w:link w:val="ListBullet2Char"/>
    <w:uiPriority w:val="99"/>
    <w:rsid w:val="00DB4D7C"/>
    <w:pPr>
      <w:tabs>
        <w:tab w:val="num" w:pos="720"/>
      </w:tabs>
      <w:spacing w:after="240" w:line="240" w:lineRule="auto"/>
      <w:ind w:left="720" w:hanging="720"/>
    </w:pPr>
    <w:rPr>
      <w:rFonts w:ascii="Times New Roman" w:eastAsia="Times New Roman" w:hAnsi="Times New Roman" w:cs="Times New Roman"/>
      <w:sz w:val="24"/>
      <w:szCs w:val="24"/>
    </w:rPr>
  </w:style>
  <w:style w:type="character" w:customStyle="1" w:styleId="ListBullet2Char">
    <w:name w:val="List Bullet 2 Char"/>
    <w:link w:val="ListBullet2"/>
    <w:uiPriority w:val="99"/>
    <w:rsid w:val="00DB4D7C"/>
    <w:rPr>
      <w:rFonts w:ascii="Times New Roman" w:eastAsia="Times New Roman" w:hAnsi="Times New Roman" w:cs="Times New Roman"/>
      <w:sz w:val="24"/>
      <w:szCs w:val="24"/>
    </w:rPr>
  </w:style>
  <w:style w:type="character" w:customStyle="1" w:styleId="CaptionChar">
    <w:name w:val="Caption Char"/>
    <w:aliases w:val="Lengende Char,Figure heading Char,legend Char,表タイトル Char,Bayer Caption Char,IB Caption Char,Medical Caption Char"/>
    <w:link w:val="Caption"/>
    <w:rsid w:val="0079329C"/>
    <w:rPr>
      <w:rFonts w:eastAsiaTheme="minorEastAsia"/>
      <w:b/>
      <w:bCs/>
      <w:color w:val="4F81BD" w:themeColor="accent1"/>
      <w:sz w:val="18"/>
      <w:szCs w:val="18"/>
      <w:lang w:val="nl-BE"/>
    </w:rPr>
  </w:style>
  <w:style w:type="character" w:styleId="IntenseEmphasis">
    <w:name w:val="Intense Emphasis"/>
    <w:aliases w:val="Titel Tabel"/>
    <w:basedOn w:val="DefaultParagraphFont"/>
    <w:uiPriority w:val="21"/>
    <w:qFormat/>
    <w:rsid w:val="0025335C"/>
    <w:rPr>
      <w:b/>
      <w:bCs/>
      <w:i/>
      <w:iCs/>
      <w:color w:val="4F81BD" w:themeColor="accent1"/>
    </w:rPr>
  </w:style>
  <w:style w:type="table" w:styleId="LightList-Accent1">
    <w:name w:val="Light List Accent 1"/>
    <w:basedOn w:val="TableNormal"/>
    <w:uiPriority w:val="61"/>
    <w:rsid w:val="00F2639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uiPriority w:val="22"/>
    <w:qFormat/>
    <w:rsid w:val="00765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321">
      <w:bodyDiv w:val="1"/>
      <w:marLeft w:val="0"/>
      <w:marRight w:val="0"/>
      <w:marTop w:val="0"/>
      <w:marBottom w:val="0"/>
      <w:divBdr>
        <w:top w:val="none" w:sz="0" w:space="0" w:color="auto"/>
        <w:left w:val="none" w:sz="0" w:space="0" w:color="auto"/>
        <w:bottom w:val="none" w:sz="0" w:space="0" w:color="auto"/>
        <w:right w:val="none" w:sz="0" w:space="0" w:color="auto"/>
      </w:divBdr>
    </w:div>
    <w:div w:id="24717802">
      <w:bodyDiv w:val="1"/>
      <w:marLeft w:val="0"/>
      <w:marRight w:val="0"/>
      <w:marTop w:val="0"/>
      <w:marBottom w:val="0"/>
      <w:divBdr>
        <w:top w:val="none" w:sz="0" w:space="0" w:color="auto"/>
        <w:left w:val="none" w:sz="0" w:space="0" w:color="auto"/>
        <w:bottom w:val="none" w:sz="0" w:space="0" w:color="auto"/>
        <w:right w:val="none" w:sz="0" w:space="0" w:color="auto"/>
      </w:divBdr>
    </w:div>
    <w:div w:id="165831133">
      <w:bodyDiv w:val="1"/>
      <w:marLeft w:val="0"/>
      <w:marRight w:val="0"/>
      <w:marTop w:val="0"/>
      <w:marBottom w:val="0"/>
      <w:divBdr>
        <w:top w:val="none" w:sz="0" w:space="0" w:color="auto"/>
        <w:left w:val="none" w:sz="0" w:space="0" w:color="auto"/>
        <w:bottom w:val="none" w:sz="0" w:space="0" w:color="auto"/>
        <w:right w:val="none" w:sz="0" w:space="0" w:color="auto"/>
      </w:divBdr>
    </w:div>
    <w:div w:id="204872482">
      <w:bodyDiv w:val="1"/>
      <w:marLeft w:val="0"/>
      <w:marRight w:val="0"/>
      <w:marTop w:val="0"/>
      <w:marBottom w:val="0"/>
      <w:divBdr>
        <w:top w:val="none" w:sz="0" w:space="0" w:color="auto"/>
        <w:left w:val="none" w:sz="0" w:space="0" w:color="auto"/>
        <w:bottom w:val="none" w:sz="0" w:space="0" w:color="auto"/>
        <w:right w:val="none" w:sz="0" w:space="0" w:color="auto"/>
      </w:divBdr>
    </w:div>
    <w:div w:id="293297746">
      <w:bodyDiv w:val="1"/>
      <w:marLeft w:val="0"/>
      <w:marRight w:val="0"/>
      <w:marTop w:val="0"/>
      <w:marBottom w:val="0"/>
      <w:divBdr>
        <w:top w:val="none" w:sz="0" w:space="0" w:color="auto"/>
        <w:left w:val="none" w:sz="0" w:space="0" w:color="auto"/>
        <w:bottom w:val="none" w:sz="0" w:space="0" w:color="auto"/>
        <w:right w:val="none" w:sz="0" w:space="0" w:color="auto"/>
      </w:divBdr>
    </w:div>
    <w:div w:id="382364522">
      <w:bodyDiv w:val="1"/>
      <w:marLeft w:val="0"/>
      <w:marRight w:val="0"/>
      <w:marTop w:val="0"/>
      <w:marBottom w:val="0"/>
      <w:divBdr>
        <w:top w:val="none" w:sz="0" w:space="0" w:color="auto"/>
        <w:left w:val="none" w:sz="0" w:space="0" w:color="auto"/>
        <w:bottom w:val="none" w:sz="0" w:space="0" w:color="auto"/>
        <w:right w:val="none" w:sz="0" w:space="0" w:color="auto"/>
      </w:divBdr>
    </w:div>
    <w:div w:id="398983208">
      <w:bodyDiv w:val="1"/>
      <w:marLeft w:val="0"/>
      <w:marRight w:val="0"/>
      <w:marTop w:val="0"/>
      <w:marBottom w:val="0"/>
      <w:divBdr>
        <w:top w:val="none" w:sz="0" w:space="0" w:color="auto"/>
        <w:left w:val="none" w:sz="0" w:space="0" w:color="auto"/>
        <w:bottom w:val="none" w:sz="0" w:space="0" w:color="auto"/>
        <w:right w:val="none" w:sz="0" w:space="0" w:color="auto"/>
      </w:divBdr>
    </w:div>
    <w:div w:id="511919852">
      <w:bodyDiv w:val="1"/>
      <w:marLeft w:val="0"/>
      <w:marRight w:val="0"/>
      <w:marTop w:val="0"/>
      <w:marBottom w:val="0"/>
      <w:divBdr>
        <w:top w:val="none" w:sz="0" w:space="0" w:color="auto"/>
        <w:left w:val="none" w:sz="0" w:space="0" w:color="auto"/>
        <w:bottom w:val="none" w:sz="0" w:space="0" w:color="auto"/>
        <w:right w:val="none" w:sz="0" w:space="0" w:color="auto"/>
      </w:divBdr>
    </w:div>
    <w:div w:id="874081573">
      <w:bodyDiv w:val="1"/>
      <w:marLeft w:val="0"/>
      <w:marRight w:val="0"/>
      <w:marTop w:val="0"/>
      <w:marBottom w:val="0"/>
      <w:divBdr>
        <w:top w:val="none" w:sz="0" w:space="0" w:color="auto"/>
        <w:left w:val="none" w:sz="0" w:space="0" w:color="auto"/>
        <w:bottom w:val="none" w:sz="0" w:space="0" w:color="auto"/>
        <w:right w:val="none" w:sz="0" w:space="0" w:color="auto"/>
      </w:divBdr>
    </w:div>
    <w:div w:id="981890054">
      <w:bodyDiv w:val="1"/>
      <w:marLeft w:val="0"/>
      <w:marRight w:val="0"/>
      <w:marTop w:val="0"/>
      <w:marBottom w:val="0"/>
      <w:divBdr>
        <w:top w:val="none" w:sz="0" w:space="0" w:color="auto"/>
        <w:left w:val="none" w:sz="0" w:space="0" w:color="auto"/>
        <w:bottom w:val="none" w:sz="0" w:space="0" w:color="auto"/>
        <w:right w:val="none" w:sz="0" w:space="0" w:color="auto"/>
      </w:divBdr>
    </w:div>
    <w:div w:id="1030301960">
      <w:bodyDiv w:val="1"/>
      <w:marLeft w:val="0"/>
      <w:marRight w:val="0"/>
      <w:marTop w:val="0"/>
      <w:marBottom w:val="0"/>
      <w:divBdr>
        <w:top w:val="none" w:sz="0" w:space="0" w:color="auto"/>
        <w:left w:val="none" w:sz="0" w:space="0" w:color="auto"/>
        <w:bottom w:val="none" w:sz="0" w:space="0" w:color="auto"/>
        <w:right w:val="none" w:sz="0" w:space="0" w:color="auto"/>
      </w:divBdr>
    </w:div>
    <w:div w:id="1101335187">
      <w:bodyDiv w:val="1"/>
      <w:marLeft w:val="0"/>
      <w:marRight w:val="0"/>
      <w:marTop w:val="0"/>
      <w:marBottom w:val="0"/>
      <w:divBdr>
        <w:top w:val="none" w:sz="0" w:space="0" w:color="auto"/>
        <w:left w:val="none" w:sz="0" w:space="0" w:color="auto"/>
        <w:bottom w:val="none" w:sz="0" w:space="0" w:color="auto"/>
        <w:right w:val="none" w:sz="0" w:space="0" w:color="auto"/>
      </w:divBdr>
    </w:div>
    <w:div w:id="1118110276">
      <w:bodyDiv w:val="1"/>
      <w:marLeft w:val="0"/>
      <w:marRight w:val="0"/>
      <w:marTop w:val="0"/>
      <w:marBottom w:val="0"/>
      <w:divBdr>
        <w:top w:val="none" w:sz="0" w:space="0" w:color="auto"/>
        <w:left w:val="none" w:sz="0" w:space="0" w:color="auto"/>
        <w:bottom w:val="none" w:sz="0" w:space="0" w:color="auto"/>
        <w:right w:val="none" w:sz="0" w:space="0" w:color="auto"/>
      </w:divBdr>
    </w:div>
    <w:div w:id="1283075537">
      <w:bodyDiv w:val="1"/>
      <w:marLeft w:val="0"/>
      <w:marRight w:val="0"/>
      <w:marTop w:val="0"/>
      <w:marBottom w:val="0"/>
      <w:divBdr>
        <w:top w:val="none" w:sz="0" w:space="0" w:color="auto"/>
        <w:left w:val="none" w:sz="0" w:space="0" w:color="auto"/>
        <w:bottom w:val="none" w:sz="0" w:space="0" w:color="auto"/>
        <w:right w:val="none" w:sz="0" w:space="0" w:color="auto"/>
      </w:divBdr>
    </w:div>
    <w:div w:id="1350715378">
      <w:bodyDiv w:val="1"/>
      <w:marLeft w:val="0"/>
      <w:marRight w:val="0"/>
      <w:marTop w:val="0"/>
      <w:marBottom w:val="0"/>
      <w:divBdr>
        <w:top w:val="none" w:sz="0" w:space="0" w:color="auto"/>
        <w:left w:val="none" w:sz="0" w:space="0" w:color="auto"/>
        <w:bottom w:val="none" w:sz="0" w:space="0" w:color="auto"/>
        <w:right w:val="none" w:sz="0" w:space="0" w:color="auto"/>
      </w:divBdr>
    </w:div>
    <w:div w:id="1461650184">
      <w:bodyDiv w:val="1"/>
      <w:marLeft w:val="0"/>
      <w:marRight w:val="0"/>
      <w:marTop w:val="0"/>
      <w:marBottom w:val="0"/>
      <w:divBdr>
        <w:top w:val="none" w:sz="0" w:space="0" w:color="auto"/>
        <w:left w:val="none" w:sz="0" w:space="0" w:color="auto"/>
        <w:bottom w:val="none" w:sz="0" w:space="0" w:color="auto"/>
        <w:right w:val="none" w:sz="0" w:space="0" w:color="auto"/>
      </w:divBdr>
    </w:div>
    <w:div w:id="1513573037">
      <w:bodyDiv w:val="1"/>
      <w:marLeft w:val="0"/>
      <w:marRight w:val="0"/>
      <w:marTop w:val="0"/>
      <w:marBottom w:val="0"/>
      <w:divBdr>
        <w:top w:val="none" w:sz="0" w:space="0" w:color="auto"/>
        <w:left w:val="none" w:sz="0" w:space="0" w:color="auto"/>
        <w:bottom w:val="none" w:sz="0" w:space="0" w:color="auto"/>
        <w:right w:val="none" w:sz="0" w:space="0" w:color="auto"/>
      </w:divBdr>
    </w:div>
    <w:div w:id="1529490036">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59365907">
      <w:bodyDiv w:val="1"/>
      <w:marLeft w:val="0"/>
      <w:marRight w:val="0"/>
      <w:marTop w:val="0"/>
      <w:marBottom w:val="0"/>
      <w:divBdr>
        <w:top w:val="none" w:sz="0" w:space="0" w:color="auto"/>
        <w:left w:val="none" w:sz="0" w:space="0" w:color="auto"/>
        <w:bottom w:val="none" w:sz="0" w:space="0" w:color="auto"/>
        <w:right w:val="none" w:sz="0" w:space="0" w:color="auto"/>
      </w:divBdr>
    </w:div>
    <w:div w:id="1602110019">
      <w:bodyDiv w:val="1"/>
      <w:marLeft w:val="0"/>
      <w:marRight w:val="0"/>
      <w:marTop w:val="0"/>
      <w:marBottom w:val="0"/>
      <w:divBdr>
        <w:top w:val="none" w:sz="0" w:space="0" w:color="auto"/>
        <w:left w:val="none" w:sz="0" w:space="0" w:color="auto"/>
        <w:bottom w:val="none" w:sz="0" w:space="0" w:color="auto"/>
        <w:right w:val="none" w:sz="0" w:space="0" w:color="auto"/>
      </w:divBdr>
    </w:div>
    <w:div w:id="1821538508">
      <w:bodyDiv w:val="1"/>
      <w:marLeft w:val="0"/>
      <w:marRight w:val="0"/>
      <w:marTop w:val="0"/>
      <w:marBottom w:val="0"/>
      <w:divBdr>
        <w:top w:val="none" w:sz="0" w:space="0" w:color="auto"/>
        <w:left w:val="none" w:sz="0" w:space="0" w:color="auto"/>
        <w:bottom w:val="none" w:sz="0" w:space="0" w:color="auto"/>
        <w:right w:val="none" w:sz="0" w:space="0" w:color="auto"/>
      </w:divBdr>
    </w:div>
    <w:div w:id="1830558611">
      <w:bodyDiv w:val="1"/>
      <w:marLeft w:val="0"/>
      <w:marRight w:val="0"/>
      <w:marTop w:val="0"/>
      <w:marBottom w:val="0"/>
      <w:divBdr>
        <w:top w:val="none" w:sz="0" w:space="0" w:color="auto"/>
        <w:left w:val="none" w:sz="0" w:space="0" w:color="auto"/>
        <w:bottom w:val="none" w:sz="0" w:space="0" w:color="auto"/>
        <w:right w:val="none" w:sz="0" w:space="0" w:color="auto"/>
      </w:divBdr>
    </w:div>
    <w:div w:id="1836726037">
      <w:bodyDiv w:val="1"/>
      <w:marLeft w:val="0"/>
      <w:marRight w:val="0"/>
      <w:marTop w:val="0"/>
      <w:marBottom w:val="0"/>
      <w:divBdr>
        <w:top w:val="none" w:sz="0" w:space="0" w:color="auto"/>
        <w:left w:val="none" w:sz="0" w:space="0" w:color="auto"/>
        <w:bottom w:val="none" w:sz="0" w:space="0" w:color="auto"/>
        <w:right w:val="none" w:sz="0" w:space="0" w:color="auto"/>
      </w:divBdr>
    </w:div>
    <w:div w:id="1848399646">
      <w:bodyDiv w:val="1"/>
      <w:marLeft w:val="0"/>
      <w:marRight w:val="0"/>
      <w:marTop w:val="0"/>
      <w:marBottom w:val="0"/>
      <w:divBdr>
        <w:top w:val="none" w:sz="0" w:space="0" w:color="auto"/>
        <w:left w:val="none" w:sz="0" w:space="0" w:color="auto"/>
        <w:bottom w:val="none" w:sz="0" w:space="0" w:color="auto"/>
        <w:right w:val="none" w:sz="0" w:space="0" w:color="auto"/>
      </w:divBdr>
    </w:div>
    <w:div w:id="1851409772">
      <w:bodyDiv w:val="1"/>
      <w:marLeft w:val="0"/>
      <w:marRight w:val="0"/>
      <w:marTop w:val="0"/>
      <w:marBottom w:val="0"/>
      <w:divBdr>
        <w:top w:val="none" w:sz="0" w:space="0" w:color="auto"/>
        <w:left w:val="none" w:sz="0" w:space="0" w:color="auto"/>
        <w:bottom w:val="none" w:sz="0" w:space="0" w:color="auto"/>
        <w:right w:val="none" w:sz="0" w:space="0" w:color="auto"/>
      </w:divBdr>
    </w:div>
    <w:div w:id="1995332514">
      <w:bodyDiv w:val="1"/>
      <w:marLeft w:val="0"/>
      <w:marRight w:val="0"/>
      <w:marTop w:val="0"/>
      <w:marBottom w:val="0"/>
      <w:divBdr>
        <w:top w:val="none" w:sz="0" w:space="0" w:color="auto"/>
        <w:left w:val="none" w:sz="0" w:space="0" w:color="auto"/>
        <w:bottom w:val="none" w:sz="0" w:space="0" w:color="auto"/>
        <w:right w:val="none" w:sz="0" w:space="0" w:color="auto"/>
      </w:divBdr>
    </w:div>
    <w:div w:id="2041318479">
      <w:bodyDiv w:val="1"/>
      <w:marLeft w:val="0"/>
      <w:marRight w:val="0"/>
      <w:marTop w:val="0"/>
      <w:marBottom w:val="0"/>
      <w:divBdr>
        <w:top w:val="none" w:sz="0" w:space="0" w:color="auto"/>
        <w:left w:val="none" w:sz="0" w:space="0" w:color="auto"/>
        <w:bottom w:val="none" w:sz="0" w:space="0" w:color="auto"/>
        <w:right w:val="none" w:sz="0" w:space="0" w:color="auto"/>
      </w:divBdr>
    </w:div>
    <w:div w:id="20995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rldefense.proofpoint.com/v2/url?u=https-3A__www.clinicaltrialsregister.eu_&amp;d=BQMGaQ&amp;c=UE1eNsedaKncO0Yl_u8bfw&amp;r=kVerWpmSwROIUB4eQIuCfyOQVuIdu8eHOLOoK7xRKNM&amp;m=iRcp1SJJHPP5opF9GKMP4Hn22z6dIIVCvfUoZPLsrGs&amp;s=AkduLT-ClEyeDx7dbwSB1Ic_fPjAR9d-E9YWnN-zuec&amp;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2016-11-16T23:00:00+00:00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Industrie pharmaceutique</TermName>
          <TermId xmlns="http://schemas.microsoft.com/office/infopath/2007/PartnerControls">83b39a11-269c-4339-a584-6d2618915f6d</TermId>
        </TermInfo>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10</Value>
      <Value>29</Value>
      <Value>58</Value>
      <Value>43</Value>
      <Value>12</Value>
      <Value>76</Value>
    </TaxCatchAll>
    <RIDocSummary xmlns="f15eea43-7fa7-45cf-8dc0-d5244e2cd467">Cohortbeslissing betreffende de behandeling van volwassen patiëntes in combinatie met letrozole als eerste-lijn behandeling van hormoonreceptor (HR)-positieve, humane epidermale groeifactorreceptor 2 (HER2)-negatieve gevorderde/metastatische borstkanker.</RIDocSummary>
    <RIThemeTaxHTField0 xmlns="f15eea43-7fa7-45cf-8dc0-d5244e2cd467">
      <Terms xmlns="http://schemas.microsoft.com/office/infopath/2007/PartnerControls">
        <TermInfo xmlns="http://schemas.microsoft.com/office/infopath/2007/PartnerControls">
          <TermName xmlns="http://schemas.microsoft.com/office/infopath/2007/PartnerControls">Médicaments</TermName>
          <TermId xmlns="http://schemas.microsoft.com/office/infopath/2007/PartnerControls">5c4b8432-7a7f-4679-b7fc-04dc5116b9e9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2FC02350-556A-46D4-AEED-9129BA37AC1F}"/>
</file>

<file path=customXml/itemProps2.xml><?xml version="1.0" encoding="utf-8"?>
<ds:datastoreItem xmlns:ds="http://schemas.openxmlformats.org/officeDocument/2006/customXml" ds:itemID="{2582FCA6-8FD9-4528-9B90-6F93FED9CDF8}"/>
</file>

<file path=customXml/itemProps3.xml><?xml version="1.0" encoding="utf-8"?>
<ds:datastoreItem xmlns:ds="http://schemas.openxmlformats.org/officeDocument/2006/customXml" ds:itemID="{C85FBD74-85E5-48EC-BAC5-219D13653F61}"/>
</file>

<file path=customXml/itemProps4.xml><?xml version="1.0" encoding="utf-8"?>
<ds:datastoreItem xmlns:ds="http://schemas.openxmlformats.org/officeDocument/2006/customXml" ds:itemID="{9FC6EBF7-9BE7-4D3D-AE1D-E51012F2247B}"/>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Onbeantwoorde medische behoeften - Unmet Medical Need - Cohortbeslissingen</dc:title>
  <dc:creator>Florence Leveque</dc:creator>
  <cp:lastModifiedBy>Florence Leveque</cp:lastModifiedBy>
  <cp:revision>18</cp:revision>
  <cp:lastPrinted>2016-11-07T10:33:00Z</cp:lastPrinted>
  <dcterms:created xsi:type="dcterms:W3CDTF">2016-10-25T12:40:00Z</dcterms:created>
  <dcterms:modified xsi:type="dcterms:W3CDTF">2016-11-17T12:42:00Z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29;#Médecin|d8a1e59b-bcd7-4d2f-b75c-23b993f6e1ad;#58;#Patient|2ebaf0cf-7353-4273-b1af-236262c84494;#76;#Industrie pharmaceutique|83b39a11-269c-4339-a584-6d2618915f6d;#43;#Pharmacien|afadc2d1-9390-4c99-b189-4366cd2906a2</vt:lpwstr>
  </property>
  <property fmtid="{D5CDD505-2E9C-101B-9397-08002B2CF9AE}" pid="4" name="RITheme">
    <vt:lpwstr>10;#Médicaments|5c4b8432-7a7f-4679-b7fc-04dc5116b9e9</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