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D4DA" w14:textId="496B05D2" w:rsidR="003E4A15" w:rsidRPr="005A30E5" w:rsidRDefault="003E4A15" w:rsidP="003E4A15">
      <w:pPr>
        <w:rPr>
          <w:rFonts w:ascii="Calibri" w:hAnsi="Calibri" w:cs="Calibri"/>
          <w:b/>
          <w:u w:val="single"/>
          <w:lang w:val="fr-BE"/>
        </w:rPr>
      </w:pPr>
      <w:r w:rsidRPr="005A30E5">
        <w:rPr>
          <w:rFonts w:ascii="Calibri" w:hAnsi="Calibri" w:cs="Calibri"/>
          <w:b/>
          <w:u w:val="single"/>
          <w:lang w:val="fr-BE"/>
        </w:rPr>
        <w:t>DEMANDE DE DÉCISIONS-CADRE POUR UN ACCÈS RAPIDE</w:t>
      </w:r>
    </w:p>
    <w:p w14:paraId="49D0FCA6" w14:textId="1E8A6FC9" w:rsidR="003E4A15" w:rsidRPr="005A30E5" w:rsidRDefault="003E4A15" w:rsidP="003E4A15">
      <w:pPr>
        <w:rPr>
          <w:rFonts w:ascii="Calibri" w:hAnsi="Calibri" w:cs="Calibri"/>
          <w:b/>
          <w:sz w:val="20"/>
          <w:szCs w:val="20"/>
          <w:u w:val="single"/>
          <w:lang w:val="fr-BE"/>
        </w:rPr>
      </w:pPr>
    </w:p>
    <w:p w14:paraId="717939C7" w14:textId="77777777" w:rsidR="003E4A15" w:rsidRPr="005A30E5" w:rsidRDefault="003E4A15" w:rsidP="003E4A15">
      <w:pPr>
        <w:rPr>
          <w:rFonts w:ascii="Calibri" w:hAnsi="Calibri" w:cs="Calibri"/>
          <w:sz w:val="20"/>
          <w:szCs w:val="20"/>
          <w:u w:val="single"/>
          <w:lang w:val="fr-FR"/>
        </w:rPr>
      </w:pPr>
    </w:p>
    <w:p w14:paraId="52AA8074" w14:textId="77777777" w:rsidR="003E4A15" w:rsidRPr="005A30E5" w:rsidRDefault="003E4A15" w:rsidP="003E4A15">
      <w:pPr>
        <w:rPr>
          <w:rFonts w:ascii="Calibri" w:hAnsi="Calibri" w:cs="Calibri"/>
          <w:b/>
          <w:bCs/>
          <w:u w:val="single"/>
          <w:lang w:val="fr-FR"/>
        </w:rPr>
      </w:pPr>
      <w:r w:rsidRPr="005A30E5">
        <w:rPr>
          <w:rFonts w:ascii="Calibri" w:hAnsi="Calibri" w:cs="Calibri"/>
          <w:b/>
          <w:bCs/>
          <w:u w:val="single"/>
          <w:lang w:val="fr-FR"/>
        </w:rPr>
        <w:t>RECOMMANDATIONS</w:t>
      </w:r>
    </w:p>
    <w:p w14:paraId="367C39E8" w14:textId="77777777" w:rsidR="00B56737" w:rsidRPr="005A30E5" w:rsidRDefault="00B56737" w:rsidP="003E4A15">
      <w:pPr>
        <w:rPr>
          <w:rFonts w:ascii="Calibri" w:hAnsi="Calibri" w:cs="Calibri"/>
          <w:b/>
          <w:bCs/>
          <w:lang w:val="fr-FR"/>
        </w:rPr>
      </w:pPr>
    </w:p>
    <w:p w14:paraId="3B73AF7F" w14:textId="18F5E95E" w:rsidR="003E4A15" w:rsidRPr="005A30E5" w:rsidRDefault="003E4A15" w:rsidP="003E4A15">
      <w:pPr>
        <w:jc w:val="both"/>
        <w:rPr>
          <w:rFonts w:ascii="Calibri" w:hAnsi="Calibri" w:cs="Calibri"/>
          <w:sz w:val="20"/>
          <w:szCs w:val="20"/>
          <w:lang w:val="fr-FR"/>
        </w:rPr>
      </w:pPr>
      <w:r w:rsidRPr="005A30E5">
        <w:rPr>
          <w:rFonts w:ascii="Calibri" w:hAnsi="Calibri" w:cs="Calibri"/>
          <w:sz w:val="20"/>
          <w:szCs w:val="20"/>
          <w:lang w:val="fr-FR"/>
        </w:rPr>
        <w:t>(Ces recommandations sont celles qui ont été approuvées par la Commission d’avis en cas d’intervention temporaire pour l’utilisation d’un médicament (CAIT</w:t>
      </w:r>
      <w:proofErr w:type="gramStart"/>
      <w:r w:rsidRPr="005A30E5">
        <w:rPr>
          <w:rFonts w:ascii="Calibri" w:hAnsi="Calibri" w:cs="Calibri"/>
          <w:sz w:val="20"/>
          <w:szCs w:val="20"/>
          <w:lang w:val="fr-FR"/>
        </w:rPr>
        <w:t>)</w:t>
      </w:r>
      <w:r w:rsidRPr="005A30E5">
        <w:rPr>
          <w:rFonts w:ascii="Calibri" w:hAnsi="Calibri"/>
          <w:sz w:val="20"/>
          <w:lang w:val="fr-BE"/>
        </w:rPr>
        <w:t>;</w:t>
      </w:r>
      <w:proofErr w:type="gramEnd"/>
      <w:r w:rsidRPr="005A30E5">
        <w:rPr>
          <w:rFonts w:ascii="Calibri" w:hAnsi="Calibri" w:cs="Calibri"/>
          <w:sz w:val="20"/>
          <w:szCs w:val="20"/>
          <w:lang w:val="fr-FR"/>
        </w:rPr>
        <w:t xml:space="preserve"> elles sont susceptibles d’adaptations ultérieures. Conformément aux dispositions de l’article 15 </w:t>
      </w:r>
      <w:r w:rsidRPr="005A30E5">
        <w:rPr>
          <w:rFonts w:ascii="Calibri" w:hAnsi="Calibri" w:cs="Calibri"/>
          <w:sz w:val="20"/>
          <w:szCs w:val="20"/>
          <w:lang w:val="fr-BE"/>
        </w:rPr>
        <w:t xml:space="preserve">de l’A.R. du </w:t>
      </w:r>
      <w:r w:rsidR="00157C5A">
        <w:rPr>
          <w:rFonts w:ascii="Calibri" w:hAnsi="Calibri"/>
          <w:sz w:val="20"/>
          <w:lang w:val="fr-BE"/>
        </w:rPr>
        <w:t>14 février</w:t>
      </w:r>
      <w:r w:rsidR="005B1A2E" w:rsidRPr="005A30E5">
        <w:rPr>
          <w:rFonts w:ascii="Calibri" w:hAnsi="Calibri"/>
          <w:sz w:val="20"/>
          <w:lang w:val="fr-BE"/>
        </w:rPr>
        <w:t>.2026</w:t>
      </w:r>
      <w:r w:rsidRPr="005A30E5">
        <w:rPr>
          <w:rFonts w:ascii="Calibri" w:hAnsi="Calibri" w:cs="Calibri"/>
          <w:sz w:val="20"/>
          <w:szCs w:val="20"/>
          <w:lang w:val="fr-BE"/>
        </w:rPr>
        <w:t>, les demandeurs sont tenus de les respecter pour introduire un dossier valable et recevable.</w:t>
      </w:r>
      <w:r w:rsidRPr="005A30E5">
        <w:rPr>
          <w:rFonts w:ascii="Calibri" w:hAnsi="Calibri" w:cs="Calibri"/>
          <w:sz w:val="20"/>
          <w:szCs w:val="20"/>
          <w:lang w:val="fr-FR"/>
        </w:rPr>
        <w:t>)</w:t>
      </w:r>
    </w:p>
    <w:p w14:paraId="38AAB0BD" w14:textId="77777777" w:rsidR="003E4A15" w:rsidRPr="005A30E5" w:rsidRDefault="003E4A15" w:rsidP="003E4A15">
      <w:pPr>
        <w:rPr>
          <w:rFonts w:ascii="Calibri" w:hAnsi="Calibri" w:cs="Calibri"/>
          <w:sz w:val="20"/>
          <w:szCs w:val="20"/>
          <w:lang w:val="fr-FR"/>
        </w:rPr>
      </w:pPr>
    </w:p>
    <w:p w14:paraId="074B0FEA" w14:textId="77777777" w:rsidR="003E4A15" w:rsidRPr="005A30E5" w:rsidRDefault="003E4A15" w:rsidP="003E4A15">
      <w:pPr>
        <w:rPr>
          <w:rFonts w:ascii="Calibri" w:hAnsi="Calibri" w:cs="Calibri"/>
          <w:b/>
          <w:lang w:val="fr-FR"/>
        </w:rPr>
      </w:pPr>
      <w:r w:rsidRPr="005A30E5">
        <w:rPr>
          <w:rFonts w:ascii="Calibri" w:hAnsi="Calibri" w:cs="Calibri"/>
          <w:b/>
          <w:lang w:val="fr-FR"/>
        </w:rPr>
        <w:t>PRINCIPES FONDAMENTAUX</w:t>
      </w:r>
    </w:p>
    <w:p w14:paraId="65AE41E6" w14:textId="77777777" w:rsidR="003E4A15" w:rsidRPr="005A30E5" w:rsidRDefault="003E4A15" w:rsidP="003E4A15">
      <w:pPr>
        <w:rPr>
          <w:rFonts w:ascii="Calibri" w:hAnsi="Calibri" w:cs="Calibri"/>
          <w:sz w:val="20"/>
          <w:szCs w:val="20"/>
          <w:lang w:val="fr-FR"/>
        </w:rPr>
      </w:pPr>
    </w:p>
    <w:p w14:paraId="43BFE147" w14:textId="635EDC89" w:rsidR="003E4A15" w:rsidRPr="005A30E5" w:rsidRDefault="005B1A2E" w:rsidP="005B1A2E">
      <w:pPr>
        <w:numPr>
          <w:ilvl w:val="0"/>
          <w:numId w:val="19"/>
        </w:numPr>
        <w:ind w:left="0" w:firstLine="0"/>
        <w:jc w:val="both"/>
        <w:rPr>
          <w:rFonts w:ascii="Calibri" w:hAnsi="Calibri"/>
          <w:sz w:val="20"/>
          <w:lang w:val="fr-BE"/>
        </w:rPr>
      </w:pPr>
      <w:r w:rsidRPr="005A30E5">
        <w:rPr>
          <w:rFonts w:ascii="Calibri" w:hAnsi="Calibri"/>
          <w:sz w:val="20"/>
          <w:lang w:val="fr-BE"/>
        </w:rPr>
        <w:t xml:space="preserve"> </w:t>
      </w:r>
      <w:r w:rsidR="003E4A15" w:rsidRPr="005A30E5">
        <w:rPr>
          <w:rFonts w:ascii="Calibri" w:hAnsi="Calibri"/>
          <w:sz w:val="20"/>
          <w:lang w:val="fr-BE"/>
        </w:rPr>
        <w:t xml:space="preserve">Les décisions-cadre pour un accès rapide du </w:t>
      </w:r>
      <w:proofErr w:type="gramStart"/>
      <w:r w:rsidR="003E4A15" w:rsidRPr="005A30E5">
        <w:rPr>
          <w:rFonts w:ascii="Calibri" w:hAnsi="Calibri"/>
          <w:sz w:val="20"/>
          <w:lang w:val="fr-BE"/>
        </w:rPr>
        <w:t>Ministre</w:t>
      </w:r>
      <w:proofErr w:type="gramEnd"/>
      <w:r w:rsidR="003E4A15" w:rsidRPr="005A30E5">
        <w:rPr>
          <w:rFonts w:ascii="Calibri" w:hAnsi="Calibri"/>
          <w:sz w:val="20"/>
          <w:lang w:val="fr-BE"/>
        </w:rPr>
        <w:t xml:space="preserve"> des Affaires sociales sont établies pour des indications spécifiques et pour certains groupes de bénéficiaires.</w:t>
      </w:r>
    </w:p>
    <w:p w14:paraId="0CD324F7" w14:textId="77777777" w:rsidR="005B1A2E" w:rsidRPr="005A30E5" w:rsidRDefault="005B1A2E" w:rsidP="005B1A2E">
      <w:pPr>
        <w:jc w:val="both"/>
        <w:rPr>
          <w:rFonts w:ascii="Calibri" w:hAnsi="Calibri"/>
          <w:sz w:val="20"/>
          <w:lang w:val="fr-BE"/>
        </w:rPr>
      </w:pPr>
    </w:p>
    <w:p w14:paraId="3332456C" w14:textId="2F01E70D" w:rsidR="003E4A15" w:rsidRPr="005A30E5" w:rsidRDefault="005B1A2E" w:rsidP="005B1A2E">
      <w:pPr>
        <w:numPr>
          <w:ilvl w:val="0"/>
          <w:numId w:val="19"/>
        </w:numPr>
        <w:ind w:left="0" w:firstLine="0"/>
        <w:jc w:val="both"/>
        <w:rPr>
          <w:rFonts w:ascii="Calibri" w:hAnsi="Calibri"/>
          <w:sz w:val="20"/>
          <w:lang w:val="fr-BE"/>
        </w:rPr>
      </w:pPr>
      <w:r w:rsidRPr="005A30E5">
        <w:rPr>
          <w:rFonts w:ascii="Calibri" w:hAnsi="Calibri"/>
          <w:sz w:val="20"/>
          <w:lang w:val="fr-BE"/>
        </w:rPr>
        <w:t xml:space="preserve"> </w:t>
      </w:r>
      <w:r w:rsidR="003E4A15" w:rsidRPr="005A30E5">
        <w:rPr>
          <w:rFonts w:ascii="Calibri" w:hAnsi="Calibri"/>
          <w:sz w:val="20"/>
          <w:lang w:val="fr-BE"/>
        </w:rPr>
        <w:t xml:space="preserve">Comme prévu à l’article 13, §2 de l’A.R. du </w:t>
      </w:r>
      <w:r w:rsidR="005A30E5">
        <w:rPr>
          <w:rFonts w:ascii="Calibri" w:hAnsi="Calibri"/>
          <w:sz w:val="20"/>
          <w:lang w:val="fr-BE"/>
        </w:rPr>
        <w:t>1</w:t>
      </w:r>
      <w:r w:rsidR="00157C5A">
        <w:rPr>
          <w:rFonts w:ascii="Calibri" w:hAnsi="Calibri"/>
          <w:sz w:val="20"/>
          <w:lang w:val="fr-BE"/>
        </w:rPr>
        <w:t xml:space="preserve">4 février </w:t>
      </w:r>
      <w:r w:rsidRPr="005A30E5">
        <w:rPr>
          <w:rFonts w:ascii="Calibri" w:hAnsi="Calibri"/>
          <w:sz w:val="20"/>
          <w:lang w:val="fr-BE"/>
        </w:rPr>
        <w:t xml:space="preserve">2026 </w:t>
      </w:r>
      <w:r w:rsidR="003E4A15" w:rsidRPr="005A30E5">
        <w:rPr>
          <w:rFonts w:ascii="Calibri" w:hAnsi="Calibri"/>
          <w:sz w:val="20"/>
          <w:lang w:val="fr-BE"/>
        </w:rPr>
        <w:t xml:space="preserve">fixant les procédures, délais et conditions relatifs à l’intervention de l’assurance obligatoire soins de santé et indemnités en matière d’accès précoce et d’accès rapide aux médicaments, les décisions-cadre pour un accès rapide tiennent compte de plusieurs critères. Les éléments suivants sont pris en considération : </w:t>
      </w:r>
    </w:p>
    <w:p w14:paraId="2CEB9EF4" w14:textId="77777777" w:rsidR="005B1A2E" w:rsidRPr="005A30E5" w:rsidRDefault="005B1A2E" w:rsidP="005B1A2E">
      <w:pPr>
        <w:jc w:val="both"/>
        <w:rPr>
          <w:rFonts w:ascii="Calibri" w:hAnsi="Calibri"/>
          <w:sz w:val="20"/>
          <w:lang w:val="fr-BE"/>
        </w:rPr>
      </w:pPr>
    </w:p>
    <w:p w14:paraId="2A9E17E7" w14:textId="77777777" w:rsidR="003E4A15" w:rsidRPr="005A30E5" w:rsidRDefault="003E4A15" w:rsidP="001F5E93">
      <w:pPr>
        <w:numPr>
          <w:ilvl w:val="0"/>
          <w:numId w:val="20"/>
        </w:numPr>
        <w:tabs>
          <w:tab w:val="num" w:pos="1440"/>
        </w:tabs>
        <w:jc w:val="both"/>
        <w:rPr>
          <w:rFonts w:ascii="Calibri" w:hAnsi="Calibri"/>
          <w:sz w:val="20"/>
          <w:lang w:val="nl-BE"/>
        </w:rPr>
      </w:pPr>
      <w:proofErr w:type="gramStart"/>
      <w:r w:rsidRPr="005A30E5">
        <w:rPr>
          <w:rFonts w:ascii="Calibri" w:hAnsi="Calibri"/>
          <w:sz w:val="20"/>
          <w:lang w:val="nl-BE"/>
        </w:rPr>
        <w:t>les</w:t>
      </w:r>
      <w:proofErr w:type="gramEnd"/>
      <w:r w:rsidRPr="005A30E5">
        <w:rPr>
          <w:rFonts w:ascii="Calibri" w:hAnsi="Calibri"/>
          <w:sz w:val="20"/>
          <w:lang w:val="nl-BE"/>
        </w:rPr>
        <w:t xml:space="preserve"> </w:t>
      </w:r>
      <w:proofErr w:type="spellStart"/>
      <w:r w:rsidRPr="005A30E5">
        <w:rPr>
          <w:rFonts w:ascii="Calibri" w:hAnsi="Calibri"/>
          <w:sz w:val="20"/>
          <w:lang w:val="nl-BE"/>
        </w:rPr>
        <w:t>données</w:t>
      </w:r>
      <w:proofErr w:type="spellEnd"/>
      <w:r w:rsidRPr="005A30E5">
        <w:rPr>
          <w:rFonts w:ascii="Calibri" w:hAnsi="Calibri"/>
          <w:sz w:val="20"/>
          <w:lang w:val="nl-BE"/>
        </w:rPr>
        <w:t xml:space="preserve"> </w:t>
      </w:r>
      <w:proofErr w:type="spellStart"/>
      <w:r w:rsidRPr="005A30E5">
        <w:rPr>
          <w:rFonts w:ascii="Calibri" w:hAnsi="Calibri"/>
          <w:sz w:val="20"/>
          <w:lang w:val="nl-BE"/>
        </w:rPr>
        <w:t>scientifiques</w:t>
      </w:r>
      <w:proofErr w:type="spellEnd"/>
      <w:r w:rsidRPr="005A30E5">
        <w:rPr>
          <w:rFonts w:ascii="Calibri" w:hAnsi="Calibri"/>
          <w:sz w:val="20"/>
          <w:lang w:val="nl-BE"/>
        </w:rPr>
        <w:t xml:space="preserve"> </w:t>
      </w:r>
      <w:proofErr w:type="spellStart"/>
      <w:r w:rsidRPr="005A30E5">
        <w:rPr>
          <w:rFonts w:ascii="Calibri" w:hAnsi="Calibri"/>
          <w:sz w:val="20"/>
          <w:lang w:val="nl-BE"/>
        </w:rPr>
        <w:t>générales</w:t>
      </w:r>
      <w:proofErr w:type="spellEnd"/>
      <w:r w:rsidRPr="005A30E5">
        <w:rPr>
          <w:rFonts w:ascii="Calibri" w:hAnsi="Calibri"/>
          <w:sz w:val="20"/>
          <w:lang w:val="nl-BE"/>
        </w:rPr>
        <w:t>,</w:t>
      </w:r>
    </w:p>
    <w:p w14:paraId="0E07C054" w14:textId="4C1AE2B0" w:rsidR="003E4A15" w:rsidRPr="005A30E5" w:rsidRDefault="003E4A15" w:rsidP="001F5E93">
      <w:pPr>
        <w:numPr>
          <w:ilvl w:val="0"/>
          <w:numId w:val="20"/>
        </w:numPr>
        <w:tabs>
          <w:tab w:val="num" w:pos="1440"/>
        </w:tabs>
        <w:jc w:val="both"/>
        <w:rPr>
          <w:rFonts w:ascii="Calibri" w:hAnsi="Calibri"/>
          <w:sz w:val="20"/>
          <w:lang w:val="nl-BE"/>
        </w:rPr>
      </w:pPr>
      <w:proofErr w:type="gramStart"/>
      <w:r w:rsidRPr="005A30E5">
        <w:rPr>
          <w:rFonts w:ascii="Calibri" w:hAnsi="Calibri"/>
          <w:sz w:val="20"/>
          <w:lang w:val="nl-BE"/>
        </w:rPr>
        <w:t>la</w:t>
      </w:r>
      <w:proofErr w:type="gramEnd"/>
      <w:r w:rsidRPr="005A30E5">
        <w:rPr>
          <w:rFonts w:ascii="Calibri" w:hAnsi="Calibri"/>
          <w:sz w:val="20"/>
          <w:lang w:val="nl-BE"/>
        </w:rPr>
        <w:t xml:space="preserve"> </w:t>
      </w:r>
      <w:proofErr w:type="spellStart"/>
      <w:r w:rsidRPr="005A30E5">
        <w:rPr>
          <w:rFonts w:ascii="Calibri" w:hAnsi="Calibri"/>
          <w:sz w:val="20"/>
          <w:lang w:val="nl-BE"/>
        </w:rPr>
        <w:t>valeur</w:t>
      </w:r>
      <w:proofErr w:type="spellEnd"/>
      <w:r w:rsidRPr="005A30E5">
        <w:rPr>
          <w:rFonts w:ascii="Calibri" w:hAnsi="Calibri"/>
          <w:sz w:val="20"/>
          <w:lang w:val="nl-BE"/>
        </w:rPr>
        <w:t xml:space="preserve"> </w:t>
      </w:r>
      <w:proofErr w:type="spellStart"/>
      <w:r w:rsidRPr="005A30E5">
        <w:rPr>
          <w:rFonts w:ascii="Calibri" w:hAnsi="Calibri"/>
          <w:sz w:val="20"/>
          <w:lang w:val="nl-BE"/>
        </w:rPr>
        <w:t>thérapeutique</w:t>
      </w:r>
      <w:proofErr w:type="spellEnd"/>
      <w:r w:rsidRPr="005A30E5">
        <w:rPr>
          <w:rFonts w:ascii="Calibri" w:hAnsi="Calibri"/>
          <w:sz w:val="20"/>
          <w:lang w:val="nl-BE"/>
        </w:rPr>
        <w:t>,</w:t>
      </w:r>
    </w:p>
    <w:p w14:paraId="5A6A0DF6" w14:textId="77777777" w:rsidR="003E4A15" w:rsidRPr="005A30E5" w:rsidRDefault="003E4A15" w:rsidP="001F5E93">
      <w:pPr>
        <w:numPr>
          <w:ilvl w:val="0"/>
          <w:numId w:val="20"/>
        </w:numPr>
        <w:tabs>
          <w:tab w:val="num" w:pos="1440"/>
        </w:tabs>
        <w:jc w:val="both"/>
        <w:rPr>
          <w:rFonts w:ascii="Calibri" w:hAnsi="Calibri"/>
          <w:sz w:val="20"/>
          <w:lang w:val="fr-BE"/>
        </w:rPr>
      </w:pPr>
      <w:proofErr w:type="gramStart"/>
      <w:r w:rsidRPr="005A30E5">
        <w:rPr>
          <w:rFonts w:ascii="Calibri" w:hAnsi="Calibri"/>
          <w:sz w:val="20"/>
          <w:lang w:val="fr-BE"/>
        </w:rPr>
        <w:t>l’importance</w:t>
      </w:r>
      <w:proofErr w:type="gramEnd"/>
      <w:r w:rsidRPr="005A30E5">
        <w:rPr>
          <w:rFonts w:ascii="Calibri" w:hAnsi="Calibri"/>
          <w:sz w:val="20"/>
          <w:lang w:val="fr-BE"/>
        </w:rPr>
        <w:t xml:space="preserve"> du médicament dans la pratique médicale en termes de besoins thérapeutiques et sociaux,</w:t>
      </w:r>
    </w:p>
    <w:p w14:paraId="31A68018" w14:textId="77777777" w:rsidR="003E4A15" w:rsidRPr="005A30E5" w:rsidRDefault="003E4A15" w:rsidP="001F5E93">
      <w:pPr>
        <w:numPr>
          <w:ilvl w:val="0"/>
          <w:numId w:val="20"/>
        </w:numPr>
        <w:tabs>
          <w:tab w:val="num" w:pos="1440"/>
        </w:tabs>
        <w:jc w:val="both"/>
        <w:rPr>
          <w:rFonts w:ascii="Calibri" w:hAnsi="Calibri"/>
          <w:sz w:val="20"/>
          <w:lang w:val="fr-BE"/>
        </w:rPr>
      </w:pPr>
      <w:proofErr w:type="gramStart"/>
      <w:r w:rsidRPr="005A30E5">
        <w:rPr>
          <w:rFonts w:ascii="Calibri" w:hAnsi="Calibri"/>
          <w:sz w:val="20"/>
          <w:lang w:val="fr-BE"/>
        </w:rPr>
        <w:t>l’impact</w:t>
      </w:r>
      <w:proofErr w:type="gramEnd"/>
      <w:r w:rsidRPr="005A30E5">
        <w:rPr>
          <w:rFonts w:ascii="Calibri" w:hAnsi="Calibri"/>
          <w:sz w:val="20"/>
          <w:lang w:val="fr-BE"/>
        </w:rPr>
        <w:t xml:space="preserve"> budgétaire et les conséquences financières pour l’assurance maladie, en tenant compte du nombre de bénéficiaires susceptibles de répondre aux conditions d’intervention.</w:t>
      </w:r>
    </w:p>
    <w:p w14:paraId="4C1CE174" w14:textId="77777777" w:rsidR="005B1A2E" w:rsidRPr="005A30E5" w:rsidRDefault="005B1A2E" w:rsidP="005B1A2E">
      <w:pPr>
        <w:ind w:left="1080"/>
        <w:jc w:val="both"/>
        <w:rPr>
          <w:rFonts w:ascii="Calibri" w:hAnsi="Calibri"/>
          <w:sz w:val="20"/>
          <w:lang w:val="fr-BE"/>
        </w:rPr>
      </w:pPr>
    </w:p>
    <w:p w14:paraId="5B8CD782" w14:textId="094B3F4B" w:rsidR="003E4A15" w:rsidRPr="005A30E5" w:rsidRDefault="005B1A2E" w:rsidP="005B1A2E">
      <w:pPr>
        <w:numPr>
          <w:ilvl w:val="0"/>
          <w:numId w:val="19"/>
        </w:numPr>
        <w:ind w:left="0" w:firstLine="0"/>
        <w:jc w:val="both"/>
        <w:rPr>
          <w:rFonts w:ascii="Calibri" w:hAnsi="Calibri"/>
          <w:sz w:val="20"/>
          <w:lang w:val="fr-BE"/>
        </w:rPr>
      </w:pPr>
      <w:r w:rsidRPr="005A30E5">
        <w:rPr>
          <w:rFonts w:ascii="Calibri" w:hAnsi="Calibri"/>
          <w:sz w:val="20"/>
          <w:lang w:val="fr-BE"/>
        </w:rPr>
        <w:t xml:space="preserve"> </w:t>
      </w:r>
      <w:r w:rsidR="003E4A15" w:rsidRPr="005A30E5">
        <w:rPr>
          <w:rFonts w:ascii="Calibri" w:hAnsi="Calibri"/>
          <w:sz w:val="20"/>
          <w:lang w:val="fr-BE"/>
        </w:rPr>
        <w:t xml:space="preserve">La recevabilité de la demande pour une décision-cadre d’accès rapide, introduite par le demandeur, ne sera considérée comme acquise que si tous les éléments prévus à l’article 15, §1 de l’A.R. </w:t>
      </w:r>
      <w:r w:rsidR="005A30E5">
        <w:rPr>
          <w:rFonts w:ascii="Calibri" w:hAnsi="Calibri"/>
          <w:sz w:val="20"/>
          <w:lang w:val="fr-BE"/>
        </w:rPr>
        <w:t>du 1</w:t>
      </w:r>
      <w:r w:rsidR="00157C5A">
        <w:rPr>
          <w:rFonts w:ascii="Calibri" w:hAnsi="Calibri"/>
          <w:sz w:val="20"/>
          <w:lang w:val="fr-BE"/>
        </w:rPr>
        <w:t>4 février</w:t>
      </w:r>
      <w:r w:rsidR="005A30E5">
        <w:rPr>
          <w:rFonts w:ascii="Calibri" w:hAnsi="Calibri"/>
          <w:sz w:val="20"/>
          <w:lang w:val="fr-BE"/>
        </w:rPr>
        <w:t xml:space="preserve"> </w:t>
      </w:r>
      <w:r w:rsidR="003E4A15" w:rsidRPr="005A30E5">
        <w:rPr>
          <w:rFonts w:ascii="Calibri" w:hAnsi="Calibri"/>
          <w:sz w:val="20"/>
          <w:lang w:val="fr-BE"/>
        </w:rPr>
        <w:t>2026 sont présents.</w:t>
      </w:r>
    </w:p>
    <w:p w14:paraId="4C2E4E94" w14:textId="77777777" w:rsidR="003E4A15" w:rsidRPr="005A30E5" w:rsidRDefault="003E4A15" w:rsidP="003E4A15">
      <w:pPr>
        <w:rPr>
          <w:rFonts w:ascii="Calibri" w:hAnsi="Calibri" w:cs="Calibri"/>
          <w:sz w:val="20"/>
          <w:szCs w:val="20"/>
          <w:lang w:val="fr-BE"/>
        </w:rPr>
      </w:pPr>
    </w:p>
    <w:p w14:paraId="0F6064DC" w14:textId="77777777" w:rsidR="003E4A15" w:rsidRPr="005A30E5" w:rsidRDefault="003E4A15" w:rsidP="001F5E93">
      <w:pPr>
        <w:jc w:val="both"/>
        <w:rPr>
          <w:rFonts w:ascii="Calibri" w:hAnsi="Calibri"/>
          <w:sz w:val="20"/>
          <w:lang w:val="fr-BE"/>
        </w:rPr>
      </w:pPr>
      <w:r w:rsidRPr="005A30E5">
        <w:rPr>
          <w:rFonts w:ascii="Calibri" w:hAnsi="Calibri"/>
          <w:sz w:val="20"/>
          <w:lang w:val="fr-BE"/>
        </w:rPr>
        <w:t>Pour la présentation de ces éléments, il est recommandé de respecter le format proposé ci-dessous.</w:t>
      </w:r>
    </w:p>
    <w:p w14:paraId="7338E8EB" w14:textId="77777777" w:rsidR="001F5E93" w:rsidRPr="005A30E5" w:rsidRDefault="001F5E93" w:rsidP="001F5E93">
      <w:pPr>
        <w:jc w:val="both"/>
        <w:rPr>
          <w:rFonts w:ascii="Calibri" w:hAnsi="Calibri"/>
          <w:sz w:val="20"/>
          <w:lang w:val="fr-BE"/>
        </w:rPr>
      </w:pPr>
    </w:p>
    <w:p w14:paraId="0009F270" w14:textId="77777777" w:rsidR="003E4A15" w:rsidRPr="005A30E5" w:rsidRDefault="003E4A15" w:rsidP="001F5E93">
      <w:pPr>
        <w:numPr>
          <w:ilvl w:val="0"/>
          <w:numId w:val="19"/>
        </w:numPr>
        <w:ind w:left="0" w:firstLine="0"/>
        <w:jc w:val="both"/>
        <w:rPr>
          <w:rFonts w:ascii="Calibri" w:hAnsi="Calibri"/>
          <w:sz w:val="20"/>
          <w:lang w:val="fr-BE"/>
        </w:rPr>
      </w:pPr>
      <w:r w:rsidRPr="005A30E5">
        <w:rPr>
          <w:rFonts w:ascii="Calibri" w:hAnsi="Calibri"/>
          <w:sz w:val="20"/>
          <w:lang w:val="fr-BE"/>
        </w:rPr>
        <w:t>Toutes les argumentations scientifiques présentées doivent être accompagnées d’une référence et d’une copie des études publiées. Pour les études non publiées, pertinentes dans le cadre de la demande, un rapport complet de fin d’étude (« end of study report ») doit être fourni pour chacune d’elles.</w:t>
      </w:r>
    </w:p>
    <w:p w14:paraId="424CFBFA" w14:textId="77777777" w:rsidR="001F5E93" w:rsidRPr="00723812" w:rsidRDefault="001F5E93" w:rsidP="001F5E93">
      <w:pPr>
        <w:rPr>
          <w:rFonts w:ascii="Calibri" w:hAnsi="Calibri" w:cs="Calibri"/>
          <w:sz w:val="20"/>
          <w:szCs w:val="20"/>
          <w:lang w:val="fr-BE"/>
        </w:rPr>
      </w:pPr>
    </w:p>
    <w:p w14:paraId="55D6DA4A" w14:textId="77777777" w:rsidR="003E4A15" w:rsidRPr="00723812" w:rsidRDefault="003E4A15" w:rsidP="003E4A15">
      <w:pPr>
        <w:rPr>
          <w:rFonts w:ascii="Calibri" w:hAnsi="Calibri" w:cs="Calibri"/>
          <w:sz w:val="20"/>
          <w:szCs w:val="20"/>
          <w:lang w:val="fr-BE"/>
        </w:rPr>
      </w:pPr>
    </w:p>
    <w:p w14:paraId="03495920" w14:textId="77777777" w:rsidR="003E4A15" w:rsidRPr="005B1A2E" w:rsidRDefault="003E4A15" w:rsidP="003E4A15">
      <w:pPr>
        <w:rPr>
          <w:rFonts w:ascii="Calibri" w:hAnsi="Calibri" w:cs="Calibri"/>
          <w:b/>
          <w:lang w:val="fr-FR"/>
        </w:rPr>
      </w:pPr>
      <w:r w:rsidRPr="005B1A2E">
        <w:rPr>
          <w:rFonts w:ascii="Calibri" w:hAnsi="Calibri" w:cs="Calibri"/>
          <w:b/>
          <w:lang w:val="fr-FR"/>
        </w:rPr>
        <w:t>FORMAT</w:t>
      </w:r>
    </w:p>
    <w:p w14:paraId="44392FF4" w14:textId="4E69053D" w:rsidR="001F5E93" w:rsidRPr="001F5E93" w:rsidRDefault="001F5E93" w:rsidP="001F5E93">
      <w:pPr>
        <w:rPr>
          <w:rFonts w:ascii="Calibri" w:hAnsi="Calibri" w:cs="Calibri"/>
          <w:sz w:val="20"/>
          <w:szCs w:val="20"/>
          <w:lang w:val="fr-BE"/>
        </w:rPr>
      </w:pPr>
    </w:p>
    <w:p w14:paraId="3F05A7A6" w14:textId="65BB41A9" w:rsidR="001F5E93" w:rsidRPr="005B1A2E" w:rsidRDefault="001F5E93" w:rsidP="001F5E93">
      <w:pPr>
        <w:numPr>
          <w:ilvl w:val="0"/>
          <w:numId w:val="15"/>
        </w:numPr>
        <w:ind w:left="284"/>
        <w:jc w:val="both"/>
        <w:rPr>
          <w:rFonts w:ascii="Calibri" w:hAnsi="Calibri"/>
          <w:b/>
          <w:i/>
          <w:iCs/>
          <w:lang w:val="fr-BE"/>
        </w:rPr>
      </w:pPr>
      <w:r w:rsidRPr="005B1A2E">
        <w:rPr>
          <w:rFonts w:ascii="Calibri" w:hAnsi="Calibri"/>
          <w:b/>
          <w:i/>
          <w:iCs/>
          <w:lang w:val="fr-BE"/>
        </w:rPr>
        <w:t xml:space="preserve"> </w:t>
      </w:r>
      <w:r w:rsidRPr="005B1A2E">
        <w:rPr>
          <w:rFonts w:ascii="Calibri" w:hAnsi="Calibri" w:cs="Calibri"/>
          <w:b/>
          <w:bCs/>
          <w:i/>
          <w:iCs/>
          <w:lang w:val="fr-BE"/>
        </w:rPr>
        <w:t xml:space="preserve">Identification du besoin médical non </w:t>
      </w:r>
      <w:r w:rsidR="00C4599C" w:rsidRPr="005B1A2E">
        <w:rPr>
          <w:rFonts w:ascii="Calibri" w:hAnsi="Calibri" w:cs="Calibri"/>
          <w:b/>
          <w:bCs/>
          <w:i/>
          <w:iCs/>
          <w:lang w:val="fr-BE"/>
        </w:rPr>
        <w:t>rencontré</w:t>
      </w:r>
    </w:p>
    <w:p w14:paraId="56FD6C43" w14:textId="77777777" w:rsidR="001F5E93" w:rsidRPr="001F5E93" w:rsidRDefault="001F5E93" w:rsidP="001F5E93">
      <w:pPr>
        <w:pStyle w:val="ListParagraph"/>
        <w:jc w:val="both"/>
        <w:rPr>
          <w:rFonts w:ascii="Calibri" w:hAnsi="Calibri"/>
          <w:sz w:val="20"/>
          <w:lang w:val="fr-BE"/>
        </w:rPr>
      </w:pPr>
    </w:p>
    <w:p w14:paraId="60F455A1" w14:textId="0D633CD7" w:rsidR="001F5E93" w:rsidRPr="001F5E93" w:rsidRDefault="001F5E93" w:rsidP="005B1A2E">
      <w:pPr>
        <w:jc w:val="both"/>
        <w:rPr>
          <w:rFonts w:ascii="Calibri" w:eastAsia="Calibri" w:hAnsi="Calibri" w:cs="Calibri"/>
          <w:sz w:val="20"/>
          <w:lang w:val="fr-BE"/>
        </w:rPr>
      </w:pPr>
      <w:r w:rsidRPr="001F5E93">
        <w:rPr>
          <w:rFonts w:ascii="Calibri" w:eastAsia="Calibri" w:hAnsi="Calibri" w:cs="Calibri"/>
          <w:sz w:val="20"/>
          <w:lang w:val="fr-BE"/>
        </w:rPr>
        <w:t xml:space="preserve">Indication thérapeutique pour laquelle une décision-cadre d’accès rapide est demandée, brève description (symptômes, traitement standard, méthodes diagnostiques, thérapies existantes, maladie aiguë/chronique, rare/non rare, mesures préventives existantes), accompagnée d’éléments démontrant que le médicament répond à un besoin médical non </w:t>
      </w:r>
      <w:r w:rsidR="00C4599C" w:rsidRPr="00C4599C">
        <w:rPr>
          <w:rFonts w:ascii="Calibri" w:eastAsia="Calibri" w:hAnsi="Calibri" w:cs="Calibri"/>
          <w:sz w:val="20"/>
          <w:lang w:val="fr-BE"/>
        </w:rPr>
        <w:t>rencontré</w:t>
      </w:r>
      <w:r w:rsidRPr="001F5E93">
        <w:rPr>
          <w:rFonts w:ascii="Calibri" w:eastAsia="Calibri" w:hAnsi="Calibri" w:cs="Calibri"/>
          <w:sz w:val="20"/>
          <w:lang w:val="fr-BE"/>
        </w:rPr>
        <w:t>.</w:t>
      </w:r>
    </w:p>
    <w:p w14:paraId="3C23A88B" w14:textId="77777777" w:rsidR="001F5E93" w:rsidRDefault="001F5E93" w:rsidP="003E4A15">
      <w:pPr>
        <w:rPr>
          <w:rFonts w:ascii="Calibri" w:hAnsi="Calibri" w:cs="Calibri"/>
          <w:sz w:val="20"/>
          <w:szCs w:val="20"/>
          <w:lang w:val="fr-BE"/>
        </w:rPr>
      </w:pPr>
    </w:p>
    <w:p w14:paraId="798AC145" w14:textId="77777777" w:rsidR="005B1A2E" w:rsidRDefault="005B1A2E" w:rsidP="003E4A15">
      <w:pPr>
        <w:rPr>
          <w:rFonts w:ascii="Calibri" w:hAnsi="Calibri" w:cs="Calibri"/>
          <w:sz w:val="20"/>
          <w:szCs w:val="20"/>
          <w:lang w:val="fr-BE"/>
        </w:rPr>
      </w:pPr>
    </w:p>
    <w:p w14:paraId="47CD62AC" w14:textId="77777777" w:rsidR="005B1A2E" w:rsidRDefault="005B1A2E" w:rsidP="003E4A15">
      <w:pPr>
        <w:rPr>
          <w:rFonts w:ascii="Calibri" w:hAnsi="Calibri" w:cs="Calibri"/>
          <w:sz w:val="20"/>
          <w:szCs w:val="20"/>
          <w:lang w:val="fr-BE"/>
        </w:rPr>
      </w:pPr>
    </w:p>
    <w:p w14:paraId="52B6FCBF" w14:textId="77777777" w:rsidR="005B1A2E" w:rsidRDefault="005B1A2E" w:rsidP="003E4A15">
      <w:pPr>
        <w:rPr>
          <w:rFonts w:ascii="Calibri" w:hAnsi="Calibri" w:cs="Calibri"/>
          <w:sz w:val="20"/>
          <w:szCs w:val="20"/>
          <w:lang w:val="fr-BE"/>
        </w:rPr>
      </w:pPr>
    </w:p>
    <w:p w14:paraId="560712CB" w14:textId="77777777" w:rsidR="001F5E93" w:rsidRPr="001F5E93" w:rsidRDefault="001F5E93" w:rsidP="003E4A15">
      <w:pPr>
        <w:rPr>
          <w:rFonts w:ascii="Calibri" w:hAnsi="Calibri" w:cs="Calibri"/>
          <w:sz w:val="20"/>
          <w:szCs w:val="20"/>
          <w:lang w:val="fr-BE"/>
        </w:rPr>
      </w:pPr>
    </w:p>
    <w:p w14:paraId="043ABA2F" w14:textId="77777777" w:rsidR="00E84C90" w:rsidRPr="005B1A2E" w:rsidRDefault="003E4A15" w:rsidP="001F5E93">
      <w:pPr>
        <w:pStyle w:val="ListParagraph"/>
        <w:numPr>
          <w:ilvl w:val="0"/>
          <w:numId w:val="5"/>
        </w:numPr>
        <w:rPr>
          <w:rFonts w:ascii="Calibri" w:hAnsi="Calibri" w:cs="Calibri"/>
          <w:i/>
          <w:iCs/>
          <w:lang w:val="fr-BE"/>
        </w:rPr>
      </w:pPr>
      <w:r w:rsidRPr="005B1A2E">
        <w:rPr>
          <w:rFonts w:ascii="Calibri" w:hAnsi="Calibri" w:cs="Calibri"/>
          <w:b/>
          <w:bCs/>
          <w:i/>
          <w:iCs/>
          <w:lang w:val="fr-BE"/>
        </w:rPr>
        <w:lastRenderedPageBreak/>
        <w:t>Identification et caractéristiques de la spécialité</w:t>
      </w:r>
    </w:p>
    <w:p w14:paraId="5C054B3B" w14:textId="77777777" w:rsidR="00E84C90" w:rsidRPr="00E84C90" w:rsidRDefault="00E84C90" w:rsidP="00E84C90">
      <w:pPr>
        <w:pStyle w:val="ListParagraph"/>
        <w:rPr>
          <w:rFonts w:ascii="Calibri" w:hAnsi="Calibri" w:cs="Calibri"/>
          <w:sz w:val="20"/>
          <w:szCs w:val="20"/>
          <w:lang w:val="fr-BE"/>
        </w:rPr>
      </w:pPr>
    </w:p>
    <w:p w14:paraId="08333B6A" w14:textId="65D8142B" w:rsidR="00E84C90" w:rsidRPr="00B174AD" w:rsidRDefault="003E4A15" w:rsidP="00B174AD">
      <w:pPr>
        <w:rPr>
          <w:rFonts w:ascii="Calibri" w:hAnsi="Calibri" w:cs="Calibri"/>
          <w:sz w:val="20"/>
          <w:szCs w:val="20"/>
          <w:lang w:val="fr-BE"/>
        </w:rPr>
      </w:pPr>
      <w:r w:rsidRPr="00E84C90">
        <w:rPr>
          <w:rFonts w:ascii="Calibri" w:hAnsi="Calibri" w:cs="Calibri"/>
          <w:sz w:val="20"/>
          <w:szCs w:val="20"/>
          <w:lang w:val="fr-BE"/>
        </w:rPr>
        <w:t>Les informations suivantes concernant la spécialité doivent être fournies dans le dossier :</w:t>
      </w:r>
    </w:p>
    <w:p w14:paraId="7941B750" w14:textId="77777777" w:rsidR="00E84C90" w:rsidRPr="00B174AD" w:rsidRDefault="00E84C90" w:rsidP="00B174AD">
      <w:pPr>
        <w:jc w:val="both"/>
        <w:rPr>
          <w:rFonts w:ascii="Calibri" w:hAnsi="Calibri"/>
          <w:vanish/>
          <w:sz w:val="20"/>
          <w:lang w:val="fr-BE"/>
        </w:rPr>
      </w:pPr>
    </w:p>
    <w:p w14:paraId="74E52758" w14:textId="514FE8DB" w:rsidR="00B174AD" w:rsidRP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cs="Calibri"/>
          <w:sz w:val="20"/>
          <w:szCs w:val="20"/>
          <w:lang w:val="fr-BE"/>
        </w:rPr>
        <w:t>Nom complet de la spécialité</w:t>
      </w:r>
      <w:r w:rsidR="00B174AD">
        <w:rPr>
          <w:rFonts w:ascii="Calibri" w:hAnsi="Calibri" w:cs="Calibri"/>
          <w:sz w:val="20"/>
          <w:szCs w:val="20"/>
          <w:lang w:val="fr-BE"/>
        </w:rPr>
        <w:t xml:space="preserve"> ; </w:t>
      </w:r>
    </w:p>
    <w:p w14:paraId="51E5CAEC" w14:textId="77777777" w:rsidR="00B174AD" w:rsidRP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cs="Calibri"/>
          <w:sz w:val="20"/>
          <w:szCs w:val="20"/>
          <w:lang w:val="fr-BE"/>
        </w:rPr>
        <w:t>Composition qualitative et quantitative de tous les composants</w:t>
      </w:r>
      <w:r w:rsidR="00B174AD">
        <w:rPr>
          <w:rFonts w:ascii="Calibri" w:hAnsi="Calibri" w:cs="Calibri"/>
          <w:sz w:val="20"/>
          <w:szCs w:val="20"/>
          <w:lang w:val="fr-BE"/>
        </w:rPr>
        <w:t> ;</w:t>
      </w:r>
    </w:p>
    <w:p w14:paraId="77C6B75F" w14:textId="77777777" w:rsidR="00B174AD" w:rsidRP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cs="Calibri"/>
          <w:sz w:val="20"/>
          <w:szCs w:val="20"/>
          <w:lang w:val="fr-BE"/>
        </w:rPr>
        <w:t>Dénomination commune internationale (DCI), si elle existe, ou dénomination chimique</w:t>
      </w:r>
      <w:r w:rsidR="00B174AD" w:rsidRPr="00B174AD">
        <w:rPr>
          <w:rFonts w:ascii="Calibri" w:hAnsi="Calibri" w:cs="Calibri"/>
          <w:sz w:val="20"/>
          <w:szCs w:val="20"/>
          <w:lang w:val="fr-BE"/>
        </w:rPr>
        <w:t> </w:t>
      </w:r>
      <w:r w:rsidR="00B174AD" w:rsidRPr="00B174AD">
        <w:rPr>
          <w:rFonts w:ascii="Calibri" w:hAnsi="Calibri"/>
          <w:sz w:val="20"/>
          <w:lang w:val="fr-BE"/>
        </w:rPr>
        <w:t xml:space="preserve">; </w:t>
      </w:r>
    </w:p>
    <w:p w14:paraId="0FF6EE12" w14:textId="77777777" w:rsidR="00B174AD" w:rsidRP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cs="Calibri"/>
          <w:sz w:val="20"/>
          <w:szCs w:val="20"/>
          <w:lang w:val="fr-BE"/>
        </w:rPr>
        <w:t xml:space="preserve">Volume total du </w:t>
      </w:r>
      <w:proofErr w:type="gramStart"/>
      <w:r w:rsidRPr="00B174AD">
        <w:rPr>
          <w:rFonts w:ascii="Calibri" w:hAnsi="Calibri" w:cs="Calibri"/>
          <w:sz w:val="20"/>
          <w:szCs w:val="20"/>
          <w:lang w:val="fr-BE"/>
        </w:rPr>
        <w:t>conditionnement</w:t>
      </w:r>
      <w:r w:rsidR="00B174AD" w:rsidRPr="00B174AD">
        <w:rPr>
          <w:rFonts w:ascii="Calibri" w:hAnsi="Calibri"/>
          <w:sz w:val="20"/>
          <w:lang w:val="nl-NL"/>
        </w:rPr>
        <w:t>;</w:t>
      </w:r>
      <w:proofErr w:type="gramEnd"/>
      <w:r w:rsidR="00B174AD" w:rsidRPr="00B174AD">
        <w:rPr>
          <w:rFonts w:ascii="Calibri" w:hAnsi="Calibri"/>
          <w:sz w:val="20"/>
          <w:lang w:val="nl-NL"/>
        </w:rPr>
        <w:t xml:space="preserve"> </w:t>
      </w:r>
    </w:p>
    <w:p w14:paraId="0176B0F2" w14:textId="5451344A" w:rsidR="00B174AD" w:rsidRP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cs="Calibri"/>
          <w:sz w:val="20"/>
          <w:szCs w:val="20"/>
          <w:lang w:val="fr-BE"/>
        </w:rPr>
        <w:t>Posologies et doses proposées pour l’indication thérapeutique concernée</w:t>
      </w:r>
      <w:r w:rsidR="00B174AD">
        <w:rPr>
          <w:rFonts w:ascii="Calibri" w:hAnsi="Calibri" w:cs="Calibri"/>
          <w:sz w:val="20"/>
          <w:szCs w:val="20"/>
          <w:lang w:val="fr-BE"/>
        </w:rPr>
        <w:t> ;</w:t>
      </w:r>
    </w:p>
    <w:p w14:paraId="13F066C6" w14:textId="77777777" w:rsid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cs="Calibri"/>
          <w:sz w:val="20"/>
          <w:szCs w:val="20"/>
          <w:lang w:val="fr-BE"/>
        </w:rPr>
        <w:t>Forme pharmaceutique, mode et voie d’administration</w:t>
      </w:r>
      <w:r w:rsidR="00B174AD" w:rsidRPr="00B174AD">
        <w:rPr>
          <w:rFonts w:ascii="Calibri" w:hAnsi="Calibri" w:cs="Calibri"/>
          <w:sz w:val="20"/>
          <w:szCs w:val="20"/>
          <w:lang w:val="fr-BE"/>
        </w:rPr>
        <w:t> </w:t>
      </w:r>
      <w:r w:rsidR="00B174AD" w:rsidRPr="00B174AD">
        <w:rPr>
          <w:rFonts w:ascii="Calibri" w:hAnsi="Calibri"/>
          <w:sz w:val="20"/>
          <w:lang w:val="fr-BE"/>
        </w:rPr>
        <w:t>;</w:t>
      </w:r>
    </w:p>
    <w:p w14:paraId="083E96CC" w14:textId="77777777" w:rsidR="00B174AD" w:rsidRDefault="00B174AD" w:rsidP="00B174AD">
      <w:pPr>
        <w:pStyle w:val="ListParagraph"/>
        <w:jc w:val="both"/>
        <w:rPr>
          <w:rFonts w:ascii="Calibri" w:hAnsi="Calibri"/>
          <w:sz w:val="20"/>
          <w:lang w:val="fr-BE"/>
        </w:rPr>
      </w:pPr>
    </w:p>
    <w:p w14:paraId="5C62BB21" w14:textId="77777777" w:rsid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cs="Calibri"/>
          <w:sz w:val="20"/>
          <w:szCs w:val="20"/>
          <w:lang w:val="fr-BE"/>
        </w:rPr>
        <w:t>Avis du Comité des médicaments à usage humain (CHMP) et, le cas échéant, autorisation de mise sur le marché</w:t>
      </w:r>
      <w:r w:rsidR="00B174AD" w:rsidRPr="00B174AD">
        <w:rPr>
          <w:rFonts w:ascii="Calibri" w:hAnsi="Calibri" w:cs="Calibri"/>
          <w:sz w:val="20"/>
          <w:szCs w:val="20"/>
          <w:lang w:val="fr-BE"/>
        </w:rPr>
        <w:t> </w:t>
      </w:r>
      <w:r w:rsidR="00B174AD" w:rsidRPr="00B174AD">
        <w:rPr>
          <w:rFonts w:ascii="Calibri" w:hAnsi="Calibri"/>
          <w:sz w:val="20"/>
          <w:lang w:val="fr-BE"/>
        </w:rPr>
        <w:t>;</w:t>
      </w:r>
    </w:p>
    <w:p w14:paraId="06BDEFAD" w14:textId="77777777" w:rsidR="00B174AD" w:rsidRDefault="00B174AD" w:rsidP="00B174AD">
      <w:pPr>
        <w:pStyle w:val="ListParagraph"/>
        <w:jc w:val="both"/>
        <w:rPr>
          <w:rFonts w:ascii="Calibri" w:hAnsi="Calibri"/>
          <w:sz w:val="20"/>
          <w:lang w:val="fr-BE"/>
        </w:rPr>
      </w:pPr>
    </w:p>
    <w:p w14:paraId="146A0A4D" w14:textId="77777777" w:rsid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cs="Calibri"/>
          <w:sz w:val="20"/>
          <w:szCs w:val="20"/>
          <w:lang w:val="fr-BE"/>
        </w:rPr>
        <w:t>Le cas échéant, preuve que le médicament a bénéficié du programme PRIME</w:t>
      </w:r>
      <w:r w:rsidR="00B174AD" w:rsidRPr="00B174AD">
        <w:rPr>
          <w:rFonts w:ascii="Calibri" w:hAnsi="Calibri" w:cs="Calibri"/>
          <w:sz w:val="20"/>
          <w:szCs w:val="20"/>
          <w:lang w:val="fr-BE"/>
        </w:rPr>
        <w:t> </w:t>
      </w:r>
      <w:r w:rsidR="00B174AD" w:rsidRPr="00B174AD">
        <w:rPr>
          <w:rFonts w:ascii="Calibri" w:hAnsi="Calibri"/>
          <w:sz w:val="20"/>
          <w:lang w:val="fr-BE"/>
        </w:rPr>
        <w:t xml:space="preserve">; </w:t>
      </w:r>
    </w:p>
    <w:p w14:paraId="4319DB7A" w14:textId="77777777" w:rsidR="00B174AD" w:rsidRPr="00B174AD" w:rsidRDefault="00B174AD" w:rsidP="00B174AD">
      <w:pPr>
        <w:pStyle w:val="ListParagraph"/>
        <w:rPr>
          <w:rFonts w:ascii="Calibri" w:hAnsi="Calibri" w:cs="Calibri"/>
          <w:sz w:val="20"/>
          <w:szCs w:val="20"/>
          <w:lang w:val="fr-BE"/>
        </w:rPr>
      </w:pPr>
    </w:p>
    <w:p w14:paraId="19442360" w14:textId="77777777" w:rsid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cs="Calibri"/>
          <w:sz w:val="20"/>
          <w:szCs w:val="20"/>
          <w:lang w:val="fr-BE"/>
        </w:rPr>
        <w:t>Le cas échéant, preuve que le médicament a suivi une procédure d’évaluation accélérée auprès de l’Agence européenne des médicaments</w:t>
      </w:r>
      <w:r w:rsidR="00B174AD">
        <w:rPr>
          <w:rFonts w:ascii="Calibri" w:hAnsi="Calibri" w:cs="Calibri"/>
          <w:sz w:val="20"/>
          <w:szCs w:val="20"/>
          <w:lang w:val="fr-BE"/>
        </w:rPr>
        <w:t> </w:t>
      </w:r>
      <w:r w:rsidR="00B174AD">
        <w:rPr>
          <w:rFonts w:ascii="Calibri" w:hAnsi="Calibri"/>
          <w:sz w:val="20"/>
          <w:lang w:val="fr-BE"/>
        </w:rPr>
        <w:t>;</w:t>
      </w:r>
    </w:p>
    <w:p w14:paraId="660DC8DA" w14:textId="77777777" w:rsidR="00B174AD" w:rsidRPr="00B174AD" w:rsidRDefault="00B174AD" w:rsidP="00B174AD">
      <w:pPr>
        <w:pStyle w:val="ListParagraph"/>
        <w:rPr>
          <w:rFonts w:ascii="Calibri" w:hAnsi="Calibri" w:cs="Calibri"/>
          <w:sz w:val="20"/>
          <w:szCs w:val="20"/>
          <w:lang w:val="fr-BE"/>
        </w:rPr>
      </w:pPr>
    </w:p>
    <w:p w14:paraId="14D2D857" w14:textId="78F2E4E5" w:rsidR="009C3CB2" w:rsidRP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cs="Calibri"/>
          <w:sz w:val="20"/>
          <w:szCs w:val="20"/>
          <w:lang w:val="fr-BE"/>
        </w:rPr>
        <w:t xml:space="preserve">Délai pour une demande de remboursement après obtention de l’autorisation de mise sur le marché, ce délai ne pouvant excéder six mois à compter de la date de </w:t>
      </w:r>
      <w:r w:rsidR="009C3CB2" w:rsidRPr="00B174AD">
        <w:rPr>
          <w:rFonts w:ascii="Calibri" w:hAnsi="Calibri" w:cs="Calibri"/>
          <w:bCs/>
          <w:iCs/>
          <w:sz w:val="20"/>
          <w:szCs w:val="20"/>
          <w:lang w:val="fr-BE"/>
        </w:rPr>
        <w:t>réception de l’autorisation</w:t>
      </w:r>
    </w:p>
    <w:p w14:paraId="555C4CCD" w14:textId="77777777" w:rsidR="00E84C90" w:rsidRPr="003E4A15" w:rsidRDefault="00E84C90" w:rsidP="003E4A15">
      <w:pPr>
        <w:rPr>
          <w:rFonts w:ascii="Calibri" w:hAnsi="Calibri" w:cs="Calibri"/>
          <w:b/>
          <w:i/>
          <w:sz w:val="20"/>
          <w:szCs w:val="20"/>
          <w:lang w:val="fr-BE"/>
        </w:rPr>
      </w:pPr>
    </w:p>
    <w:p w14:paraId="41053E34" w14:textId="77777777" w:rsidR="00E84C90" w:rsidRPr="00B174AD" w:rsidRDefault="003E4A15" w:rsidP="00E84C90">
      <w:pPr>
        <w:pStyle w:val="ListParagraph"/>
        <w:numPr>
          <w:ilvl w:val="0"/>
          <w:numId w:val="5"/>
        </w:numPr>
        <w:rPr>
          <w:rFonts w:ascii="Calibri" w:hAnsi="Calibri" w:cs="Calibri"/>
          <w:i/>
          <w:iCs/>
          <w:lang w:val="fr-BE"/>
        </w:rPr>
      </w:pPr>
      <w:r w:rsidRPr="00B174AD">
        <w:rPr>
          <w:rFonts w:ascii="Calibri" w:hAnsi="Calibri" w:cs="Calibri"/>
          <w:b/>
          <w:bCs/>
          <w:i/>
          <w:iCs/>
          <w:lang w:val="fr-BE"/>
        </w:rPr>
        <w:t>Proposition des conditions d’intervention</w:t>
      </w:r>
    </w:p>
    <w:p w14:paraId="30F3ADA4" w14:textId="77777777" w:rsidR="00E84C90" w:rsidRPr="00E84C90" w:rsidRDefault="00E84C90" w:rsidP="00E84C90">
      <w:pPr>
        <w:pStyle w:val="ListParagraph"/>
        <w:ind w:left="360"/>
        <w:rPr>
          <w:rFonts w:ascii="Calibri" w:hAnsi="Calibri" w:cs="Calibri"/>
          <w:sz w:val="20"/>
          <w:szCs w:val="20"/>
          <w:lang w:val="fr-BE"/>
        </w:rPr>
      </w:pPr>
    </w:p>
    <w:p w14:paraId="18BBE1DB" w14:textId="77777777" w:rsidR="00E84C90" w:rsidRDefault="003E4A15" w:rsidP="00E84C90">
      <w:pPr>
        <w:rPr>
          <w:rFonts w:ascii="Calibri" w:hAnsi="Calibri" w:cs="Calibri"/>
          <w:sz w:val="20"/>
          <w:szCs w:val="20"/>
          <w:lang w:val="fr-BE"/>
        </w:rPr>
      </w:pPr>
      <w:r w:rsidRPr="00E84C90">
        <w:rPr>
          <w:rFonts w:ascii="Calibri" w:hAnsi="Calibri" w:cs="Calibri"/>
          <w:sz w:val="20"/>
          <w:szCs w:val="20"/>
          <w:lang w:val="fr-BE"/>
        </w:rPr>
        <w:t>Le demandeur doit fournir les informations suivantes :</w:t>
      </w:r>
    </w:p>
    <w:p w14:paraId="78A4F2BE" w14:textId="75FE480B" w:rsidR="00E84C90" w:rsidRPr="00E84C90" w:rsidRDefault="00E84C90" w:rsidP="00E84C90">
      <w:pPr>
        <w:rPr>
          <w:rFonts w:ascii="Calibri" w:hAnsi="Calibri"/>
          <w:sz w:val="20"/>
          <w:lang w:val="fr-BE"/>
        </w:rPr>
      </w:pPr>
    </w:p>
    <w:p w14:paraId="3F504AF9" w14:textId="77777777" w:rsid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sz w:val="20"/>
          <w:lang w:val="fr-BE"/>
        </w:rPr>
        <w:t>Définir le groupe de bénéficiaires concernés</w:t>
      </w:r>
      <w:r w:rsidR="00B174AD" w:rsidRPr="00B174AD">
        <w:rPr>
          <w:rFonts w:ascii="Calibri" w:hAnsi="Calibri"/>
          <w:sz w:val="20"/>
          <w:lang w:val="fr-BE"/>
        </w:rPr>
        <w:t> ;</w:t>
      </w:r>
    </w:p>
    <w:p w14:paraId="6F0C4A81" w14:textId="77777777" w:rsid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sz w:val="20"/>
          <w:lang w:val="fr-BE"/>
        </w:rPr>
        <w:t>Justifier le choix du groupe de bénéficiaires</w:t>
      </w:r>
      <w:r w:rsidR="00B174AD" w:rsidRPr="00B174AD">
        <w:rPr>
          <w:rFonts w:ascii="Calibri" w:hAnsi="Calibri"/>
          <w:sz w:val="20"/>
          <w:lang w:val="fr-BE"/>
        </w:rPr>
        <w:t> ;</w:t>
      </w:r>
    </w:p>
    <w:p w14:paraId="5BCCC416" w14:textId="77777777" w:rsidR="00B174AD" w:rsidRDefault="00E84C90" w:rsidP="00B174AD">
      <w:pPr>
        <w:pStyle w:val="ListParagraph"/>
        <w:numPr>
          <w:ilvl w:val="0"/>
          <w:numId w:val="21"/>
        </w:numPr>
        <w:ind w:left="720"/>
        <w:jc w:val="both"/>
        <w:rPr>
          <w:rFonts w:ascii="Calibri" w:hAnsi="Calibri"/>
          <w:sz w:val="20"/>
          <w:lang w:val="fr-BE"/>
        </w:rPr>
      </w:pPr>
      <w:r w:rsidRPr="00B174AD">
        <w:rPr>
          <w:rFonts w:ascii="Calibri" w:hAnsi="Calibri"/>
          <w:sz w:val="20"/>
          <w:lang w:val="fr-BE"/>
        </w:rPr>
        <w:t>Estimation du nombre de bénéficiaires susceptibles d’être traités</w:t>
      </w:r>
      <w:r w:rsidR="00B174AD" w:rsidRPr="00B174AD">
        <w:rPr>
          <w:rFonts w:ascii="Calibri" w:hAnsi="Calibri"/>
          <w:sz w:val="20"/>
          <w:lang w:val="fr-BE"/>
        </w:rPr>
        <w:t> ;</w:t>
      </w:r>
    </w:p>
    <w:p w14:paraId="759CF85A" w14:textId="043A59B9" w:rsidR="00B174AD" w:rsidRPr="00B174AD" w:rsidRDefault="00E84C90" w:rsidP="00B174AD">
      <w:pPr>
        <w:pStyle w:val="ListParagraph"/>
        <w:numPr>
          <w:ilvl w:val="0"/>
          <w:numId w:val="21"/>
        </w:numPr>
        <w:ind w:left="720"/>
        <w:contextualSpacing w:val="0"/>
        <w:jc w:val="both"/>
        <w:rPr>
          <w:rFonts w:ascii="Calibri" w:hAnsi="Calibri"/>
          <w:sz w:val="20"/>
          <w:lang w:val="fr-BE"/>
        </w:rPr>
      </w:pPr>
      <w:r w:rsidRPr="00B174AD">
        <w:rPr>
          <w:rFonts w:ascii="Calibri" w:hAnsi="Calibri"/>
          <w:sz w:val="20"/>
          <w:lang w:val="fr-BE"/>
        </w:rPr>
        <w:t>Valeur thérapeutique (description des variables d’efficacité, qualité de vie et effets indésirables)</w:t>
      </w:r>
      <w:r w:rsidR="00B174AD" w:rsidRPr="00B174AD">
        <w:rPr>
          <w:rFonts w:ascii="Calibri" w:hAnsi="Calibri"/>
          <w:sz w:val="20"/>
          <w:lang w:val="fr-BE"/>
        </w:rPr>
        <w:t> ;</w:t>
      </w:r>
    </w:p>
    <w:p w14:paraId="152A5CAF" w14:textId="77777777" w:rsidR="00B174AD" w:rsidRDefault="00E84C90" w:rsidP="00B174AD">
      <w:pPr>
        <w:pStyle w:val="ListParagraph"/>
        <w:numPr>
          <w:ilvl w:val="0"/>
          <w:numId w:val="21"/>
        </w:numPr>
        <w:ind w:left="720"/>
        <w:contextualSpacing w:val="0"/>
        <w:jc w:val="both"/>
        <w:rPr>
          <w:rFonts w:ascii="Calibri" w:hAnsi="Calibri"/>
          <w:sz w:val="20"/>
          <w:lang w:val="nl-BE"/>
        </w:rPr>
      </w:pPr>
      <w:proofErr w:type="spellStart"/>
      <w:r w:rsidRPr="00B174AD">
        <w:rPr>
          <w:rFonts w:ascii="Calibri" w:hAnsi="Calibri"/>
          <w:sz w:val="20"/>
          <w:lang w:val="nl-BE"/>
        </w:rPr>
        <w:t>Description</w:t>
      </w:r>
      <w:proofErr w:type="spellEnd"/>
      <w:r w:rsidRPr="00B174AD">
        <w:rPr>
          <w:rFonts w:ascii="Calibri" w:hAnsi="Calibri"/>
          <w:sz w:val="20"/>
          <w:lang w:val="nl-BE"/>
        </w:rPr>
        <w:t xml:space="preserve"> des </w:t>
      </w:r>
      <w:proofErr w:type="spellStart"/>
      <w:r w:rsidRPr="00B174AD">
        <w:rPr>
          <w:rFonts w:ascii="Calibri" w:hAnsi="Calibri"/>
          <w:sz w:val="20"/>
          <w:lang w:val="nl-BE"/>
        </w:rPr>
        <w:t>conditions</w:t>
      </w:r>
      <w:proofErr w:type="spellEnd"/>
      <w:r w:rsidRPr="00B174AD">
        <w:rPr>
          <w:rFonts w:ascii="Calibri" w:hAnsi="Calibri"/>
          <w:sz w:val="20"/>
          <w:lang w:val="nl-BE"/>
        </w:rPr>
        <w:t xml:space="preserve"> </w:t>
      </w:r>
      <w:proofErr w:type="spellStart"/>
      <w:r w:rsidRPr="00B174AD">
        <w:rPr>
          <w:rFonts w:ascii="Calibri" w:hAnsi="Calibri"/>
          <w:sz w:val="20"/>
          <w:lang w:val="nl-BE"/>
        </w:rPr>
        <w:t>d’intervention</w:t>
      </w:r>
      <w:proofErr w:type="spellEnd"/>
      <w:r w:rsidR="00B174AD" w:rsidRPr="00B174AD">
        <w:rPr>
          <w:rFonts w:ascii="Calibri" w:hAnsi="Calibri"/>
          <w:sz w:val="20"/>
          <w:lang w:val="nl-BE"/>
        </w:rPr>
        <w:t>;</w:t>
      </w:r>
    </w:p>
    <w:p w14:paraId="52073643" w14:textId="01EA3AF2" w:rsidR="00E84C90" w:rsidRPr="00B174AD" w:rsidRDefault="00E84C90" w:rsidP="00E84C90">
      <w:pPr>
        <w:pStyle w:val="ListParagraph"/>
        <w:numPr>
          <w:ilvl w:val="0"/>
          <w:numId w:val="21"/>
        </w:numPr>
        <w:ind w:left="720"/>
        <w:contextualSpacing w:val="0"/>
        <w:jc w:val="both"/>
        <w:rPr>
          <w:rFonts w:ascii="Calibri" w:hAnsi="Calibri"/>
          <w:sz w:val="20"/>
          <w:lang w:val="nl-BE"/>
        </w:rPr>
      </w:pPr>
      <w:proofErr w:type="spellStart"/>
      <w:r w:rsidRPr="00B174AD">
        <w:rPr>
          <w:rFonts w:ascii="Calibri" w:hAnsi="Calibri"/>
          <w:sz w:val="20"/>
          <w:lang w:val="nl-BE"/>
        </w:rPr>
        <w:t>Estimation</w:t>
      </w:r>
      <w:proofErr w:type="spellEnd"/>
      <w:r w:rsidRPr="00B174AD">
        <w:rPr>
          <w:rFonts w:ascii="Calibri" w:hAnsi="Calibri"/>
          <w:sz w:val="20"/>
          <w:lang w:val="nl-BE"/>
        </w:rPr>
        <w:t xml:space="preserve"> de </w:t>
      </w:r>
      <w:proofErr w:type="spellStart"/>
      <w:r w:rsidRPr="00B174AD">
        <w:rPr>
          <w:rFonts w:ascii="Calibri" w:hAnsi="Calibri"/>
          <w:sz w:val="20"/>
          <w:lang w:val="nl-BE"/>
        </w:rPr>
        <w:t>l’impact</w:t>
      </w:r>
      <w:proofErr w:type="spellEnd"/>
      <w:r w:rsidRPr="00B174AD">
        <w:rPr>
          <w:rFonts w:ascii="Calibri" w:hAnsi="Calibri"/>
          <w:sz w:val="20"/>
          <w:lang w:val="nl-BE"/>
        </w:rPr>
        <w:t xml:space="preserve"> </w:t>
      </w:r>
      <w:proofErr w:type="spellStart"/>
      <w:r w:rsidRPr="00B174AD">
        <w:rPr>
          <w:rFonts w:ascii="Calibri" w:hAnsi="Calibri"/>
          <w:sz w:val="20"/>
          <w:lang w:val="nl-BE"/>
        </w:rPr>
        <w:t>budgétaire</w:t>
      </w:r>
      <w:proofErr w:type="spellEnd"/>
    </w:p>
    <w:p w14:paraId="1A0510B5" w14:textId="77777777" w:rsidR="00E84C90" w:rsidRPr="001F5E93" w:rsidRDefault="00E84C90" w:rsidP="001F5E93">
      <w:pPr>
        <w:rPr>
          <w:rFonts w:ascii="Calibri" w:hAnsi="Calibri" w:cs="Calibri"/>
          <w:sz w:val="20"/>
          <w:szCs w:val="20"/>
          <w:lang w:val="nl-BE"/>
        </w:rPr>
      </w:pPr>
    </w:p>
    <w:p w14:paraId="276F9632" w14:textId="77777777" w:rsidR="00E84C90" w:rsidRPr="00B174AD" w:rsidRDefault="003E4A15" w:rsidP="00E84C90">
      <w:pPr>
        <w:pStyle w:val="ListParagraph"/>
        <w:numPr>
          <w:ilvl w:val="0"/>
          <w:numId w:val="5"/>
        </w:numPr>
        <w:rPr>
          <w:rFonts w:ascii="Calibri" w:hAnsi="Calibri" w:cs="Calibri"/>
          <w:i/>
          <w:iCs/>
          <w:lang w:val="fr-BE"/>
        </w:rPr>
      </w:pPr>
      <w:r w:rsidRPr="00B174AD">
        <w:rPr>
          <w:rFonts w:ascii="Calibri" w:hAnsi="Calibri" w:cs="Calibri"/>
          <w:b/>
          <w:bCs/>
          <w:i/>
          <w:iCs/>
          <w:lang w:val="fr-BE"/>
        </w:rPr>
        <w:t>Collecte des données</w:t>
      </w:r>
    </w:p>
    <w:p w14:paraId="7EE1C0F2" w14:textId="77777777" w:rsidR="00E84C90" w:rsidRPr="00E84C90" w:rsidRDefault="00E84C90" w:rsidP="00E84C90">
      <w:pPr>
        <w:pStyle w:val="ListParagraph"/>
        <w:rPr>
          <w:rFonts w:ascii="Calibri" w:hAnsi="Calibri" w:cs="Calibri"/>
          <w:sz w:val="20"/>
          <w:szCs w:val="20"/>
          <w:lang w:val="fr-BE"/>
        </w:rPr>
      </w:pPr>
    </w:p>
    <w:p w14:paraId="22ED51E3" w14:textId="4A3198A8" w:rsidR="003E4A15" w:rsidRPr="00B174AD" w:rsidRDefault="003E4A15" w:rsidP="00B174AD">
      <w:pPr>
        <w:rPr>
          <w:rFonts w:ascii="Calibri" w:hAnsi="Calibri" w:cs="Calibri"/>
          <w:sz w:val="20"/>
          <w:szCs w:val="20"/>
          <w:lang w:val="fr-BE"/>
        </w:rPr>
      </w:pPr>
      <w:r w:rsidRPr="00836DF1">
        <w:rPr>
          <w:rFonts w:ascii="Calibri" w:hAnsi="Calibri" w:cs="Calibri"/>
          <w:sz w:val="20"/>
          <w:szCs w:val="20"/>
          <w:lang w:val="fr-BE"/>
        </w:rPr>
        <w:t>Les données sont enregistrées conformément au protocole d’utilisation et de suivi thérapeutique visé à l’art. Xx, §1 de la Loi</w:t>
      </w:r>
      <w:r w:rsidRPr="00B174AD">
        <w:rPr>
          <w:rFonts w:ascii="Calibri" w:hAnsi="Calibri" w:cs="Calibri"/>
          <w:sz w:val="20"/>
          <w:szCs w:val="20"/>
          <w:lang w:val="fr-BE"/>
        </w:rPr>
        <w:t xml:space="preserve"> coordonnée sur l’assurance soins de santé du 14 juillet 1994 </w:t>
      </w:r>
      <w:r w:rsidRPr="00B174AD">
        <w:rPr>
          <w:rFonts w:ascii="Calibri" w:hAnsi="Calibri" w:cs="Calibri"/>
          <w:sz w:val="20"/>
          <w:szCs w:val="20"/>
          <w:highlight w:val="cyan"/>
          <w:lang w:val="fr-BE"/>
        </w:rPr>
        <w:t>(disponible sur le site d</w:t>
      </w:r>
      <w:r w:rsidR="00A5271A" w:rsidRPr="00B174AD">
        <w:rPr>
          <w:rFonts w:ascii="Calibri" w:hAnsi="Calibri" w:cs="Calibri"/>
          <w:sz w:val="20"/>
          <w:szCs w:val="20"/>
          <w:highlight w:val="cyan"/>
          <w:lang w:val="fr-BE"/>
        </w:rPr>
        <w:t>e l’INAMI</w:t>
      </w:r>
      <w:r w:rsidRPr="00B174AD">
        <w:rPr>
          <w:rFonts w:ascii="Calibri" w:hAnsi="Calibri" w:cs="Calibri"/>
          <w:sz w:val="20"/>
          <w:szCs w:val="20"/>
          <w:highlight w:val="cyan"/>
          <w:lang w:val="fr-BE"/>
        </w:rPr>
        <w:t>)</w:t>
      </w:r>
      <w:r w:rsidRPr="00B174AD">
        <w:rPr>
          <w:rFonts w:ascii="Calibri" w:hAnsi="Calibri" w:cs="Calibri"/>
          <w:sz w:val="20"/>
          <w:szCs w:val="20"/>
          <w:lang w:val="fr-BE"/>
        </w:rPr>
        <w:t xml:space="preserve"> :</w:t>
      </w:r>
    </w:p>
    <w:p w14:paraId="056B4936" w14:textId="7A874046" w:rsidR="003E4A15" w:rsidRPr="00723812" w:rsidRDefault="003E4A15" w:rsidP="00E84C90">
      <w:pPr>
        <w:numPr>
          <w:ilvl w:val="0"/>
          <w:numId w:val="14"/>
        </w:numPr>
        <w:tabs>
          <w:tab w:val="num" w:pos="1843"/>
        </w:tabs>
        <w:jc w:val="both"/>
        <w:rPr>
          <w:rFonts w:ascii="Calibri" w:hAnsi="Calibri"/>
          <w:sz w:val="20"/>
          <w:lang w:val="fr-BE"/>
        </w:rPr>
      </w:pPr>
      <w:r w:rsidRPr="00723812">
        <w:rPr>
          <w:rFonts w:ascii="Calibri" w:hAnsi="Calibri"/>
          <w:sz w:val="20"/>
          <w:lang w:val="fr-BE"/>
        </w:rPr>
        <w:t>Proposition de calendrier de suivi pour la collecte des données</w:t>
      </w:r>
      <w:r w:rsidR="00B174AD">
        <w:rPr>
          <w:rFonts w:ascii="Calibri" w:hAnsi="Calibri"/>
          <w:sz w:val="20"/>
          <w:lang w:val="fr-BE"/>
        </w:rPr>
        <w:t xml:space="preserve"> </w:t>
      </w:r>
      <w:r w:rsidR="00B174AD" w:rsidRPr="00B174AD">
        <w:rPr>
          <w:rFonts w:ascii="Calibri" w:hAnsi="Calibri"/>
          <w:b/>
          <w:bCs/>
          <w:sz w:val="20"/>
          <w:lang w:val="fr-BE"/>
        </w:rPr>
        <w:t>(Fiche 1)</w:t>
      </w:r>
    </w:p>
    <w:p w14:paraId="7FE444A0" w14:textId="45A77FBC" w:rsidR="003E4A15" w:rsidRPr="00723812" w:rsidRDefault="003E4A15" w:rsidP="00E84C90">
      <w:pPr>
        <w:numPr>
          <w:ilvl w:val="0"/>
          <w:numId w:val="14"/>
        </w:numPr>
        <w:jc w:val="both"/>
        <w:rPr>
          <w:rFonts w:ascii="Calibri" w:hAnsi="Calibri"/>
          <w:sz w:val="20"/>
          <w:lang w:val="fr-BE"/>
        </w:rPr>
      </w:pPr>
      <w:r w:rsidRPr="00723812">
        <w:rPr>
          <w:rFonts w:ascii="Calibri" w:hAnsi="Calibri"/>
          <w:sz w:val="20"/>
          <w:lang w:val="fr-BE"/>
        </w:rPr>
        <w:t>Proposition de protocole d’accès au traitement</w:t>
      </w:r>
      <w:r w:rsidR="00B174AD">
        <w:rPr>
          <w:rFonts w:ascii="Calibri" w:hAnsi="Calibri"/>
          <w:sz w:val="20"/>
          <w:lang w:val="fr-BE"/>
        </w:rPr>
        <w:t xml:space="preserve"> </w:t>
      </w:r>
      <w:r w:rsidR="00B174AD" w:rsidRPr="00B174AD">
        <w:rPr>
          <w:rFonts w:ascii="Calibri" w:hAnsi="Calibri"/>
          <w:b/>
          <w:bCs/>
          <w:sz w:val="20"/>
          <w:lang w:val="fr-BE"/>
        </w:rPr>
        <w:t xml:space="preserve">(Fiche </w:t>
      </w:r>
      <w:r w:rsidR="00B174AD">
        <w:rPr>
          <w:rFonts w:ascii="Calibri" w:hAnsi="Calibri"/>
          <w:b/>
          <w:bCs/>
          <w:sz w:val="20"/>
          <w:lang w:val="fr-BE"/>
        </w:rPr>
        <w:t>2</w:t>
      </w:r>
      <w:r w:rsidR="00B174AD" w:rsidRPr="00B174AD">
        <w:rPr>
          <w:rFonts w:ascii="Calibri" w:hAnsi="Calibri"/>
          <w:b/>
          <w:bCs/>
          <w:sz w:val="20"/>
          <w:lang w:val="fr-BE"/>
        </w:rPr>
        <w:t>)</w:t>
      </w:r>
    </w:p>
    <w:p w14:paraId="7329AE2D" w14:textId="4D1922F4" w:rsidR="003E4A15" w:rsidRPr="00723812" w:rsidRDefault="003E4A15" w:rsidP="00E84C90">
      <w:pPr>
        <w:numPr>
          <w:ilvl w:val="0"/>
          <w:numId w:val="14"/>
        </w:numPr>
        <w:jc w:val="both"/>
        <w:rPr>
          <w:rFonts w:ascii="Calibri" w:hAnsi="Calibri"/>
          <w:sz w:val="20"/>
          <w:lang w:val="fr-BE"/>
        </w:rPr>
      </w:pPr>
      <w:r w:rsidRPr="00723812">
        <w:rPr>
          <w:rFonts w:ascii="Calibri" w:hAnsi="Calibri"/>
          <w:sz w:val="20"/>
          <w:lang w:val="fr-BE"/>
        </w:rPr>
        <w:t>Proposition de protocole de début de traitement</w:t>
      </w:r>
      <w:r w:rsidR="00B174AD">
        <w:rPr>
          <w:rFonts w:ascii="Calibri" w:hAnsi="Calibri"/>
          <w:sz w:val="20"/>
          <w:lang w:val="fr-BE"/>
        </w:rPr>
        <w:t xml:space="preserve"> </w:t>
      </w:r>
      <w:r w:rsidR="00B174AD" w:rsidRPr="00B174AD">
        <w:rPr>
          <w:rFonts w:ascii="Calibri" w:hAnsi="Calibri"/>
          <w:b/>
          <w:bCs/>
          <w:sz w:val="20"/>
          <w:lang w:val="fr-BE"/>
        </w:rPr>
        <w:t xml:space="preserve">(Fiche </w:t>
      </w:r>
      <w:r w:rsidR="00B174AD">
        <w:rPr>
          <w:rFonts w:ascii="Calibri" w:hAnsi="Calibri"/>
          <w:b/>
          <w:bCs/>
          <w:sz w:val="20"/>
          <w:lang w:val="fr-BE"/>
        </w:rPr>
        <w:t>3</w:t>
      </w:r>
      <w:r w:rsidR="00B174AD" w:rsidRPr="00B174AD">
        <w:rPr>
          <w:rFonts w:ascii="Calibri" w:hAnsi="Calibri"/>
          <w:b/>
          <w:bCs/>
          <w:sz w:val="20"/>
          <w:lang w:val="fr-BE"/>
        </w:rPr>
        <w:t>)</w:t>
      </w:r>
    </w:p>
    <w:p w14:paraId="210BDE86" w14:textId="45DB6566" w:rsidR="003E4A15" w:rsidRPr="00723812" w:rsidRDefault="003E4A15" w:rsidP="00E84C90">
      <w:pPr>
        <w:numPr>
          <w:ilvl w:val="0"/>
          <w:numId w:val="14"/>
        </w:numPr>
        <w:tabs>
          <w:tab w:val="num" w:pos="1276"/>
        </w:tabs>
        <w:jc w:val="both"/>
        <w:rPr>
          <w:rFonts w:ascii="Calibri" w:hAnsi="Calibri"/>
          <w:sz w:val="20"/>
          <w:lang w:val="fr-BE"/>
        </w:rPr>
      </w:pPr>
      <w:r w:rsidRPr="00723812">
        <w:rPr>
          <w:rFonts w:ascii="Calibri" w:hAnsi="Calibri"/>
          <w:sz w:val="20"/>
          <w:lang w:val="fr-BE"/>
        </w:rPr>
        <w:t>Proposition de protocole de suivi du traitement</w:t>
      </w:r>
      <w:r w:rsidR="00B174AD">
        <w:rPr>
          <w:rFonts w:ascii="Calibri" w:hAnsi="Calibri"/>
          <w:sz w:val="20"/>
          <w:lang w:val="fr-BE"/>
        </w:rPr>
        <w:t xml:space="preserve"> </w:t>
      </w:r>
      <w:r w:rsidR="00B174AD" w:rsidRPr="00B174AD">
        <w:rPr>
          <w:rFonts w:ascii="Calibri" w:hAnsi="Calibri"/>
          <w:b/>
          <w:bCs/>
          <w:sz w:val="20"/>
          <w:lang w:val="fr-BE"/>
        </w:rPr>
        <w:t xml:space="preserve">(Fiche </w:t>
      </w:r>
      <w:r w:rsidR="00B174AD">
        <w:rPr>
          <w:rFonts w:ascii="Calibri" w:hAnsi="Calibri"/>
          <w:b/>
          <w:bCs/>
          <w:sz w:val="20"/>
          <w:lang w:val="fr-BE"/>
        </w:rPr>
        <w:t>4</w:t>
      </w:r>
      <w:r w:rsidR="00B174AD" w:rsidRPr="00B174AD">
        <w:rPr>
          <w:rFonts w:ascii="Calibri" w:hAnsi="Calibri"/>
          <w:b/>
          <w:bCs/>
          <w:sz w:val="20"/>
          <w:lang w:val="fr-BE"/>
        </w:rPr>
        <w:t>)</w:t>
      </w:r>
    </w:p>
    <w:p w14:paraId="5F647CFD" w14:textId="77BBD3ED" w:rsidR="003E4A15" w:rsidRPr="00723812" w:rsidRDefault="003E4A15" w:rsidP="00E84C90">
      <w:pPr>
        <w:numPr>
          <w:ilvl w:val="0"/>
          <w:numId w:val="14"/>
        </w:numPr>
        <w:jc w:val="both"/>
        <w:rPr>
          <w:rFonts w:ascii="Calibri" w:hAnsi="Calibri"/>
          <w:sz w:val="20"/>
          <w:lang w:val="fr-BE"/>
        </w:rPr>
      </w:pPr>
      <w:r w:rsidRPr="00723812">
        <w:rPr>
          <w:rFonts w:ascii="Calibri" w:hAnsi="Calibri"/>
          <w:sz w:val="20"/>
          <w:lang w:val="fr-BE"/>
        </w:rPr>
        <w:t>Proposition de protocole d’arrêt définitif du traitement</w:t>
      </w:r>
      <w:r w:rsidR="00B174AD">
        <w:rPr>
          <w:rFonts w:ascii="Calibri" w:hAnsi="Calibri"/>
          <w:sz w:val="20"/>
          <w:lang w:val="fr-BE"/>
        </w:rPr>
        <w:t xml:space="preserve"> </w:t>
      </w:r>
      <w:r w:rsidR="00B174AD" w:rsidRPr="00B174AD">
        <w:rPr>
          <w:rFonts w:ascii="Calibri" w:hAnsi="Calibri"/>
          <w:b/>
          <w:bCs/>
          <w:sz w:val="20"/>
          <w:lang w:val="fr-BE"/>
        </w:rPr>
        <w:t xml:space="preserve">(Fiche </w:t>
      </w:r>
      <w:r w:rsidR="00B174AD">
        <w:rPr>
          <w:rFonts w:ascii="Calibri" w:hAnsi="Calibri"/>
          <w:b/>
          <w:bCs/>
          <w:sz w:val="20"/>
          <w:lang w:val="fr-BE"/>
        </w:rPr>
        <w:t>5</w:t>
      </w:r>
      <w:r w:rsidR="00B174AD" w:rsidRPr="00B174AD">
        <w:rPr>
          <w:rFonts w:ascii="Calibri" w:hAnsi="Calibri"/>
          <w:b/>
          <w:bCs/>
          <w:sz w:val="20"/>
          <w:lang w:val="fr-BE"/>
        </w:rPr>
        <w:t>)</w:t>
      </w:r>
    </w:p>
    <w:p w14:paraId="2D03C607" w14:textId="77777777" w:rsidR="003E4A15" w:rsidRPr="00723812" w:rsidRDefault="003E4A15" w:rsidP="00E84C90">
      <w:pPr>
        <w:ind w:left="720"/>
        <w:rPr>
          <w:rFonts w:ascii="Calibri" w:hAnsi="Calibri" w:cs="Calibri"/>
          <w:sz w:val="20"/>
          <w:szCs w:val="20"/>
          <w:lang w:val="fr-BE"/>
        </w:rPr>
      </w:pPr>
    </w:p>
    <w:p w14:paraId="6E805C88" w14:textId="77777777" w:rsidR="00E84C90" w:rsidRPr="00CC7C9F" w:rsidRDefault="00E84C90" w:rsidP="00E84C90">
      <w:pPr>
        <w:rPr>
          <w:rFonts w:ascii="Calibri" w:hAnsi="Calibri" w:cs="Calibri"/>
          <w:b/>
          <w:bCs/>
          <w:i/>
          <w:iCs/>
          <w:lang w:val="fr-BE"/>
        </w:rPr>
      </w:pPr>
      <w:r w:rsidRPr="00CC7C9F">
        <w:rPr>
          <w:rFonts w:ascii="Calibri" w:hAnsi="Calibri" w:cs="Calibri"/>
          <w:b/>
          <w:bCs/>
          <w:i/>
          <w:iCs/>
          <w:lang w:val="fr-BE"/>
        </w:rPr>
        <w:t>ANNEXE</w:t>
      </w:r>
    </w:p>
    <w:p w14:paraId="4D6AC4FE" w14:textId="77777777" w:rsidR="00E84C90" w:rsidRPr="00E84C90" w:rsidRDefault="00E84C90" w:rsidP="00E84C90">
      <w:pPr>
        <w:rPr>
          <w:rFonts w:ascii="Calibri" w:hAnsi="Calibri" w:cs="Calibri"/>
          <w:sz w:val="20"/>
          <w:szCs w:val="20"/>
          <w:lang w:val="fr-BE"/>
        </w:rPr>
      </w:pPr>
      <w:r w:rsidRPr="00E84C90">
        <w:rPr>
          <w:rFonts w:ascii="Calibri" w:hAnsi="Calibri" w:cs="Calibri"/>
          <w:sz w:val="20"/>
          <w:szCs w:val="20"/>
          <w:lang w:val="fr-BE"/>
        </w:rPr>
        <w:t>L’annexe doit contenir une copie complète du matériel de référence mentionné dans les points ci-dessus.</w:t>
      </w:r>
    </w:p>
    <w:p w14:paraId="53A6680E" w14:textId="2AFC2CAD" w:rsidR="008F4666" w:rsidRPr="003E4A15" w:rsidRDefault="008F4666" w:rsidP="003E4A15">
      <w:pPr>
        <w:rPr>
          <w:rFonts w:ascii="Calibri" w:hAnsi="Calibri" w:cs="Calibri"/>
          <w:sz w:val="20"/>
          <w:szCs w:val="20"/>
          <w:lang w:val="fr-BE"/>
        </w:rPr>
      </w:pPr>
    </w:p>
    <w:sectPr w:rsidR="008F4666" w:rsidRPr="003E4A15">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028E" w14:textId="77777777" w:rsidR="003E4A15" w:rsidRDefault="003E4A15" w:rsidP="003E4A15">
      <w:r>
        <w:separator/>
      </w:r>
    </w:p>
  </w:endnote>
  <w:endnote w:type="continuationSeparator" w:id="0">
    <w:p w14:paraId="5BA396D9" w14:textId="77777777" w:rsidR="003E4A15" w:rsidRDefault="003E4A15" w:rsidP="003E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07"/>
      <w:gridCol w:w="7733"/>
    </w:tblGrid>
    <w:tr w:rsidR="00E84C90" w:rsidRPr="00836DF1" w14:paraId="2680720A" w14:textId="77777777" w:rsidTr="00E84C90">
      <w:tc>
        <w:tcPr>
          <w:tcW w:w="907" w:type="dxa"/>
        </w:tcPr>
        <w:p w14:paraId="24C79480" w14:textId="77777777" w:rsidR="00E84C90" w:rsidRPr="000440E0" w:rsidRDefault="00E84C90" w:rsidP="00E84C90">
          <w:pPr>
            <w:pStyle w:val="Footer"/>
            <w:jc w:val="right"/>
            <w:rPr>
              <w:b/>
              <w:bCs/>
              <w:color w:val="4F81BD"/>
              <w:sz w:val="16"/>
              <w:szCs w:val="16"/>
            </w:rPr>
          </w:pPr>
          <w:r w:rsidRPr="000440E0">
            <w:rPr>
              <w:sz w:val="16"/>
              <w:szCs w:val="16"/>
            </w:rPr>
            <w:fldChar w:fldCharType="begin"/>
          </w:r>
          <w:r w:rsidRPr="000440E0">
            <w:rPr>
              <w:sz w:val="16"/>
              <w:szCs w:val="16"/>
            </w:rPr>
            <w:instrText xml:space="preserve"> PAGE   \* MERGEFORMAT </w:instrText>
          </w:r>
          <w:r w:rsidRPr="000440E0">
            <w:rPr>
              <w:sz w:val="16"/>
              <w:szCs w:val="16"/>
            </w:rPr>
            <w:fldChar w:fldCharType="separate"/>
          </w:r>
          <w:r>
            <w:rPr>
              <w:sz w:val="16"/>
              <w:szCs w:val="16"/>
            </w:rPr>
            <w:t>1</w:t>
          </w:r>
          <w:r w:rsidRPr="000440E0">
            <w:rPr>
              <w:b/>
              <w:bCs/>
              <w:noProof/>
              <w:color w:val="4F81BD"/>
              <w:sz w:val="16"/>
              <w:szCs w:val="16"/>
            </w:rPr>
            <w:fldChar w:fldCharType="end"/>
          </w:r>
        </w:p>
      </w:tc>
      <w:tc>
        <w:tcPr>
          <w:tcW w:w="7733" w:type="dxa"/>
        </w:tcPr>
        <w:p w14:paraId="1798B4F7" w14:textId="740A3560" w:rsidR="00E84C90" w:rsidRPr="00723812" w:rsidRDefault="00E84C90" w:rsidP="00E84C90">
          <w:pPr>
            <w:pStyle w:val="Footer"/>
            <w:ind w:right="360"/>
            <w:rPr>
              <w:sz w:val="16"/>
              <w:lang w:val="fr-BE"/>
            </w:rPr>
          </w:pPr>
          <w:r w:rsidRPr="00723812">
            <w:rPr>
              <w:sz w:val="16"/>
              <w:lang w:val="fr-BE"/>
            </w:rPr>
            <w:t xml:space="preserve">Guidelines </w:t>
          </w:r>
          <w:r w:rsidR="00B56737">
            <w:rPr>
              <w:sz w:val="16"/>
              <w:lang w:val="fr-BE"/>
            </w:rPr>
            <w:t>CAIT-</w:t>
          </w:r>
          <w:r w:rsidR="00B56737" w:rsidRPr="00B56737">
            <w:rPr>
              <w:sz w:val="16"/>
              <w:lang w:val="fr-BE"/>
            </w:rPr>
            <w:t>demande de décisions-cadre</w:t>
          </w:r>
          <w:r w:rsidR="00B56737">
            <w:rPr>
              <w:sz w:val="16"/>
              <w:lang w:val="fr-BE"/>
            </w:rPr>
            <w:t xml:space="preserve"> - </w:t>
          </w:r>
          <w:r w:rsidR="00B56737" w:rsidRPr="00B56737">
            <w:rPr>
              <w:sz w:val="16"/>
              <w:lang w:val="fr-BE"/>
            </w:rPr>
            <w:t>accès rapide</w:t>
          </w:r>
          <w:r w:rsidR="00B56737">
            <w:rPr>
              <w:sz w:val="16"/>
              <w:lang w:val="fr-BE"/>
            </w:rPr>
            <w:t xml:space="preserve"> </w:t>
          </w:r>
          <w:r w:rsidRPr="00723812">
            <w:rPr>
              <w:sz w:val="16"/>
              <w:lang w:val="fr-BE"/>
            </w:rPr>
            <w:t xml:space="preserve">FR </w:t>
          </w:r>
          <w:r w:rsidRPr="005A30E5">
            <w:rPr>
              <w:sz w:val="16"/>
              <w:lang w:val="fr-BE"/>
            </w:rPr>
            <w:t>- v1</w:t>
          </w:r>
          <w:r w:rsidR="00FF6203">
            <w:rPr>
              <w:sz w:val="16"/>
              <w:lang w:val="fr-BE"/>
            </w:rPr>
            <w:t>.1</w:t>
          </w:r>
        </w:p>
        <w:p w14:paraId="58631FA0" w14:textId="77777777" w:rsidR="00E84C90" w:rsidRPr="000440E0" w:rsidRDefault="00E84C90" w:rsidP="00E84C90">
          <w:pPr>
            <w:rPr>
              <w:sz w:val="16"/>
              <w:szCs w:val="16"/>
              <w:lang w:val="fr-BE"/>
            </w:rPr>
          </w:pPr>
          <w:r w:rsidRPr="000440E0">
            <w:rPr>
              <w:sz w:val="16"/>
              <w:szCs w:val="16"/>
              <w:lang w:val="fr-BE"/>
            </w:rPr>
            <w:t>INAMI – Service des Soins de Santé – Direction Politique Pharmaceutique</w:t>
          </w:r>
        </w:p>
        <w:p w14:paraId="6DC12A4B" w14:textId="77777777" w:rsidR="00E84C90" w:rsidRPr="00E84C90" w:rsidRDefault="00E84C90" w:rsidP="00E84C90">
          <w:pPr>
            <w:pStyle w:val="Footer"/>
            <w:rPr>
              <w:sz w:val="16"/>
              <w:szCs w:val="16"/>
              <w:lang w:val="fr-BE"/>
            </w:rPr>
          </w:pPr>
        </w:p>
      </w:tc>
    </w:tr>
  </w:tbl>
  <w:p w14:paraId="64EBA076" w14:textId="77777777" w:rsidR="00E84C90" w:rsidRPr="00E84C90" w:rsidRDefault="00E84C90">
    <w:pP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CFF9" w14:textId="77777777" w:rsidR="003E4A15" w:rsidRDefault="003E4A15" w:rsidP="003E4A15">
      <w:r>
        <w:separator/>
      </w:r>
    </w:p>
  </w:footnote>
  <w:footnote w:type="continuationSeparator" w:id="0">
    <w:p w14:paraId="144499C6" w14:textId="77777777" w:rsidR="003E4A15" w:rsidRDefault="003E4A15" w:rsidP="003E4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6C6C"/>
    <w:multiLevelType w:val="hybridMultilevel"/>
    <w:tmpl w:val="D01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40F1D"/>
    <w:multiLevelType w:val="multilevel"/>
    <w:tmpl w:val="E506B0B6"/>
    <w:lvl w:ilvl="0">
      <w:start w:val="1"/>
      <w:numFmt w:val="decimal"/>
      <w:lvlText w:val="1.%1"/>
      <w:lvlJc w:val="left"/>
      <w:pPr>
        <w:tabs>
          <w:tab w:val="num" w:pos="360"/>
        </w:tabs>
        <w:ind w:left="360" w:hanging="360"/>
      </w:pPr>
      <w:rPr>
        <w:rFonts w:hint="default"/>
        <w:b w:val="0"/>
        <w:sz w:val="20"/>
      </w:rPr>
    </w:lvl>
    <w:lvl w:ilvl="1">
      <w:start w:val="9"/>
      <w:numFmt w:val="decimal"/>
      <w:lvlText w:val="%1.%2"/>
      <w:lvlJc w:val="left"/>
      <w:pPr>
        <w:tabs>
          <w:tab w:val="num" w:pos="792"/>
        </w:tabs>
        <w:ind w:left="792" w:hanging="720"/>
      </w:pPr>
      <w:rPr>
        <w:rFonts w:hint="default"/>
        <w:sz w:val="20"/>
      </w:rPr>
    </w:lvl>
    <w:lvl w:ilvl="2">
      <w:start w:val="1"/>
      <w:numFmt w:val="decimal"/>
      <w:lvlText w:val="%1.%2.%3"/>
      <w:lvlJc w:val="left"/>
      <w:pPr>
        <w:tabs>
          <w:tab w:val="num" w:pos="864"/>
        </w:tabs>
        <w:ind w:left="864" w:hanging="720"/>
      </w:pPr>
      <w:rPr>
        <w:rFonts w:hint="default"/>
        <w:sz w:val="20"/>
      </w:rPr>
    </w:lvl>
    <w:lvl w:ilvl="3">
      <w:start w:val="1"/>
      <w:numFmt w:val="decimal"/>
      <w:lvlText w:val="%1.%2.%3.%4"/>
      <w:lvlJc w:val="left"/>
      <w:pPr>
        <w:tabs>
          <w:tab w:val="num" w:pos="1296"/>
        </w:tabs>
        <w:ind w:left="1296" w:hanging="1080"/>
      </w:pPr>
      <w:rPr>
        <w:rFonts w:hint="default"/>
        <w:sz w:val="20"/>
      </w:rPr>
    </w:lvl>
    <w:lvl w:ilvl="4">
      <w:start w:val="1"/>
      <w:numFmt w:val="decimal"/>
      <w:lvlText w:val="%1.%2.%3.%4.%5"/>
      <w:lvlJc w:val="left"/>
      <w:pPr>
        <w:tabs>
          <w:tab w:val="num" w:pos="1368"/>
        </w:tabs>
        <w:ind w:left="1368" w:hanging="1080"/>
      </w:pPr>
      <w:rPr>
        <w:rFonts w:hint="default"/>
        <w:sz w:val="20"/>
      </w:rPr>
    </w:lvl>
    <w:lvl w:ilvl="5">
      <w:start w:val="1"/>
      <w:numFmt w:val="decimal"/>
      <w:lvlText w:val="%1.%2.%3.%4.%5.%6"/>
      <w:lvlJc w:val="left"/>
      <w:pPr>
        <w:tabs>
          <w:tab w:val="num" w:pos="1800"/>
        </w:tabs>
        <w:ind w:left="1800" w:hanging="1440"/>
      </w:pPr>
      <w:rPr>
        <w:rFonts w:hint="default"/>
        <w:sz w:val="20"/>
      </w:rPr>
    </w:lvl>
    <w:lvl w:ilvl="6">
      <w:start w:val="1"/>
      <w:numFmt w:val="decimal"/>
      <w:lvlText w:val="%1.%2.%3.%4.%5.%6.%7"/>
      <w:lvlJc w:val="left"/>
      <w:pPr>
        <w:tabs>
          <w:tab w:val="num" w:pos="2232"/>
        </w:tabs>
        <w:ind w:left="2232" w:hanging="1800"/>
      </w:pPr>
      <w:rPr>
        <w:rFonts w:hint="default"/>
        <w:sz w:val="20"/>
      </w:rPr>
    </w:lvl>
    <w:lvl w:ilvl="7">
      <w:start w:val="1"/>
      <w:numFmt w:val="decimal"/>
      <w:lvlText w:val="%1.%2.%3.%4.%5.%6.%7.%8"/>
      <w:lvlJc w:val="left"/>
      <w:pPr>
        <w:tabs>
          <w:tab w:val="num" w:pos="2304"/>
        </w:tabs>
        <w:ind w:left="2304" w:hanging="1800"/>
      </w:pPr>
      <w:rPr>
        <w:rFonts w:hint="default"/>
        <w:sz w:val="20"/>
      </w:rPr>
    </w:lvl>
    <w:lvl w:ilvl="8">
      <w:start w:val="1"/>
      <w:numFmt w:val="decimal"/>
      <w:lvlText w:val="%1.%2.%3.%4.%5.%6.%7.%8.%9"/>
      <w:lvlJc w:val="left"/>
      <w:pPr>
        <w:tabs>
          <w:tab w:val="num" w:pos="2736"/>
        </w:tabs>
        <w:ind w:left="2736" w:hanging="2160"/>
      </w:pPr>
      <w:rPr>
        <w:rFonts w:hint="default"/>
        <w:sz w:val="20"/>
      </w:rPr>
    </w:lvl>
  </w:abstractNum>
  <w:abstractNum w:abstractNumId="2" w15:restartNumberingAfterBreak="0">
    <w:nsid w:val="1D450C38"/>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536C4F"/>
    <w:multiLevelType w:val="multilevel"/>
    <w:tmpl w:val="4FCCDA48"/>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831FA"/>
    <w:multiLevelType w:val="hybridMultilevel"/>
    <w:tmpl w:val="190E7538"/>
    <w:lvl w:ilvl="0" w:tplc="091606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571969"/>
    <w:multiLevelType w:val="hybridMultilevel"/>
    <w:tmpl w:val="06D0B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211C33"/>
    <w:multiLevelType w:val="multilevel"/>
    <w:tmpl w:val="14EAD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765C74"/>
    <w:multiLevelType w:val="multilevel"/>
    <w:tmpl w:val="7EF86938"/>
    <w:lvl w:ilvl="0">
      <w:start w:val="2"/>
      <w:numFmt w:val="decimal"/>
      <w:lvlText w:val="%1."/>
      <w:lvlJc w:val="left"/>
      <w:pPr>
        <w:ind w:left="360" w:hanging="360"/>
      </w:pPr>
      <w:rPr>
        <w:rFonts w:hint="default"/>
        <w:b/>
        <w:i/>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11413D"/>
    <w:multiLevelType w:val="hybridMultilevel"/>
    <w:tmpl w:val="61EC24B8"/>
    <w:lvl w:ilvl="0" w:tplc="F56E16D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43C26"/>
    <w:multiLevelType w:val="hybridMultilevel"/>
    <w:tmpl w:val="605A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753CF"/>
    <w:multiLevelType w:val="multilevel"/>
    <w:tmpl w:val="EC4E19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12EA1"/>
    <w:multiLevelType w:val="hybridMultilevel"/>
    <w:tmpl w:val="B80EA352"/>
    <w:lvl w:ilvl="0" w:tplc="0A8A987E">
      <w:start w:val="5"/>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B792265"/>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AD1A96"/>
    <w:multiLevelType w:val="multilevel"/>
    <w:tmpl w:val="41EC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C3EF6"/>
    <w:multiLevelType w:val="hybridMultilevel"/>
    <w:tmpl w:val="08C4C1B2"/>
    <w:lvl w:ilvl="0" w:tplc="84066AF8">
      <w:numFmt w:val="bullet"/>
      <w:lvlText w:val=""/>
      <w:lvlJc w:val="left"/>
      <w:pPr>
        <w:ind w:left="1080" w:hanging="360"/>
      </w:pPr>
      <w:rPr>
        <w:rFonts w:ascii="Symbol" w:eastAsia="Times New Roman" w:hAnsi="Symbol"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614614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802A91"/>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4E2C76"/>
    <w:multiLevelType w:val="hybridMultilevel"/>
    <w:tmpl w:val="C0061E9A"/>
    <w:lvl w:ilvl="0" w:tplc="6826EFBC">
      <w:start w:val="1"/>
      <w:numFmt w:val="decimal"/>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A475D3"/>
    <w:multiLevelType w:val="multilevel"/>
    <w:tmpl w:val="261A09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88C71EE"/>
    <w:multiLevelType w:val="multilevel"/>
    <w:tmpl w:val="18443CB0"/>
    <w:lvl w:ilvl="0">
      <w:start w:val="1"/>
      <w:numFmt w:val="decimal"/>
      <w:lvlText w:val="%1"/>
      <w:lvlJc w:val="left"/>
      <w:pPr>
        <w:tabs>
          <w:tab w:val="num" w:pos="570"/>
        </w:tabs>
        <w:ind w:left="570" w:hanging="570"/>
      </w:pPr>
    </w:lvl>
    <w:lvl w:ilvl="1">
      <w:start w:val="10"/>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num w:numId="1" w16cid:durableId="18029147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678337">
    <w:abstractNumId w:val="15"/>
  </w:num>
  <w:num w:numId="3" w16cid:durableId="1396200954">
    <w:abstractNumId w:val="6"/>
  </w:num>
  <w:num w:numId="4" w16cid:durableId="1134255472">
    <w:abstractNumId w:val="10"/>
  </w:num>
  <w:num w:numId="5" w16cid:durableId="1025331078">
    <w:abstractNumId w:val="7"/>
  </w:num>
  <w:num w:numId="6" w16cid:durableId="1822958777">
    <w:abstractNumId w:val="1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9123760">
    <w:abstractNumId w:val="1"/>
  </w:num>
  <w:num w:numId="8" w16cid:durableId="1371759955">
    <w:abstractNumId w:val="13"/>
  </w:num>
  <w:num w:numId="9" w16cid:durableId="1107194328">
    <w:abstractNumId w:val="9"/>
  </w:num>
  <w:num w:numId="10" w16cid:durableId="65808791">
    <w:abstractNumId w:val="7"/>
  </w:num>
  <w:num w:numId="11" w16cid:durableId="550075652">
    <w:abstractNumId w:val="17"/>
  </w:num>
  <w:num w:numId="12" w16cid:durableId="1679766154">
    <w:abstractNumId w:val="3"/>
  </w:num>
  <w:num w:numId="13" w16cid:durableId="746461961">
    <w:abstractNumId w:val="16"/>
  </w:num>
  <w:num w:numId="14" w16cid:durableId="1831827255">
    <w:abstractNumId w:val="11"/>
  </w:num>
  <w:num w:numId="15" w16cid:durableId="969045586">
    <w:abstractNumId w:val="8"/>
  </w:num>
  <w:num w:numId="16" w16cid:durableId="1259219087">
    <w:abstractNumId w:val="18"/>
  </w:num>
  <w:num w:numId="17" w16cid:durableId="976179958">
    <w:abstractNumId w:val="12"/>
  </w:num>
  <w:num w:numId="18" w16cid:durableId="668824220">
    <w:abstractNumId w:val="2"/>
  </w:num>
  <w:num w:numId="19" w16cid:durableId="1462845908">
    <w:abstractNumId w:val="0"/>
  </w:num>
  <w:num w:numId="20" w16cid:durableId="1122766112">
    <w:abstractNumId w:val="4"/>
  </w:num>
  <w:num w:numId="21" w16cid:durableId="1019623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15"/>
    <w:rsid w:val="00157C5A"/>
    <w:rsid w:val="001E7E8A"/>
    <w:rsid w:val="001F5E93"/>
    <w:rsid w:val="00222EFD"/>
    <w:rsid w:val="002B30ED"/>
    <w:rsid w:val="003E4A15"/>
    <w:rsid w:val="005A30E5"/>
    <w:rsid w:val="005B1A2E"/>
    <w:rsid w:val="005D3AEF"/>
    <w:rsid w:val="00723812"/>
    <w:rsid w:val="00743660"/>
    <w:rsid w:val="00836DF1"/>
    <w:rsid w:val="008F4666"/>
    <w:rsid w:val="009078EA"/>
    <w:rsid w:val="00922612"/>
    <w:rsid w:val="009B7FBE"/>
    <w:rsid w:val="009C3CB2"/>
    <w:rsid w:val="00A5271A"/>
    <w:rsid w:val="00B174AD"/>
    <w:rsid w:val="00B56737"/>
    <w:rsid w:val="00B81120"/>
    <w:rsid w:val="00C07433"/>
    <w:rsid w:val="00C4599C"/>
    <w:rsid w:val="00CC7C9F"/>
    <w:rsid w:val="00E530D2"/>
    <w:rsid w:val="00E84C90"/>
    <w:rsid w:val="00EF311D"/>
    <w:rsid w:val="00EF6EF0"/>
    <w:rsid w:val="00F11211"/>
    <w:rsid w:val="00FF6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E4236"/>
  <w15:chartTrackingRefBased/>
  <w15:docId w15:val="{1B58CB6F-154B-42D2-B0FB-2DF3978C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link w:val="Heading1Char"/>
    <w:qFormat/>
    <w:rsid w:val="003E4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3E4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E4A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3E4A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3E4A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3E4A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3E4A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3E4A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3E4A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A15"/>
    <w:rPr>
      <w:rFonts w:asciiTheme="majorHAnsi" w:eastAsiaTheme="majorEastAsia" w:hAnsiTheme="majorHAnsi" w:cstheme="majorBidi"/>
      <w:color w:val="0F4761" w:themeColor="accent1" w:themeShade="BF"/>
      <w:sz w:val="40"/>
      <w:szCs w:val="40"/>
      <w:lang w:val="en-US" w:eastAsia="en-US"/>
    </w:rPr>
  </w:style>
  <w:style w:type="character" w:customStyle="1" w:styleId="Heading2Char">
    <w:name w:val="Heading 2 Char"/>
    <w:basedOn w:val="DefaultParagraphFont"/>
    <w:link w:val="Heading2"/>
    <w:semiHidden/>
    <w:rsid w:val="003E4A15"/>
    <w:rPr>
      <w:rFonts w:asciiTheme="majorHAnsi" w:eastAsiaTheme="majorEastAsia" w:hAnsiTheme="majorHAnsi" w:cstheme="majorBidi"/>
      <w:color w:val="0F4761" w:themeColor="accent1" w:themeShade="BF"/>
      <w:sz w:val="32"/>
      <w:szCs w:val="32"/>
      <w:lang w:val="en-US" w:eastAsia="en-US"/>
    </w:rPr>
  </w:style>
  <w:style w:type="character" w:customStyle="1" w:styleId="Heading3Char">
    <w:name w:val="Heading 3 Char"/>
    <w:basedOn w:val="DefaultParagraphFont"/>
    <w:link w:val="Heading3"/>
    <w:semiHidden/>
    <w:rsid w:val="003E4A15"/>
    <w:rPr>
      <w:rFonts w:asciiTheme="minorHAnsi" w:eastAsiaTheme="majorEastAsia" w:hAnsiTheme="minorHAnsi" w:cstheme="majorBidi"/>
      <w:color w:val="0F4761" w:themeColor="accent1" w:themeShade="BF"/>
      <w:sz w:val="28"/>
      <w:szCs w:val="28"/>
      <w:lang w:val="en-US" w:eastAsia="en-US"/>
    </w:rPr>
  </w:style>
  <w:style w:type="character" w:customStyle="1" w:styleId="Heading4Char">
    <w:name w:val="Heading 4 Char"/>
    <w:basedOn w:val="DefaultParagraphFont"/>
    <w:link w:val="Heading4"/>
    <w:semiHidden/>
    <w:rsid w:val="003E4A15"/>
    <w:rPr>
      <w:rFonts w:asciiTheme="minorHAnsi" w:eastAsiaTheme="majorEastAsia" w:hAnsiTheme="minorHAnsi" w:cstheme="majorBidi"/>
      <w:i/>
      <w:iCs/>
      <w:color w:val="0F4761" w:themeColor="accent1" w:themeShade="BF"/>
      <w:sz w:val="24"/>
      <w:szCs w:val="24"/>
      <w:lang w:val="en-US" w:eastAsia="en-US"/>
    </w:rPr>
  </w:style>
  <w:style w:type="character" w:customStyle="1" w:styleId="Heading5Char">
    <w:name w:val="Heading 5 Char"/>
    <w:basedOn w:val="DefaultParagraphFont"/>
    <w:link w:val="Heading5"/>
    <w:semiHidden/>
    <w:rsid w:val="003E4A15"/>
    <w:rPr>
      <w:rFonts w:asciiTheme="minorHAnsi" w:eastAsiaTheme="majorEastAsia" w:hAnsiTheme="minorHAnsi" w:cstheme="majorBidi"/>
      <w:color w:val="0F4761" w:themeColor="accent1" w:themeShade="BF"/>
      <w:sz w:val="24"/>
      <w:szCs w:val="24"/>
      <w:lang w:val="en-US" w:eastAsia="en-US"/>
    </w:rPr>
  </w:style>
  <w:style w:type="character" w:customStyle="1" w:styleId="Heading6Char">
    <w:name w:val="Heading 6 Char"/>
    <w:basedOn w:val="DefaultParagraphFont"/>
    <w:link w:val="Heading6"/>
    <w:semiHidden/>
    <w:rsid w:val="003E4A15"/>
    <w:rPr>
      <w:rFonts w:asciiTheme="minorHAnsi" w:eastAsiaTheme="majorEastAsia" w:hAnsiTheme="minorHAnsi" w:cstheme="majorBidi"/>
      <w:i/>
      <w:iCs/>
      <w:color w:val="595959" w:themeColor="text1" w:themeTint="A6"/>
      <w:sz w:val="24"/>
      <w:szCs w:val="24"/>
      <w:lang w:val="en-US" w:eastAsia="en-US"/>
    </w:rPr>
  </w:style>
  <w:style w:type="character" w:customStyle="1" w:styleId="Heading7Char">
    <w:name w:val="Heading 7 Char"/>
    <w:basedOn w:val="DefaultParagraphFont"/>
    <w:link w:val="Heading7"/>
    <w:semiHidden/>
    <w:rsid w:val="003E4A15"/>
    <w:rPr>
      <w:rFonts w:asciiTheme="minorHAnsi" w:eastAsiaTheme="majorEastAsia" w:hAnsiTheme="minorHAnsi" w:cstheme="majorBidi"/>
      <w:color w:val="595959" w:themeColor="text1" w:themeTint="A6"/>
      <w:sz w:val="24"/>
      <w:szCs w:val="24"/>
      <w:lang w:val="en-US" w:eastAsia="en-US"/>
    </w:rPr>
  </w:style>
  <w:style w:type="character" w:customStyle="1" w:styleId="Heading8Char">
    <w:name w:val="Heading 8 Char"/>
    <w:basedOn w:val="DefaultParagraphFont"/>
    <w:link w:val="Heading8"/>
    <w:semiHidden/>
    <w:rsid w:val="003E4A15"/>
    <w:rPr>
      <w:rFonts w:asciiTheme="minorHAnsi" w:eastAsiaTheme="majorEastAsia" w:hAnsiTheme="minorHAnsi" w:cstheme="majorBidi"/>
      <w:i/>
      <w:iCs/>
      <w:color w:val="272727" w:themeColor="text1" w:themeTint="D8"/>
      <w:sz w:val="24"/>
      <w:szCs w:val="24"/>
      <w:lang w:val="en-US" w:eastAsia="en-US"/>
    </w:rPr>
  </w:style>
  <w:style w:type="character" w:customStyle="1" w:styleId="Heading9Char">
    <w:name w:val="Heading 9 Char"/>
    <w:basedOn w:val="DefaultParagraphFont"/>
    <w:link w:val="Heading9"/>
    <w:semiHidden/>
    <w:rsid w:val="003E4A15"/>
    <w:rPr>
      <w:rFonts w:asciiTheme="minorHAnsi" w:eastAsiaTheme="majorEastAsia" w:hAnsiTheme="minorHAnsi" w:cstheme="majorBidi"/>
      <w:color w:val="272727" w:themeColor="text1" w:themeTint="D8"/>
      <w:sz w:val="24"/>
      <w:szCs w:val="24"/>
      <w:lang w:val="en-US" w:eastAsia="en-US"/>
    </w:rPr>
  </w:style>
  <w:style w:type="paragraph" w:styleId="Title">
    <w:name w:val="Title"/>
    <w:basedOn w:val="Normal"/>
    <w:next w:val="Normal"/>
    <w:link w:val="TitleChar"/>
    <w:qFormat/>
    <w:rsid w:val="003E4A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E4A15"/>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qFormat/>
    <w:rsid w:val="003E4A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E4A15"/>
    <w:rPr>
      <w:rFonts w:asciiTheme="minorHAnsi" w:eastAsiaTheme="majorEastAsia" w:hAnsiTheme="minorHAnsi"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3E4A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4A15"/>
    <w:rPr>
      <w:rFonts w:ascii="Arial" w:hAnsi="Arial"/>
      <w:i/>
      <w:iCs/>
      <w:color w:val="404040" w:themeColor="text1" w:themeTint="BF"/>
      <w:sz w:val="24"/>
      <w:szCs w:val="24"/>
      <w:lang w:val="en-US" w:eastAsia="en-US"/>
    </w:rPr>
  </w:style>
  <w:style w:type="paragraph" w:styleId="ListParagraph">
    <w:name w:val="List Paragraph"/>
    <w:basedOn w:val="Normal"/>
    <w:uiPriority w:val="34"/>
    <w:qFormat/>
    <w:rsid w:val="003E4A15"/>
    <w:pPr>
      <w:ind w:left="720"/>
      <w:contextualSpacing/>
    </w:pPr>
  </w:style>
  <w:style w:type="character" w:styleId="IntenseEmphasis">
    <w:name w:val="Intense Emphasis"/>
    <w:basedOn w:val="DefaultParagraphFont"/>
    <w:uiPriority w:val="21"/>
    <w:qFormat/>
    <w:rsid w:val="003E4A15"/>
    <w:rPr>
      <w:i/>
      <w:iCs/>
      <w:color w:val="0F4761" w:themeColor="accent1" w:themeShade="BF"/>
    </w:rPr>
  </w:style>
  <w:style w:type="paragraph" w:styleId="IntenseQuote">
    <w:name w:val="Intense Quote"/>
    <w:basedOn w:val="Normal"/>
    <w:next w:val="Normal"/>
    <w:link w:val="IntenseQuoteChar"/>
    <w:uiPriority w:val="30"/>
    <w:qFormat/>
    <w:rsid w:val="003E4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A15"/>
    <w:rPr>
      <w:rFonts w:ascii="Arial" w:hAnsi="Arial"/>
      <w:i/>
      <w:iCs/>
      <w:color w:val="0F4761" w:themeColor="accent1" w:themeShade="BF"/>
      <w:sz w:val="24"/>
      <w:szCs w:val="24"/>
      <w:lang w:val="en-US" w:eastAsia="en-US"/>
    </w:rPr>
  </w:style>
  <w:style w:type="character" w:styleId="IntenseReference">
    <w:name w:val="Intense Reference"/>
    <w:basedOn w:val="DefaultParagraphFont"/>
    <w:uiPriority w:val="32"/>
    <w:qFormat/>
    <w:rsid w:val="003E4A15"/>
    <w:rPr>
      <w:b/>
      <w:bCs/>
      <w:smallCaps/>
      <w:color w:val="0F4761" w:themeColor="accent1" w:themeShade="BF"/>
      <w:spacing w:val="5"/>
    </w:rPr>
  </w:style>
  <w:style w:type="paragraph" w:styleId="BodyText">
    <w:name w:val="Body Text"/>
    <w:basedOn w:val="Normal"/>
    <w:link w:val="BodyTextChar"/>
    <w:rsid w:val="003E4A15"/>
    <w:pPr>
      <w:spacing w:after="120"/>
    </w:pPr>
  </w:style>
  <w:style w:type="character" w:customStyle="1" w:styleId="BodyTextChar">
    <w:name w:val="Body Text Char"/>
    <w:basedOn w:val="DefaultParagraphFont"/>
    <w:link w:val="BodyText"/>
    <w:rsid w:val="003E4A15"/>
    <w:rPr>
      <w:rFonts w:ascii="Arial" w:hAnsi="Arial"/>
      <w:sz w:val="24"/>
      <w:szCs w:val="24"/>
      <w:lang w:val="en-US" w:eastAsia="en-US"/>
    </w:rPr>
  </w:style>
  <w:style w:type="paragraph" w:styleId="BodyTextIndent2">
    <w:name w:val="Body Text Indent 2"/>
    <w:basedOn w:val="Normal"/>
    <w:link w:val="BodyTextIndent2Char"/>
    <w:rsid w:val="003E4A15"/>
    <w:pPr>
      <w:spacing w:after="120" w:line="480" w:lineRule="auto"/>
      <w:ind w:left="283"/>
    </w:pPr>
  </w:style>
  <w:style w:type="character" w:customStyle="1" w:styleId="BodyTextIndent2Char">
    <w:name w:val="Body Text Indent 2 Char"/>
    <w:basedOn w:val="DefaultParagraphFont"/>
    <w:link w:val="BodyTextIndent2"/>
    <w:rsid w:val="003E4A15"/>
    <w:rPr>
      <w:rFonts w:ascii="Arial" w:hAnsi="Arial"/>
      <w:sz w:val="24"/>
      <w:szCs w:val="24"/>
      <w:lang w:val="en-US" w:eastAsia="en-US"/>
    </w:rPr>
  </w:style>
  <w:style w:type="paragraph" w:styleId="FootnoteText">
    <w:name w:val="footnote text"/>
    <w:basedOn w:val="Normal"/>
    <w:link w:val="FootnoteTextChar"/>
    <w:unhideWhenUsed/>
    <w:rsid w:val="003E4A15"/>
    <w:rPr>
      <w:rFonts w:ascii="Tahoma" w:hAnsi="Tahoma"/>
      <w:kern w:val="0"/>
      <w:sz w:val="20"/>
      <w:szCs w:val="20"/>
      <w:lang w:val="fr-FR"/>
      <w14:ligatures w14:val="none"/>
    </w:rPr>
  </w:style>
  <w:style w:type="character" w:customStyle="1" w:styleId="FootnoteTextChar">
    <w:name w:val="Footnote Text Char"/>
    <w:basedOn w:val="DefaultParagraphFont"/>
    <w:link w:val="FootnoteText"/>
    <w:rsid w:val="003E4A15"/>
    <w:rPr>
      <w:rFonts w:ascii="Tahoma" w:hAnsi="Tahoma"/>
      <w:kern w:val="0"/>
      <w:lang w:val="fr-FR" w:eastAsia="en-US"/>
      <w14:ligatures w14:val="none"/>
    </w:rPr>
  </w:style>
  <w:style w:type="character" w:styleId="FootnoteReference">
    <w:name w:val="footnote reference"/>
    <w:unhideWhenUsed/>
    <w:rsid w:val="003E4A15"/>
    <w:rPr>
      <w:vertAlign w:val="superscript"/>
    </w:rPr>
  </w:style>
  <w:style w:type="paragraph" w:styleId="Header">
    <w:name w:val="header"/>
    <w:basedOn w:val="Normal"/>
    <w:link w:val="HeaderChar"/>
    <w:rsid w:val="00E84C90"/>
    <w:pPr>
      <w:tabs>
        <w:tab w:val="center" w:pos="4680"/>
        <w:tab w:val="right" w:pos="9360"/>
      </w:tabs>
    </w:pPr>
  </w:style>
  <w:style w:type="character" w:customStyle="1" w:styleId="HeaderChar">
    <w:name w:val="Header Char"/>
    <w:basedOn w:val="DefaultParagraphFont"/>
    <w:link w:val="Header"/>
    <w:rsid w:val="00E84C90"/>
    <w:rPr>
      <w:rFonts w:ascii="Arial" w:hAnsi="Arial"/>
      <w:sz w:val="24"/>
      <w:szCs w:val="24"/>
      <w:lang w:val="en-US" w:eastAsia="en-US"/>
    </w:rPr>
  </w:style>
  <w:style w:type="paragraph" w:styleId="Footer">
    <w:name w:val="footer"/>
    <w:basedOn w:val="Normal"/>
    <w:link w:val="FooterChar"/>
    <w:uiPriority w:val="99"/>
    <w:rsid w:val="00E84C90"/>
    <w:pPr>
      <w:tabs>
        <w:tab w:val="center" w:pos="4680"/>
        <w:tab w:val="right" w:pos="9360"/>
      </w:tabs>
    </w:pPr>
  </w:style>
  <w:style w:type="character" w:customStyle="1" w:styleId="FooterChar">
    <w:name w:val="Footer Char"/>
    <w:basedOn w:val="DefaultParagraphFont"/>
    <w:link w:val="Footer"/>
    <w:uiPriority w:val="99"/>
    <w:rsid w:val="00E84C90"/>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CD966CA2-263B-476B-83C5-FDF01A84C08D}"/>
</file>

<file path=customXml/itemProps2.xml><?xml version="1.0" encoding="utf-8"?>
<ds:datastoreItem xmlns:ds="http://schemas.openxmlformats.org/officeDocument/2006/customXml" ds:itemID="{42B726EF-B69F-4212-81C7-C55F10949AC5}"/>
</file>

<file path=customXml/itemProps3.xml><?xml version="1.0" encoding="utf-8"?>
<ds:datastoreItem xmlns:ds="http://schemas.openxmlformats.org/officeDocument/2006/customXml" ds:itemID="{2B6EC1C9-225E-4B19-9FD7-E460EDF143FA}"/>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RIZIV-INAMI</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Duran (RIZIV-INAMI)</dc:creator>
  <cp:keywords/>
  <dc:description/>
  <cp:lastModifiedBy>Merve Duran (RIZIV-INAMI)</cp:lastModifiedBy>
  <cp:revision>6</cp:revision>
  <dcterms:created xsi:type="dcterms:W3CDTF">2025-12-23T09:23:00Z</dcterms:created>
  <dcterms:modified xsi:type="dcterms:W3CDTF">2026-02-20T10:41:00Z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