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3A" w:rsidRDefault="00085FB8">
      <w:pPr>
        <w:rPr>
          <w:b/>
          <w:sz w:val="28"/>
          <w:lang w:val="nl-BE"/>
        </w:rPr>
      </w:pPr>
      <w:r w:rsidRPr="00085FB8">
        <w:rPr>
          <w:b/>
          <w:sz w:val="28"/>
          <w:lang w:val="nl-BE"/>
        </w:rPr>
        <w:t xml:space="preserve">Terugbetalingsvoorwaarden voor vaccins tegen de </w:t>
      </w:r>
      <w:proofErr w:type="spellStart"/>
      <w:r w:rsidRPr="00085FB8">
        <w:rPr>
          <w:b/>
          <w:sz w:val="28"/>
          <w:lang w:val="nl-BE"/>
        </w:rPr>
        <w:t>seizoensgriep</w:t>
      </w:r>
      <w:proofErr w:type="spellEnd"/>
      <w:r w:rsidRPr="00085FB8">
        <w:rPr>
          <w:b/>
          <w:sz w:val="28"/>
          <w:lang w:val="nl-BE"/>
        </w:rPr>
        <w:t xml:space="preserve"> </w:t>
      </w:r>
      <w:r w:rsidRPr="009476BE">
        <w:rPr>
          <w:b/>
          <w:sz w:val="28"/>
          <w:lang w:val="nl-BE"/>
        </w:rPr>
        <w:t>2021- 2022</w:t>
      </w:r>
    </w:p>
    <w:p w:rsidR="0089297C" w:rsidRPr="0089297C" w:rsidRDefault="0089297C" w:rsidP="0089297C">
      <w:pPr>
        <w:rPr>
          <w:sz w:val="24"/>
          <w:lang w:val="nl-BE"/>
        </w:rPr>
      </w:pPr>
      <w:r w:rsidRPr="0089297C">
        <w:rPr>
          <w:sz w:val="24"/>
          <w:lang w:val="nl-BE"/>
        </w:rPr>
        <w:t xml:space="preserve">Hoofdstuk IV, Paragraaf 700000 </w:t>
      </w:r>
    </w:p>
    <w:p w:rsidR="0089297C" w:rsidRDefault="0089297C" w:rsidP="0089297C">
      <w:pPr>
        <w:rPr>
          <w:lang w:val="nl-BE"/>
        </w:rPr>
      </w:pPr>
      <w:r w:rsidRPr="0089297C">
        <w:rPr>
          <w:lang w:val="nl-BE"/>
        </w:rPr>
        <w:t xml:space="preserve">De entstof komt in aanmerking voor vergoeding bij rechthebbenden uit categorie A, B of C, indien ze is voorgeschreven in één van de volgende situaties: </w:t>
      </w:r>
    </w:p>
    <w:p w:rsidR="0089297C" w:rsidRPr="0089297C" w:rsidRDefault="0089297C" w:rsidP="0089297C">
      <w:pPr>
        <w:rPr>
          <w:b/>
          <w:lang w:val="nl-BE"/>
        </w:rPr>
      </w:pPr>
      <w:r w:rsidRPr="0089297C">
        <w:rPr>
          <w:b/>
          <w:lang w:val="nl-BE"/>
        </w:rPr>
        <w:t xml:space="preserve">Categorie A </w:t>
      </w:r>
    </w:p>
    <w:p w:rsidR="0089297C" w:rsidRPr="0089297C" w:rsidRDefault="0089297C" w:rsidP="0089297C">
      <w:pPr>
        <w:rPr>
          <w:b/>
          <w:lang w:val="nl-BE"/>
        </w:rPr>
      </w:pPr>
      <w:r>
        <w:sym w:font="Symbol" w:char="F0B7"/>
      </w:r>
      <w:r w:rsidRPr="0089297C">
        <w:rPr>
          <w:lang w:val="nl-BE"/>
        </w:rPr>
        <w:t xml:space="preserve"> </w:t>
      </w:r>
      <w:r w:rsidRPr="0089297C">
        <w:rPr>
          <w:b/>
          <w:lang w:val="nl-BE"/>
        </w:rPr>
        <w:t xml:space="preserve">Groep 1: personen met een risico op complicaties </w:t>
      </w:r>
    </w:p>
    <w:p w:rsidR="0089297C" w:rsidRDefault="0089297C" w:rsidP="0089297C">
      <w:pPr>
        <w:rPr>
          <w:lang w:val="nl-BE"/>
        </w:rPr>
      </w:pPr>
      <w:r w:rsidRPr="0089297C">
        <w:rPr>
          <w:lang w:val="nl-BE"/>
        </w:rPr>
        <w:t xml:space="preserve">A.1.1. Alle zwangere vrouwen ongeacht de fase van de zwangerschap </w:t>
      </w:r>
    </w:p>
    <w:p w:rsidR="0089297C" w:rsidRDefault="0089297C" w:rsidP="0089297C">
      <w:pPr>
        <w:rPr>
          <w:lang w:val="nl-BE"/>
        </w:rPr>
      </w:pPr>
      <w:r w:rsidRPr="0089297C">
        <w:rPr>
          <w:lang w:val="nl-BE"/>
        </w:rPr>
        <w:t xml:space="preserve">A.1.2. Alle patiënten vanaf de leeftijd van 6 maanden die lijden aan een onderliggende chronische aandoening, ook indien gestabiliseerd: hart- (uitgezonderd hypertensie), long-, lever-, of nieraandoeningen, diabetes en andere metabole aandoeningen, BMI&gt;35, neuromusculaire aandoeningen, </w:t>
      </w:r>
      <w:proofErr w:type="spellStart"/>
      <w:r w:rsidRPr="0089297C">
        <w:rPr>
          <w:lang w:val="nl-BE"/>
        </w:rPr>
        <w:t>hemoglobinopathie</w:t>
      </w:r>
      <w:proofErr w:type="spellEnd"/>
      <w:r w:rsidRPr="0089297C">
        <w:rPr>
          <w:lang w:val="nl-BE"/>
        </w:rPr>
        <w:t xml:space="preserve"> of immuniteitsstoornissen (natuurlijk of geïnduceerd) </w:t>
      </w:r>
    </w:p>
    <w:p w:rsidR="0089297C" w:rsidRDefault="0089297C" w:rsidP="0089297C">
      <w:pPr>
        <w:rPr>
          <w:lang w:val="nl-BE"/>
        </w:rPr>
      </w:pPr>
      <w:r w:rsidRPr="0089297C">
        <w:rPr>
          <w:lang w:val="nl-BE"/>
        </w:rPr>
        <w:t xml:space="preserve">A.1.3. Alle personen vanaf 65 jaar </w:t>
      </w:r>
    </w:p>
    <w:p w:rsidR="0089297C" w:rsidRDefault="0089297C" w:rsidP="0089297C">
      <w:pPr>
        <w:rPr>
          <w:lang w:val="nl-BE"/>
        </w:rPr>
      </w:pPr>
      <w:r w:rsidRPr="0089297C">
        <w:rPr>
          <w:lang w:val="nl-BE"/>
        </w:rPr>
        <w:t xml:space="preserve">A.1.4. Personen die in een instelling verblijven </w:t>
      </w:r>
    </w:p>
    <w:p w:rsidR="0089297C" w:rsidRDefault="0089297C" w:rsidP="0089297C">
      <w:pPr>
        <w:rPr>
          <w:lang w:val="nl-BE"/>
        </w:rPr>
      </w:pPr>
      <w:r w:rsidRPr="0089297C">
        <w:rPr>
          <w:lang w:val="nl-BE"/>
        </w:rPr>
        <w:t xml:space="preserve">A.1.5. Kinderen vanaf 6 maanden tot 18 jaar die een langdurige acetylsalicylzuurtherapie ondergaan </w:t>
      </w:r>
    </w:p>
    <w:p w:rsidR="0089297C" w:rsidRPr="0089297C" w:rsidRDefault="0089297C" w:rsidP="0089297C">
      <w:pPr>
        <w:rPr>
          <w:b/>
          <w:lang w:val="nl-BE"/>
        </w:rPr>
      </w:pPr>
      <w:r w:rsidRPr="0089297C">
        <w:rPr>
          <w:b/>
        </w:rPr>
        <w:sym w:font="Symbol" w:char="F0B7"/>
      </w:r>
      <w:r w:rsidRPr="0089297C">
        <w:rPr>
          <w:b/>
          <w:lang w:val="nl-BE"/>
        </w:rPr>
        <w:t xml:space="preserve"> Groep 2: Personen werkzaam in de gezondheidssector </w:t>
      </w:r>
    </w:p>
    <w:p w:rsidR="0089297C" w:rsidRPr="0089297C" w:rsidRDefault="0089297C" w:rsidP="0089297C">
      <w:pPr>
        <w:rPr>
          <w:b/>
          <w:lang w:val="nl-BE"/>
        </w:rPr>
      </w:pPr>
      <w:r w:rsidRPr="0089297C">
        <w:rPr>
          <w:b/>
        </w:rPr>
        <w:sym w:font="Symbol" w:char="F0B7"/>
      </w:r>
      <w:r w:rsidRPr="0089297C">
        <w:rPr>
          <w:b/>
          <w:lang w:val="nl-BE"/>
        </w:rPr>
        <w:t xml:space="preserve"> Groep 3: personen die onder hetzelfde dak wonen als: </w:t>
      </w:r>
    </w:p>
    <w:p w:rsidR="001F25D3" w:rsidRDefault="0089297C" w:rsidP="0089297C">
      <w:pPr>
        <w:rPr>
          <w:lang w:val="nl-BE"/>
        </w:rPr>
      </w:pPr>
      <w:r w:rsidRPr="0089297C">
        <w:rPr>
          <w:lang w:val="nl-BE"/>
        </w:rPr>
        <w:t xml:space="preserve">A.3.1. De risicopersonen uit groep 1 </w:t>
      </w:r>
    </w:p>
    <w:p w:rsidR="001F25D3" w:rsidRDefault="0089297C" w:rsidP="0089297C">
      <w:pPr>
        <w:rPr>
          <w:lang w:val="nl-BE"/>
        </w:rPr>
      </w:pPr>
      <w:r w:rsidRPr="0089297C">
        <w:rPr>
          <w:lang w:val="nl-BE"/>
        </w:rPr>
        <w:t xml:space="preserve">A.3.2. Kinderen jonger dan 6 maanden </w:t>
      </w:r>
    </w:p>
    <w:p w:rsidR="001F25D3" w:rsidRPr="001F25D3" w:rsidRDefault="0089297C" w:rsidP="0089297C">
      <w:pPr>
        <w:rPr>
          <w:b/>
          <w:lang w:val="nl-BE"/>
        </w:rPr>
      </w:pPr>
      <w:r w:rsidRPr="001F25D3">
        <w:rPr>
          <w:b/>
          <w:lang w:val="nl-BE"/>
        </w:rPr>
        <w:t xml:space="preserve">Categorie B </w:t>
      </w:r>
    </w:p>
    <w:p w:rsidR="001F25D3" w:rsidRDefault="0089297C" w:rsidP="0089297C">
      <w:pPr>
        <w:rPr>
          <w:lang w:val="nl-BE"/>
        </w:rPr>
      </w:pPr>
      <w:r w:rsidRPr="0089297C">
        <w:rPr>
          <w:lang w:val="nl-BE"/>
        </w:rPr>
        <w:t xml:space="preserve">B.1. Alle personen van 50 tot en met 64 jaar, zelfs indien ze niet aan een risicoaandoening lijden opgenomen in punt A.1.2. </w:t>
      </w:r>
    </w:p>
    <w:p w:rsidR="001F25D3" w:rsidRPr="001F25D3" w:rsidRDefault="0089297C" w:rsidP="0089297C">
      <w:pPr>
        <w:rPr>
          <w:b/>
          <w:lang w:val="nl-BE"/>
        </w:rPr>
      </w:pPr>
      <w:r w:rsidRPr="001F25D3">
        <w:rPr>
          <w:b/>
          <w:lang w:val="nl-BE"/>
        </w:rPr>
        <w:t xml:space="preserve">Categorie C </w:t>
      </w:r>
    </w:p>
    <w:p w:rsidR="0089297C" w:rsidRDefault="0089297C" w:rsidP="0089297C">
      <w:pPr>
        <w:rPr>
          <w:lang w:val="nl-BE"/>
        </w:rPr>
      </w:pPr>
      <w:r w:rsidRPr="0089297C">
        <w:rPr>
          <w:lang w:val="nl-BE"/>
        </w:rPr>
        <w:t>C.1. Professionele kwekers van gevogelte en/of varkens en hun gezinsleden die onder hetzelfde dak wonen en voor personen die beroepshalve dagelijks in contact komen met levend gevogelte en varkens</w:t>
      </w:r>
    </w:p>
    <w:p w:rsidR="001F25D3" w:rsidRDefault="001F25D3" w:rsidP="0089297C">
      <w:pPr>
        <w:rPr>
          <w:lang w:val="nl-BE"/>
        </w:rPr>
      </w:pPr>
    </w:p>
    <w:p w:rsidR="001F25D3" w:rsidRDefault="001F25D3" w:rsidP="001F25D3">
      <w:pPr>
        <w:rPr>
          <w:lang w:val="nl-BE"/>
        </w:rPr>
      </w:pPr>
      <w:r w:rsidRPr="001F25D3">
        <w:rPr>
          <w:lang w:val="nl-BE"/>
        </w:rPr>
        <w:t>De vergoeding mag worden verleend zonder dat de adviserend-arts daarvoor toestemming moet geven, voor zover de behandelende arts op het voorschrift “</w:t>
      </w:r>
      <w:proofErr w:type="spellStart"/>
      <w:r w:rsidRPr="001F25D3">
        <w:rPr>
          <w:lang w:val="nl-BE"/>
        </w:rPr>
        <w:t>derdebetalingsregeling</w:t>
      </w:r>
      <w:proofErr w:type="spellEnd"/>
      <w:r w:rsidRPr="001F25D3">
        <w:rPr>
          <w:lang w:val="nl-BE"/>
        </w:rPr>
        <w:t xml:space="preserve"> van toepassing” heeft vermeld.</w:t>
      </w:r>
    </w:p>
    <w:p w:rsidR="001F25D3" w:rsidRDefault="00213A6F" w:rsidP="001F25D3">
      <w:pPr>
        <w:rPr>
          <w:lang w:val="nl-BE"/>
        </w:rPr>
      </w:pPr>
      <w:bookmarkStart w:id="0" w:name="_GoBack"/>
      <w:bookmarkEnd w:id="0"/>
      <w:r w:rsidRPr="007D75AF">
        <w:rPr>
          <w:lang w:val="nl-BE"/>
        </w:rPr>
        <w:lastRenderedPageBreak/>
        <w:t>Het vaccin</w:t>
      </w:r>
      <w:r>
        <w:rPr>
          <w:lang w:val="nl-BE"/>
        </w:rPr>
        <w:t xml:space="preserve"> </w:t>
      </w:r>
      <w:r w:rsidR="001F25D3" w:rsidRPr="009476BE">
        <w:rPr>
          <w:lang w:val="nl-BE"/>
        </w:rPr>
        <w:t xml:space="preserve">komt eveneens in aanmerking voor vergoeding bij rechthebbenden uit </w:t>
      </w:r>
      <w:r w:rsidR="009476BE" w:rsidRPr="009476BE">
        <w:rPr>
          <w:lang w:val="nl-BE"/>
        </w:rPr>
        <w:t>categorieën</w:t>
      </w:r>
      <w:r w:rsidR="001F25D3" w:rsidRPr="009476BE">
        <w:rPr>
          <w:lang w:val="nl-BE"/>
        </w:rPr>
        <w:t xml:space="preserve"> bedoeld in categorie punt A, B of C indien ze wordt afgeleverd in een open </w:t>
      </w:r>
      <w:proofErr w:type="spellStart"/>
      <w:r w:rsidR="001F25D3" w:rsidRPr="009476BE">
        <w:rPr>
          <w:lang w:val="nl-BE"/>
        </w:rPr>
        <w:t>officina</w:t>
      </w:r>
      <w:proofErr w:type="spellEnd"/>
      <w:r w:rsidR="001F25D3" w:rsidRPr="009476BE">
        <w:rPr>
          <w:lang w:val="nl-BE"/>
        </w:rPr>
        <w:t xml:space="preserve"> voor vaccinatie van de rechthebbende voor het griepseizoen en de aflevering van de betrokken farmaceutische specialiteit wordt geregistreerd in het Gedeeld Farmaceutisch Dossier (GFD) van de rechthebbende.</w:t>
      </w:r>
    </w:p>
    <w:p w:rsidR="001F25D3" w:rsidRPr="001F25D3" w:rsidRDefault="001F25D3" w:rsidP="001F25D3">
      <w:pPr>
        <w:rPr>
          <w:lang w:val="nl-BE"/>
        </w:rPr>
      </w:pPr>
      <w:r w:rsidRPr="001F25D3">
        <w:rPr>
          <w:lang w:val="nl-BE"/>
        </w:rPr>
        <w:t>Onder die voorwaarden is de apotheker gerechtigd om de derdebetalersregeling toe te passen.</w:t>
      </w:r>
    </w:p>
    <w:sectPr w:rsidR="001F25D3" w:rsidRPr="001F25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B8"/>
    <w:rsid w:val="00085FB8"/>
    <w:rsid w:val="001F25D3"/>
    <w:rsid w:val="00213A6F"/>
    <w:rsid w:val="00333329"/>
    <w:rsid w:val="004A703A"/>
    <w:rsid w:val="007D75AF"/>
    <w:rsid w:val="0089297C"/>
    <w:rsid w:val="00935882"/>
    <w:rsid w:val="0094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53151-970B-4E8E-91A5-7A9310DD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5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2022-01-05T23:00:00+00:00</RIDocInitialCreationDate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RIDocSummary xmlns="f15eea43-7fa7-45cf-8dc0-d5244e2cd467" xsi:nil="true"/>
    <PublishingExpirationDate xmlns="http://schemas.microsoft.com/sharepoint/v3" xsi:nil="true"/>
    <PublishingStartDate xmlns="http://schemas.microsoft.com/sharepoint/v3" xsi:nil="true"/>
    <RITargetGroupTaxHTField0 xmlns="f15eea43-7fa7-45cf-8dc0-d5244e2cd467">
      <Terms xmlns="http://schemas.microsoft.com/office/infopath/2007/PartnerControls"/>
    </RITargetGroup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RILanguageTaxHTField0 xmlns="f15eea43-7fa7-45cf-8dc0-d5244e2cd467">
      <Terms xmlns="http://schemas.microsoft.com/office/infopath/2007/PartnerControls"/>
    </RILanguageTaxHTField0>
    <TaxCatchAll xmlns="61fd8d87-ea47-44bb-afd6-b4d99b1d9c1f"/>
  </documentManagement>
</p:properties>
</file>

<file path=customXml/itemProps1.xml><?xml version="1.0" encoding="utf-8"?>
<ds:datastoreItem xmlns:ds="http://schemas.openxmlformats.org/officeDocument/2006/customXml" ds:itemID="{4BC8B3F2-0898-4678-9B18-EB7A0E940223}"/>
</file>

<file path=customXml/itemProps2.xml><?xml version="1.0" encoding="utf-8"?>
<ds:datastoreItem xmlns:ds="http://schemas.openxmlformats.org/officeDocument/2006/customXml" ds:itemID="{5634E1B2-98CF-4D1F-8252-74074B326176}"/>
</file>

<file path=customXml/itemProps3.xml><?xml version="1.0" encoding="utf-8"?>
<ds:datastoreItem xmlns:ds="http://schemas.openxmlformats.org/officeDocument/2006/customXml" ds:itemID="{72A50B19-3302-4945-BEE7-EE2D85CE63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>RIZIV-INAMI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Dooms (RIZIV-INAMI)</dc:creator>
  <cp:keywords/>
  <dc:description/>
  <cp:lastModifiedBy>Giel Abrahams (RIZIV-INAMI)</cp:lastModifiedBy>
  <cp:revision>7</cp:revision>
  <dcterms:created xsi:type="dcterms:W3CDTF">2021-12-22T15:39:00Z</dcterms:created>
  <dcterms:modified xsi:type="dcterms:W3CDTF">2022-01-03T16:56:00Z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/>
  </property>
  <property fmtid="{D5CDD505-2E9C-101B-9397-08002B2CF9AE}" pid="3" name="RITheme">
    <vt:lpwstr/>
  </property>
  <property fmtid="{D5CDD505-2E9C-101B-9397-08002B2CF9AE}" pid="4" name="RILanguage">
    <vt:lpwstr/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