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9FD8D" w14:textId="77777777" w:rsidR="00AE56C5" w:rsidRPr="00AE56C5" w:rsidRDefault="00AE56C5" w:rsidP="00AE56C5">
      <w:pPr>
        <w:autoSpaceDE w:val="0"/>
        <w:autoSpaceDN w:val="0"/>
        <w:adjustRightInd w:val="0"/>
        <w:spacing w:after="0" w:line="240" w:lineRule="auto"/>
        <w:jc w:val="center"/>
        <w:rPr>
          <w:rFonts w:ascii="Arial" w:eastAsia="Calibri" w:hAnsi="Arial" w:cs="Arial"/>
          <w:b/>
          <w:sz w:val="20"/>
          <w:szCs w:val="20"/>
          <w:u w:val="single"/>
          <w:lang w:val="fr-BE"/>
        </w:rPr>
      </w:pPr>
      <w:r w:rsidRPr="00AE56C5">
        <w:rPr>
          <w:rFonts w:ascii="Arial" w:eastAsia="Calibri" w:hAnsi="Arial" w:cs="Arial"/>
          <w:b/>
          <w:sz w:val="20"/>
          <w:szCs w:val="20"/>
          <w:u w:val="single"/>
          <w:lang w:val="fr-BE"/>
        </w:rPr>
        <w:t>PREMIER AVENANT A LA CONVENTION ENTRE LES PHARMACIENS</w:t>
      </w:r>
    </w:p>
    <w:p w14:paraId="6420CA5C" w14:textId="77777777" w:rsidR="00AE56C5" w:rsidRPr="00AE56C5" w:rsidRDefault="00AE56C5" w:rsidP="00AE56C5">
      <w:pPr>
        <w:autoSpaceDE w:val="0"/>
        <w:autoSpaceDN w:val="0"/>
        <w:adjustRightInd w:val="0"/>
        <w:spacing w:after="0" w:line="240" w:lineRule="auto"/>
        <w:jc w:val="center"/>
        <w:rPr>
          <w:rFonts w:ascii="Arial" w:eastAsia="Calibri" w:hAnsi="Arial" w:cs="Arial"/>
          <w:sz w:val="20"/>
          <w:szCs w:val="20"/>
          <w:lang w:val="fr-BE"/>
        </w:rPr>
      </w:pPr>
      <w:r w:rsidRPr="00AE56C5">
        <w:rPr>
          <w:rFonts w:ascii="Arial" w:eastAsia="Calibri" w:hAnsi="Arial" w:cs="Arial"/>
          <w:b/>
          <w:sz w:val="20"/>
          <w:szCs w:val="20"/>
          <w:u w:val="single"/>
          <w:lang w:val="fr-BE"/>
        </w:rPr>
        <w:t>ET LES ORGANISMES ASSUREURS</w:t>
      </w:r>
    </w:p>
    <w:p w14:paraId="590017D8" w14:textId="77777777" w:rsidR="00AE56C5" w:rsidRPr="00AE56C5" w:rsidRDefault="00AE56C5" w:rsidP="00AE56C5">
      <w:pPr>
        <w:autoSpaceDE w:val="0"/>
        <w:autoSpaceDN w:val="0"/>
        <w:adjustRightInd w:val="0"/>
        <w:spacing w:after="0" w:line="240" w:lineRule="auto"/>
        <w:rPr>
          <w:rFonts w:ascii="Arial" w:eastAsia="Calibri" w:hAnsi="Arial" w:cs="Arial"/>
          <w:sz w:val="20"/>
          <w:szCs w:val="20"/>
          <w:lang w:val="fr-BE"/>
        </w:rPr>
      </w:pPr>
    </w:p>
    <w:p w14:paraId="739F8CF0" w14:textId="77777777" w:rsidR="00AE56C5" w:rsidRPr="00AE56C5" w:rsidRDefault="00AE56C5" w:rsidP="00AE56C5">
      <w:pPr>
        <w:autoSpaceDE w:val="0"/>
        <w:autoSpaceDN w:val="0"/>
        <w:adjustRightInd w:val="0"/>
        <w:spacing w:after="0" w:line="240" w:lineRule="auto"/>
        <w:rPr>
          <w:rFonts w:ascii="Arial" w:eastAsia="Calibri" w:hAnsi="Arial" w:cs="Arial"/>
          <w:sz w:val="20"/>
          <w:szCs w:val="20"/>
          <w:lang w:val="fr-BE"/>
        </w:rPr>
      </w:pPr>
      <w:r w:rsidRPr="00AE56C5">
        <w:rPr>
          <w:rFonts w:ascii="Arial" w:eastAsia="Calibri" w:hAnsi="Arial" w:cs="Arial"/>
          <w:sz w:val="20"/>
          <w:szCs w:val="20"/>
          <w:lang w:val="fr-BE"/>
        </w:rPr>
        <w:t>Vu la législation en matière d'Assurance obligatoire Soins de Santé et Indemnités;</w:t>
      </w:r>
    </w:p>
    <w:p w14:paraId="4AEEBA5D" w14:textId="77777777" w:rsidR="00AE56C5" w:rsidRPr="00AE56C5" w:rsidRDefault="00AE56C5" w:rsidP="00AE56C5">
      <w:pPr>
        <w:autoSpaceDE w:val="0"/>
        <w:autoSpaceDN w:val="0"/>
        <w:adjustRightInd w:val="0"/>
        <w:spacing w:after="0" w:line="240" w:lineRule="auto"/>
        <w:rPr>
          <w:rFonts w:ascii="Arial" w:eastAsia="Calibri" w:hAnsi="Arial" w:cs="Arial"/>
          <w:sz w:val="20"/>
          <w:szCs w:val="20"/>
          <w:lang w:val="fr-BE"/>
        </w:rPr>
      </w:pPr>
    </w:p>
    <w:p w14:paraId="43706045" w14:textId="77777777" w:rsidR="00AE56C5" w:rsidRPr="00AE56C5" w:rsidRDefault="00AE56C5" w:rsidP="00AE56C5">
      <w:pPr>
        <w:autoSpaceDE w:val="0"/>
        <w:autoSpaceDN w:val="0"/>
        <w:adjustRightInd w:val="0"/>
        <w:spacing w:after="0" w:line="240" w:lineRule="auto"/>
        <w:jc w:val="both"/>
        <w:rPr>
          <w:rFonts w:ascii="Arial" w:eastAsia="Calibri" w:hAnsi="Arial" w:cs="Arial"/>
          <w:sz w:val="20"/>
          <w:szCs w:val="20"/>
          <w:lang w:val="fr-BE"/>
        </w:rPr>
      </w:pPr>
      <w:r w:rsidRPr="00AE56C5">
        <w:rPr>
          <w:rFonts w:ascii="Arial" w:eastAsia="Calibri" w:hAnsi="Arial" w:cs="Arial"/>
          <w:sz w:val="20"/>
          <w:szCs w:val="20"/>
          <w:lang w:val="fr-BE"/>
        </w:rPr>
        <w:t xml:space="preserve">Lors de la réunion de la Commission de conventions entre les pharmaciens et les organismes assureurs du 16 décembre 2022, sous la présidence de Madame V. KNAPPENBERG, Conseiller, déléguée à cette fin par Monsieur F. ARICXK, Conseiller général, délégué par Monsieur J. COENEGRACHTS, Directeur général, </w:t>
      </w:r>
      <w:proofErr w:type="spellStart"/>
      <w:r w:rsidRPr="00AE56C5">
        <w:rPr>
          <w:rFonts w:ascii="Arial" w:eastAsia="Calibri" w:hAnsi="Arial" w:cs="Arial"/>
          <w:sz w:val="20"/>
          <w:szCs w:val="20"/>
          <w:lang w:val="fr-BE"/>
        </w:rPr>
        <w:t>a.i</w:t>
      </w:r>
      <w:proofErr w:type="spellEnd"/>
      <w:r w:rsidRPr="00AE56C5">
        <w:rPr>
          <w:rFonts w:ascii="Arial" w:eastAsia="Calibri" w:hAnsi="Arial" w:cs="Arial"/>
          <w:sz w:val="20"/>
          <w:szCs w:val="20"/>
          <w:lang w:val="fr-BE"/>
        </w:rPr>
        <w:t>. du Service des soins de santé, il est convenu ce qui suit entre :</w:t>
      </w:r>
    </w:p>
    <w:p w14:paraId="492A12C7" w14:textId="77777777" w:rsidR="00AE56C5" w:rsidRPr="00AE56C5" w:rsidRDefault="00AE56C5" w:rsidP="00AE56C5">
      <w:pPr>
        <w:autoSpaceDE w:val="0"/>
        <w:autoSpaceDN w:val="0"/>
        <w:adjustRightInd w:val="0"/>
        <w:spacing w:after="0" w:line="240" w:lineRule="auto"/>
        <w:jc w:val="both"/>
        <w:rPr>
          <w:rFonts w:ascii="Arial" w:eastAsia="Calibri" w:hAnsi="Arial" w:cs="Arial"/>
          <w:sz w:val="20"/>
          <w:szCs w:val="20"/>
          <w:lang w:val="fr-BE"/>
        </w:rPr>
      </w:pPr>
    </w:p>
    <w:p w14:paraId="6E1F42B8" w14:textId="77777777" w:rsidR="00AE56C5" w:rsidRPr="00AE56C5" w:rsidRDefault="00AE56C5" w:rsidP="00AE56C5">
      <w:pPr>
        <w:autoSpaceDE w:val="0"/>
        <w:autoSpaceDN w:val="0"/>
        <w:adjustRightInd w:val="0"/>
        <w:spacing w:after="0" w:line="240" w:lineRule="auto"/>
        <w:rPr>
          <w:rFonts w:ascii="Arial" w:eastAsia="Calibri" w:hAnsi="Arial" w:cs="Arial"/>
          <w:sz w:val="20"/>
          <w:szCs w:val="20"/>
          <w:lang w:val="fr-BE"/>
        </w:rPr>
      </w:pPr>
      <w:r w:rsidRPr="00AE56C5">
        <w:rPr>
          <w:rFonts w:ascii="Arial" w:eastAsia="Calibri" w:hAnsi="Arial" w:cs="Arial"/>
          <w:sz w:val="20"/>
          <w:szCs w:val="20"/>
          <w:lang w:val="fr-BE"/>
        </w:rPr>
        <w:t>d'une part,</w:t>
      </w:r>
    </w:p>
    <w:p w14:paraId="404F724C" w14:textId="77777777" w:rsidR="00AE56C5" w:rsidRPr="00AE56C5" w:rsidRDefault="00AE56C5" w:rsidP="00AE56C5">
      <w:pPr>
        <w:autoSpaceDE w:val="0"/>
        <w:autoSpaceDN w:val="0"/>
        <w:adjustRightInd w:val="0"/>
        <w:spacing w:after="0" w:line="240" w:lineRule="auto"/>
        <w:rPr>
          <w:rFonts w:ascii="Arial" w:eastAsia="Calibri" w:hAnsi="Arial" w:cs="Arial"/>
          <w:sz w:val="20"/>
          <w:szCs w:val="20"/>
          <w:lang w:val="fr-BE"/>
        </w:rPr>
      </w:pPr>
    </w:p>
    <w:p w14:paraId="42E0A55A" w14:textId="77777777" w:rsidR="00AE56C5" w:rsidRPr="00AE56C5" w:rsidRDefault="00AE56C5" w:rsidP="00AE56C5">
      <w:pPr>
        <w:autoSpaceDE w:val="0"/>
        <w:autoSpaceDN w:val="0"/>
        <w:adjustRightInd w:val="0"/>
        <w:spacing w:after="0" w:line="240" w:lineRule="auto"/>
        <w:rPr>
          <w:rFonts w:ascii="Arial" w:eastAsia="Calibri" w:hAnsi="Arial" w:cs="Arial"/>
          <w:sz w:val="20"/>
          <w:szCs w:val="20"/>
          <w:lang w:val="fr-BE"/>
        </w:rPr>
      </w:pPr>
      <w:r w:rsidRPr="00AE56C5">
        <w:rPr>
          <w:rFonts w:ascii="Arial" w:eastAsia="Calibri" w:hAnsi="Arial" w:cs="Arial"/>
          <w:sz w:val="20"/>
          <w:szCs w:val="20"/>
          <w:lang w:val="fr-BE"/>
        </w:rPr>
        <w:t>les représentants des organismes assureurs,</w:t>
      </w:r>
    </w:p>
    <w:p w14:paraId="3F343C12" w14:textId="77777777" w:rsidR="00AE56C5" w:rsidRPr="00AE56C5" w:rsidRDefault="00AE56C5" w:rsidP="00AE56C5">
      <w:pPr>
        <w:autoSpaceDE w:val="0"/>
        <w:autoSpaceDN w:val="0"/>
        <w:adjustRightInd w:val="0"/>
        <w:spacing w:after="0" w:line="240" w:lineRule="auto"/>
        <w:rPr>
          <w:rFonts w:ascii="Arial" w:eastAsia="Calibri" w:hAnsi="Arial" w:cs="Arial"/>
          <w:sz w:val="20"/>
          <w:szCs w:val="20"/>
          <w:lang w:val="fr-BE"/>
        </w:rPr>
      </w:pPr>
    </w:p>
    <w:p w14:paraId="51F1583A" w14:textId="77777777" w:rsidR="00AE56C5" w:rsidRPr="00AE56C5" w:rsidRDefault="00AE56C5" w:rsidP="00AE56C5">
      <w:pPr>
        <w:autoSpaceDE w:val="0"/>
        <w:autoSpaceDN w:val="0"/>
        <w:adjustRightInd w:val="0"/>
        <w:spacing w:after="0" w:line="240" w:lineRule="auto"/>
        <w:rPr>
          <w:rFonts w:ascii="Arial" w:eastAsia="Calibri" w:hAnsi="Arial" w:cs="Arial"/>
          <w:sz w:val="20"/>
          <w:szCs w:val="20"/>
          <w:lang w:val="fr-BE"/>
        </w:rPr>
      </w:pPr>
      <w:r w:rsidRPr="00AE56C5">
        <w:rPr>
          <w:rFonts w:ascii="Arial" w:eastAsia="Calibri" w:hAnsi="Arial" w:cs="Arial"/>
          <w:sz w:val="20"/>
          <w:szCs w:val="20"/>
          <w:lang w:val="fr-BE"/>
        </w:rPr>
        <w:t>et d'autre part,</w:t>
      </w:r>
    </w:p>
    <w:p w14:paraId="32D2932B" w14:textId="77777777" w:rsidR="00AE56C5" w:rsidRPr="00AE56C5" w:rsidRDefault="00AE56C5" w:rsidP="00AE56C5">
      <w:pPr>
        <w:autoSpaceDE w:val="0"/>
        <w:autoSpaceDN w:val="0"/>
        <w:adjustRightInd w:val="0"/>
        <w:spacing w:after="0" w:line="240" w:lineRule="auto"/>
        <w:rPr>
          <w:rFonts w:ascii="Arial" w:eastAsia="Calibri" w:hAnsi="Arial" w:cs="Arial"/>
          <w:sz w:val="20"/>
          <w:szCs w:val="20"/>
          <w:lang w:val="fr-BE"/>
        </w:rPr>
      </w:pPr>
    </w:p>
    <w:p w14:paraId="5364BA40" w14:textId="77777777" w:rsidR="00AE56C5" w:rsidRPr="00AE56C5" w:rsidRDefault="00AE56C5" w:rsidP="00AE56C5">
      <w:pPr>
        <w:autoSpaceDE w:val="0"/>
        <w:autoSpaceDN w:val="0"/>
        <w:adjustRightInd w:val="0"/>
        <w:spacing w:after="0" w:line="240" w:lineRule="auto"/>
        <w:rPr>
          <w:rFonts w:ascii="Arial" w:eastAsia="Calibri" w:hAnsi="Arial" w:cs="Arial"/>
          <w:sz w:val="20"/>
          <w:szCs w:val="20"/>
          <w:lang w:val="fr-BE"/>
        </w:rPr>
      </w:pPr>
      <w:r w:rsidRPr="00AE56C5">
        <w:rPr>
          <w:rFonts w:ascii="Arial" w:eastAsia="Calibri" w:hAnsi="Arial" w:cs="Arial"/>
          <w:sz w:val="20"/>
          <w:szCs w:val="20"/>
          <w:lang w:val="fr-BE"/>
        </w:rPr>
        <w:t>les représentants des organisations professionnelles des pharmaciens,</w:t>
      </w:r>
    </w:p>
    <w:p w14:paraId="5A4A1D16" w14:textId="77777777" w:rsidR="00AE56C5" w:rsidRPr="00AE56C5" w:rsidRDefault="00AE56C5" w:rsidP="00AE56C5">
      <w:pPr>
        <w:autoSpaceDE w:val="0"/>
        <w:autoSpaceDN w:val="0"/>
        <w:adjustRightInd w:val="0"/>
        <w:spacing w:after="0" w:line="240" w:lineRule="auto"/>
        <w:rPr>
          <w:rFonts w:ascii="Arial" w:eastAsia="Calibri" w:hAnsi="Arial" w:cs="Arial"/>
          <w:sz w:val="20"/>
          <w:szCs w:val="20"/>
          <w:lang w:val="fr-BE"/>
        </w:rPr>
      </w:pPr>
    </w:p>
    <w:p w14:paraId="684ACE26" w14:textId="77777777" w:rsidR="00AE56C5" w:rsidRPr="00AE56C5" w:rsidRDefault="00AE56C5" w:rsidP="00AE56C5">
      <w:pPr>
        <w:autoSpaceDE w:val="0"/>
        <w:autoSpaceDN w:val="0"/>
        <w:adjustRightInd w:val="0"/>
        <w:spacing w:after="120" w:line="240" w:lineRule="auto"/>
        <w:rPr>
          <w:rFonts w:ascii="Arial" w:eastAsia="Calibri" w:hAnsi="Arial" w:cs="Arial"/>
          <w:b/>
          <w:sz w:val="20"/>
          <w:szCs w:val="20"/>
          <w:u w:val="single"/>
          <w:lang w:val="fr-BE"/>
        </w:rPr>
      </w:pPr>
      <w:r w:rsidRPr="00AE56C5">
        <w:rPr>
          <w:rFonts w:ascii="Arial" w:eastAsia="Calibri" w:hAnsi="Arial" w:cs="Arial"/>
          <w:b/>
          <w:sz w:val="20"/>
          <w:szCs w:val="20"/>
          <w:u w:val="single"/>
          <w:lang w:val="fr-BE"/>
        </w:rPr>
        <w:t xml:space="preserve">Article 1. </w:t>
      </w:r>
      <w:r w:rsidRPr="00AE56C5">
        <w:rPr>
          <w:rFonts w:ascii="Arial" w:eastAsia="Calibri" w:hAnsi="Arial" w:cs="Arial"/>
          <w:b/>
          <w:bCs/>
          <w:sz w:val="20"/>
          <w:szCs w:val="20"/>
          <w:u w:val="single"/>
          <w:lang w:val="fr-BE"/>
        </w:rPr>
        <w:t>Programme de sevrage aux benzodiazépines et produits apparentés (Z-</w:t>
      </w:r>
      <w:proofErr w:type="spellStart"/>
      <w:r w:rsidRPr="00AE56C5">
        <w:rPr>
          <w:rFonts w:ascii="Arial" w:eastAsia="Calibri" w:hAnsi="Arial" w:cs="Arial"/>
          <w:b/>
          <w:bCs/>
          <w:sz w:val="20"/>
          <w:szCs w:val="20"/>
          <w:u w:val="single"/>
          <w:lang w:val="fr-BE"/>
        </w:rPr>
        <w:t>drug</w:t>
      </w:r>
      <w:proofErr w:type="spellEnd"/>
      <w:r w:rsidRPr="00AE56C5">
        <w:rPr>
          <w:rFonts w:ascii="Arial" w:eastAsia="Calibri" w:hAnsi="Arial" w:cs="Arial"/>
          <w:b/>
          <w:bCs/>
          <w:sz w:val="20"/>
          <w:szCs w:val="20"/>
          <w:u w:val="single"/>
          <w:lang w:val="fr-BE"/>
        </w:rPr>
        <w:t>)</w:t>
      </w:r>
    </w:p>
    <w:p w14:paraId="18D37CFF" w14:textId="77777777" w:rsidR="00AE56C5" w:rsidRPr="00AE56C5" w:rsidRDefault="00AE56C5" w:rsidP="00AE56C5">
      <w:pPr>
        <w:spacing w:after="0" w:line="240" w:lineRule="auto"/>
        <w:jc w:val="both"/>
        <w:rPr>
          <w:rFonts w:ascii="Arial" w:eastAsia="Times New Roman" w:hAnsi="Arial" w:cs="Arial"/>
          <w:spacing w:val="-3"/>
          <w:sz w:val="20"/>
          <w:szCs w:val="20"/>
          <w:lang w:val="fr-BE"/>
        </w:rPr>
      </w:pPr>
      <w:r w:rsidRPr="00AE56C5">
        <w:rPr>
          <w:rFonts w:ascii="Arial" w:eastAsia="Times New Roman" w:hAnsi="Arial" w:cs="Arial"/>
          <w:spacing w:val="-3"/>
          <w:sz w:val="20"/>
          <w:szCs w:val="20"/>
          <w:lang w:val="fr-BE"/>
        </w:rPr>
        <w:t>A la Convention du 1</w:t>
      </w:r>
      <w:r w:rsidRPr="00AE56C5">
        <w:rPr>
          <w:rFonts w:ascii="Arial" w:eastAsia="Times New Roman" w:hAnsi="Arial" w:cs="Arial"/>
          <w:spacing w:val="-3"/>
          <w:sz w:val="20"/>
          <w:szCs w:val="20"/>
          <w:vertAlign w:val="superscript"/>
          <w:lang w:val="fr-BE"/>
        </w:rPr>
        <w:t>er</w:t>
      </w:r>
      <w:r w:rsidRPr="00AE56C5">
        <w:rPr>
          <w:rFonts w:ascii="Arial" w:eastAsia="Times New Roman" w:hAnsi="Arial" w:cs="Arial"/>
          <w:spacing w:val="-3"/>
          <w:sz w:val="20"/>
          <w:szCs w:val="20"/>
          <w:lang w:val="fr-BE"/>
        </w:rPr>
        <w:t xml:space="preserve"> janvier 2022 entre les pharmaciens et les organismes assureurs, à l’article 5 B.2. il est ajouté une lettre-clé P pour la prestation « Sevrage aux benzodiazépines ».</w:t>
      </w:r>
    </w:p>
    <w:p w14:paraId="046EF96A" w14:textId="77777777" w:rsidR="00AE56C5" w:rsidRPr="00AE56C5" w:rsidRDefault="00AE56C5" w:rsidP="00AE56C5">
      <w:pPr>
        <w:autoSpaceDE w:val="0"/>
        <w:autoSpaceDN w:val="0"/>
        <w:adjustRightInd w:val="0"/>
        <w:spacing w:after="0" w:line="240" w:lineRule="auto"/>
        <w:rPr>
          <w:rFonts w:ascii="Arial" w:eastAsia="Calibri" w:hAnsi="Arial" w:cs="Arial"/>
          <w:sz w:val="20"/>
          <w:szCs w:val="20"/>
          <w:lang w:val="fr-BE"/>
        </w:rPr>
      </w:pPr>
    </w:p>
    <w:p w14:paraId="30630285" w14:textId="77777777" w:rsidR="00AE56C5" w:rsidRPr="00AE56C5" w:rsidRDefault="00AE56C5" w:rsidP="00AE56C5">
      <w:pPr>
        <w:widowControl w:val="0"/>
        <w:snapToGrid w:val="0"/>
        <w:spacing w:after="120" w:line="240" w:lineRule="auto"/>
        <w:jc w:val="both"/>
        <w:rPr>
          <w:rFonts w:ascii="Arial" w:eastAsia="Times New Roman" w:hAnsi="Arial" w:cs="Times New Roman"/>
          <w:spacing w:val="-3"/>
          <w:sz w:val="20"/>
          <w:szCs w:val="20"/>
          <w:lang w:val="fr-FR"/>
        </w:rPr>
      </w:pPr>
      <w:r w:rsidRPr="00AE56C5">
        <w:rPr>
          <w:rFonts w:ascii="Arial" w:eastAsia="Times New Roman" w:hAnsi="Arial" w:cs="Times New Roman"/>
          <w:spacing w:val="-3"/>
          <w:sz w:val="20"/>
          <w:szCs w:val="20"/>
          <w:u w:val="single"/>
          <w:lang w:val="fr-FR"/>
        </w:rPr>
        <w:t>Sevrage aux benzodiazépines (Article 15 bis)</w:t>
      </w:r>
    </w:p>
    <w:p w14:paraId="616465D5" w14:textId="77777777" w:rsidR="00AE56C5" w:rsidRPr="00AE56C5" w:rsidRDefault="00AE56C5" w:rsidP="00AE56C5">
      <w:pPr>
        <w:widowControl w:val="0"/>
        <w:snapToGrid w:val="0"/>
        <w:spacing w:after="0" w:line="240" w:lineRule="auto"/>
        <w:ind w:left="2127" w:hanging="2127"/>
        <w:jc w:val="both"/>
        <w:rPr>
          <w:rFonts w:ascii="Arial" w:eastAsia="Times New Roman" w:hAnsi="Arial" w:cs="Times New Roman"/>
          <w:b/>
          <w:spacing w:val="-3"/>
          <w:sz w:val="20"/>
          <w:szCs w:val="20"/>
          <w:lang w:val="fr-FR"/>
        </w:rPr>
      </w:pPr>
      <w:r w:rsidRPr="00AE56C5">
        <w:rPr>
          <w:rFonts w:ascii="Arial" w:eastAsia="Times New Roman" w:hAnsi="Arial" w:cs="Times New Roman"/>
          <w:spacing w:val="-3"/>
          <w:sz w:val="20"/>
          <w:szCs w:val="20"/>
          <w:lang w:val="fr-BE"/>
        </w:rPr>
        <w:t xml:space="preserve">P = </w:t>
      </w:r>
      <w:r w:rsidRPr="00AE56C5">
        <w:rPr>
          <w:rFonts w:ascii="Arial" w:eastAsia="Times New Roman" w:hAnsi="Arial" w:cs="Times New Roman"/>
          <w:spacing w:val="-3"/>
          <w:sz w:val="20"/>
          <w:szCs w:val="20"/>
          <w:lang w:val="fr-BE"/>
        </w:rPr>
        <w:tab/>
        <w:t>2,132596 (01/01/2023)</w:t>
      </w:r>
    </w:p>
    <w:p w14:paraId="63A37B16" w14:textId="77777777" w:rsidR="00AE56C5" w:rsidRPr="00AE56C5" w:rsidRDefault="00AE56C5" w:rsidP="00AE56C5">
      <w:pPr>
        <w:autoSpaceDE w:val="0"/>
        <w:autoSpaceDN w:val="0"/>
        <w:adjustRightInd w:val="0"/>
        <w:spacing w:after="0" w:line="240" w:lineRule="auto"/>
        <w:jc w:val="both"/>
        <w:rPr>
          <w:rFonts w:ascii="Arial" w:eastAsia="Times New Roman" w:hAnsi="Arial" w:cs="Arial"/>
          <w:b/>
          <w:sz w:val="20"/>
          <w:szCs w:val="20"/>
          <w:u w:val="single"/>
          <w:lang w:val="fr-BE"/>
        </w:rPr>
      </w:pPr>
    </w:p>
    <w:p w14:paraId="11B5EB9D" w14:textId="77777777" w:rsidR="00AE56C5" w:rsidRPr="00AE56C5" w:rsidRDefault="00AE56C5" w:rsidP="00AE56C5">
      <w:pPr>
        <w:autoSpaceDE w:val="0"/>
        <w:autoSpaceDN w:val="0"/>
        <w:adjustRightInd w:val="0"/>
        <w:spacing w:after="0" w:line="240" w:lineRule="auto"/>
        <w:jc w:val="both"/>
        <w:rPr>
          <w:rFonts w:ascii="Arial" w:eastAsia="Times New Roman" w:hAnsi="Arial" w:cs="Arial"/>
          <w:b/>
          <w:sz w:val="20"/>
          <w:szCs w:val="20"/>
          <w:u w:val="single"/>
          <w:lang w:val="fr-BE"/>
        </w:rPr>
      </w:pPr>
      <w:r w:rsidRPr="00AE56C5">
        <w:rPr>
          <w:rFonts w:ascii="Arial" w:eastAsia="Times New Roman" w:hAnsi="Arial" w:cs="Arial"/>
          <w:b/>
          <w:sz w:val="20"/>
          <w:szCs w:val="20"/>
          <w:u w:val="single"/>
          <w:lang w:val="fr-BE"/>
        </w:rPr>
        <w:t>Article 2.</w:t>
      </w:r>
    </w:p>
    <w:p w14:paraId="0B1C99BD" w14:textId="77777777" w:rsidR="00AE56C5" w:rsidRPr="00AE56C5" w:rsidRDefault="00AE56C5" w:rsidP="00AE56C5">
      <w:pPr>
        <w:autoSpaceDE w:val="0"/>
        <w:autoSpaceDN w:val="0"/>
        <w:adjustRightInd w:val="0"/>
        <w:spacing w:after="0" w:line="240" w:lineRule="auto"/>
        <w:jc w:val="both"/>
        <w:rPr>
          <w:rFonts w:ascii="Arial" w:eastAsia="Times New Roman" w:hAnsi="Arial" w:cs="Arial"/>
          <w:sz w:val="20"/>
          <w:szCs w:val="20"/>
          <w:highlight w:val="yellow"/>
          <w:lang w:val="fr-BE"/>
        </w:rPr>
      </w:pPr>
    </w:p>
    <w:p w14:paraId="6342A7DF" w14:textId="77777777" w:rsidR="00AE56C5" w:rsidRPr="00AE56C5" w:rsidRDefault="00AE56C5" w:rsidP="00AE56C5">
      <w:pPr>
        <w:autoSpaceDE w:val="0"/>
        <w:autoSpaceDN w:val="0"/>
        <w:adjustRightInd w:val="0"/>
        <w:spacing w:after="0" w:line="240" w:lineRule="auto"/>
        <w:jc w:val="both"/>
        <w:rPr>
          <w:rFonts w:ascii="Arial" w:eastAsia="Times New Roman" w:hAnsi="Arial" w:cs="Arial"/>
          <w:sz w:val="20"/>
          <w:szCs w:val="20"/>
          <w:lang w:val="fr-BE"/>
        </w:rPr>
      </w:pPr>
      <w:r w:rsidRPr="00AE56C5">
        <w:rPr>
          <w:rFonts w:ascii="Arial" w:eastAsia="Times New Roman" w:hAnsi="Arial" w:cs="Arial"/>
          <w:sz w:val="20"/>
          <w:szCs w:val="20"/>
          <w:lang w:val="fr-BE"/>
        </w:rPr>
        <w:t>Dans cette  même Convention, il est ajouté un article 15 bis, rédigé comme suit :</w:t>
      </w:r>
    </w:p>
    <w:p w14:paraId="0F2F0968" w14:textId="77777777" w:rsidR="00AE56C5" w:rsidRPr="00AE56C5" w:rsidRDefault="00AE56C5" w:rsidP="00AE56C5">
      <w:pPr>
        <w:autoSpaceDE w:val="0"/>
        <w:autoSpaceDN w:val="0"/>
        <w:adjustRightInd w:val="0"/>
        <w:spacing w:after="0" w:line="240" w:lineRule="auto"/>
        <w:jc w:val="both"/>
        <w:rPr>
          <w:rFonts w:ascii="Arial" w:eastAsia="Times New Roman" w:hAnsi="Arial" w:cs="Arial"/>
          <w:sz w:val="20"/>
          <w:szCs w:val="20"/>
          <w:highlight w:val="yellow"/>
          <w:lang w:val="fr-BE"/>
        </w:rPr>
      </w:pPr>
    </w:p>
    <w:p w14:paraId="1A8883C5" w14:textId="77777777" w:rsidR="00AE56C5" w:rsidRPr="00AE56C5" w:rsidRDefault="00AE56C5" w:rsidP="00AE56C5">
      <w:pPr>
        <w:autoSpaceDE w:val="0"/>
        <w:autoSpaceDN w:val="0"/>
        <w:adjustRightInd w:val="0"/>
        <w:spacing w:after="0" w:line="240" w:lineRule="auto"/>
        <w:jc w:val="both"/>
        <w:rPr>
          <w:rFonts w:ascii="Arial" w:eastAsia="Times New Roman" w:hAnsi="Arial" w:cs="Arial"/>
          <w:sz w:val="20"/>
          <w:szCs w:val="20"/>
          <w:lang w:val="fr-BE"/>
        </w:rPr>
      </w:pPr>
      <w:r w:rsidRPr="00AE56C5">
        <w:rPr>
          <w:rFonts w:ascii="Arial" w:eastAsia="Times New Roman" w:hAnsi="Arial" w:cs="Arial"/>
          <w:sz w:val="20"/>
          <w:szCs w:val="20"/>
          <w:lang w:val="fr-BE"/>
        </w:rPr>
        <w:t xml:space="preserve">«  </w:t>
      </w:r>
      <w:r w:rsidRPr="00AE56C5">
        <w:rPr>
          <w:rFonts w:ascii="Arial" w:eastAsia="Times New Roman" w:hAnsi="Arial" w:cs="Arial"/>
          <w:i/>
          <w:iCs/>
          <w:sz w:val="20"/>
          <w:szCs w:val="20"/>
          <w:lang w:val="fr-BE"/>
        </w:rPr>
        <w:t xml:space="preserve">Article 15 bis : Sevrage aux benzodiazépines  </w:t>
      </w:r>
    </w:p>
    <w:p w14:paraId="0233DDC2" w14:textId="77777777" w:rsidR="00AE56C5" w:rsidRPr="00AE56C5" w:rsidRDefault="00AE56C5" w:rsidP="00AE56C5">
      <w:pPr>
        <w:autoSpaceDE w:val="0"/>
        <w:autoSpaceDN w:val="0"/>
        <w:adjustRightInd w:val="0"/>
        <w:spacing w:after="0" w:line="240" w:lineRule="auto"/>
        <w:jc w:val="both"/>
        <w:rPr>
          <w:rFonts w:ascii="Arial" w:eastAsia="Times New Roman" w:hAnsi="Arial" w:cs="Arial"/>
          <w:sz w:val="20"/>
          <w:szCs w:val="20"/>
          <w:highlight w:val="yellow"/>
          <w:lang w:val="fr-BE"/>
        </w:rPr>
      </w:pPr>
    </w:p>
    <w:p w14:paraId="1ACF1001" w14:textId="77777777" w:rsidR="00AE56C5" w:rsidRPr="00AE56C5" w:rsidRDefault="00AE56C5" w:rsidP="00AE56C5">
      <w:pPr>
        <w:autoSpaceDE w:val="0"/>
        <w:autoSpaceDN w:val="0"/>
        <w:adjustRightInd w:val="0"/>
        <w:spacing w:after="0" w:line="240" w:lineRule="auto"/>
        <w:jc w:val="both"/>
        <w:rPr>
          <w:rFonts w:ascii="Arial" w:eastAsia="ArialMT" w:hAnsi="Arial" w:cs="Arial"/>
          <w:i/>
          <w:iCs/>
          <w:sz w:val="20"/>
          <w:szCs w:val="20"/>
          <w:lang w:val="fr-FR"/>
        </w:rPr>
      </w:pPr>
      <w:r w:rsidRPr="00AE56C5">
        <w:rPr>
          <w:rFonts w:ascii="Arial" w:eastAsia="Times New Roman" w:hAnsi="Arial" w:cs="Arial"/>
          <w:b/>
          <w:i/>
          <w:iCs/>
          <w:snapToGrid w:val="0"/>
          <w:sz w:val="20"/>
          <w:szCs w:val="20"/>
          <w:lang w:val="fr-BE"/>
        </w:rPr>
        <w:t>§1.</w:t>
      </w:r>
      <w:r w:rsidRPr="00AE56C5">
        <w:rPr>
          <w:rFonts w:ascii="Arial" w:eastAsia="Times New Roman" w:hAnsi="Arial" w:cs="Arial"/>
          <w:i/>
          <w:iCs/>
          <w:snapToGrid w:val="0"/>
          <w:sz w:val="20"/>
          <w:szCs w:val="20"/>
          <w:lang w:val="fr-BE"/>
        </w:rPr>
        <w:t xml:space="preserve"> </w:t>
      </w:r>
      <w:r w:rsidRPr="00AE56C5">
        <w:rPr>
          <w:rFonts w:ascii="Arial" w:eastAsia="ArialMT" w:hAnsi="Arial" w:cs="Arial"/>
          <w:i/>
          <w:iCs/>
          <w:sz w:val="20"/>
          <w:szCs w:val="20"/>
          <w:lang w:val="fr-FR"/>
        </w:rPr>
        <w:t>Les organismes assureurs s'engagent, aux conditions décrites dans cet article et à l’annexe VI.1, à accorder un honoraire au pharmacien d’officine publique pour les prestations suivantes :</w:t>
      </w:r>
    </w:p>
    <w:p w14:paraId="14A5B682" w14:textId="77777777" w:rsidR="00AE56C5" w:rsidRPr="00AE56C5" w:rsidRDefault="00AE56C5" w:rsidP="00AE56C5">
      <w:pPr>
        <w:numPr>
          <w:ilvl w:val="0"/>
          <w:numId w:val="1"/>
        </w:numPr>
        <w:autoSpaceDE w:val="0"/>
        <w:autoSpaceDN w:val="0"/>
        <w:adjustRightInd w:val="0"/>
        <w:spacing w:before="120" w:after="60" w:line="240" w:lineRule="auto"/>
        <w:ind w:left="714" w:hanging="357"/>
        <w:rPr>
          <w:rFonts w:ascii="Arial" w:eastAsia="ArialMT" w:hAnsi="Arial" w:cs="Arial"/>
          <w:i/>
          <w:iCs/>
          <w:sz w:val="20"/>
          <w:szCs w:val="20"/>
          <w:lang w:val="fr-FR"/>
        </w:rPr>
      </w:pPr>
      <w:r w:rsidRPr="00AE56C5">
        <w:rPr>
          <w:rFonts w:ascii="Arial" w:eastAsia="ArialMT" w:hAnsi="Arial" w:cs="Arial"/>
          <w:i/>
          <w:iCs/>
          <w:sz w:val="20"/>
          <w:szCs w:val="20"/>
          <w:lang w:val="fr-FR"/>
        </w:rPr>
        <w:t>un entretien d’initiation</w:t>
      </w:r>
    </w:p>
    <w:p w14:paraId="34574FED" w14:textId="77777777" w:rsidR="00AE56C5" w:rsidRPr="00AE56C5" w:rsidRDefault="00AE56C5" w:rsidP="00AE56C5">
      <w:pPr>
        <w:numPr>
          <w:ilvl w:val="0"/>
          <w:numId w:val="1"/>
        </w:numPr>
        <w:autoSpaceDE w:val="0"/>
        <w:autoSpaceDN w:val="0"/>
        <w:adjustRightInd w:val="0"/>
        <w:spacing w:after="60" w:line="240" w:lineRule="auto"/>
        <w:ind w:left="714" w:hanging="357"/>
        <w:rPr>
          <w:rFonts w:ascii="Arial" w:eastAsia="ArialMT" w:hAnsi="Arial" w:cs="Arial"/>
          <w:i/>
          <w:iCs/>
          <w:sz w:val="20"/>
          <w:szCs w:val="20"/>
          <w:lang w:val="fr-FR"/>
        </w:rPr>
      </w:pPr>
      <w:r w:rsidRPr="00AE56C5">
        <w:rPr>
          <w:rFonts w:ascii="Arial" w:eastAsia="ArialMT" w:hAnsi="Arial" w:cs="Arial"/>
          <w:i/>
          <w:iCs/>
          <w:sz w:val="20"/>
          <w:szCs w:val="20"/>
          <w:lang w:val="fr-FR"/>
        </w:rPr>
        <w:t>un entretien de suivi</w:t>
      </w:r>
    </w:p>
    <w:p w14:paraId="14A20181" w14:textId="77777777" w:rsidR="00AE56C5" w:rsidRPr="00AE56C5" w:rsidRDefault="00AE56C5" w:rsidP="00AE56C5">
      <w:pPr>
        <w:numPr>
          <w:ilvl w:val="0"/>
          <w:numId w:val="1"/>
        </w:numPr>
        <w:autoSpaceDE w:val="0"/>
        <w:autoSpaceDN w:val="0"/>
        <w:adjustRightInd w:val="0"/>
        <w:spacing w:after="0" w:line="240" w:lineRule="auto"/>
        <w:contextualSpacing/>
        <w:rPr>
          <w:rFonts w:ascii="Arial" w:eastAsia="ArialMT" w:hAnsi="Arial" w:cs="Arial"/>
          <w:i/>
          <w:iCs/>
          <w:sz w:val="20"/>
          <w:szCs w:val="20"/>
          <w:lang w:val="fr-FR"/>
        </w:rPr>
      </w:pPr>
      <w:r w:rsidRPr="00AE56C5">
        <w:rPr>
          <w:rFonts w:ascii="Arial" w:eastAsia="ArialMT" w:hAnsi="Arial" w:cs="Arial"/>
          <w:i/>
          <w:iCs/>
          <w:sz w:val="20"/>
          <w:szCs w:val="20"/>
          <w:lang w:val="fr-FR"/>
        </w:rPr>
        <w:t>la réalisation et la délivrance des préparations magistrales.</w:t>
      </w:r>
    </w:p>
    <w:p w14:paraId="26207381" w14:textId="77777777" w:rsidR="00AE56C5" w:rsidRPr="00AE56C5" w:rsidRDefault="00AE56C5" w:rsidP="00AE56C5">
      <w:pPr>
        <w:autoSpaceDE w:val="0"/>
        <w:autoSpaceDN w:val="0"/>
        <w:adjustRightInd w:val="0"/>
        <w:spacing w:after="0" w:line="240" w:lineRule="auto"/>
        <w:rPr>
          <w:rFonts w:ascii="Arial" w:eastAsia="ArialMT" w:hAnsi="Arial" w:cs="Arial"/>
          <w:i/>
          <w:iCs/>
          <w:sz w:val="20"/>
          <w:szCs w:val="20"/>
          <w:lang w:val="fr-FR"/>
        </w:rPr>
      </w:pPr>
    </w:p>
    <w:p w14:paraId="45FBD3D6" w14:textId="77777777" w:rsidR="00AE56C5" w:rsidRPr="00AE56C5" w:rsidRDefault="00AE56C5" w:rsidP="00AE56C5">
      <w:pPr>
        <w:autoSpaceDE w:val="0"/>
        <w:autoSpaceDN w:val="0"/>
        <w:adjustRightInd w:val="0"/>
        <w:spacing w:after="0" w:line="240" w:lineRule="auto"/>
        <w:jc w:val="both"/>
        <w:rPr>
          <w:rFonts w:ascii="Arial" w:eastAsia="ArialMT" w:hAnsi="Arial" w:cs="Arial"/>
          <w:i/>
          <w:iCs/>
          <w:sz w:val="20"/>
          <w:szCs w:val="20"/>
          <w:lang w:val="fr-BE"/>
        </w:rPr>
      </w:pPr>
      <w:r w:rsidRPr="00AE56C5">
        <w:rPr>
          <w:rFonts w:ascii="Arial" w:eastAsia="ArialMT" w:hAnsi="Arial" w:cs="Arial"/>
          <w:i/>
          <w:iCs/>
          <w:sz w:val="20"/>
          <w:szCs w:val="20"/>
          <w:lang w:val="fr-BE"/>
        </w:rPr>
        <w:t>Le paiement de l’honoraire est effectué dans le cadre d’une exécution correcte et complète des tâches et responsabilités telles que décrites à l’annexe VI.1.</w:t>
      </w:r>
    </w:p>
    <w:p w14:paraId="68FA8684" w14:textId="77777777" w:rsidR="00AE56C5" w:rsidRPr="00AE56C5" w:rsidRDefault="00AE56C5" w:rsidP="00AE56C5">
      <w:pPr>
        <w:autoSpaceDE w:val="0"/>
        <w:autoSpaceDN w:val="0"/>
        <w:adjustRightInd w:val="0"/>
        <w:spacing w:after="0" w:line="240" w:lineRule="auto"/>
        <w:rPr>
          <w:rFonts w:ascii="Arial" w:eastAsia="ArialMT" w:hAnsi="Arial" w:cs="Arial"/>
          <w:i/>
          <w:iCs/>
          <w:sz w:val="20"/>
          <w:szCs w:val="20"/>
          <w:lang w:val="fr-BE"/>
        </w:rPr>
      </w:pPr>
    </w:p>
    <w:p w14:paraId="6E07649F" w14:textId="77777777" w:rsidR="00AE56C5" w:rsidRPr="00AE56C5" w:rsidRDefault="00AE56C5" w:rsidP="00AE56C5">
      <w:pPr>
        <w:autoSpaceDE w:val="0"/>
        <w:autoSpaceDN w:val="0"/>
        <w:adjustRightInd w:val="0"/>
        <w:spacing w:after="120" w:line="240" w:lineRule="auto"/>
        <w:jc w:val="both"/>
        <w:rPr>
          <w:rFonts w:ascii="Arial" w:eastAsia="ArialMT" w:hAnsi="Arial" w:cs="Arial"/>
          <w:i/>
          <w:iCs/>
          <w:sz w:val="20"/>
          <w:szCs w:val="20"/>
          <w:lang w:val="fr-FR"/>
        </w:rPr>
      </w:pPr>
      <w:r w:rsidRPr="00AE56C5">
        <w:rPr>
          <w:rFonts w:ascii="Arial" w:eastAsia="ArialMT" w:hAnsi="Arial" w:cs="Arial"/>
          <w:i/>
          <w:iCs/>
          <w:sz w:val="20"/>
          <w:szCs w:val="20"/>
          <w:lang w:val="fr-FR"/>
        </w:rPr>
        <w:t>Les prestations sont destinées aux patients pour lesquels un programme de sevrage aux benzodiazépines ou aux Z-</w:t>
      </w:r>
      <w:proofErr w:type="spellStart"/>
      <w:r w:rsidRPr="00AE56C5">
        <w:rPr>
          <w:rFonts w:ascii="Arial" w:eastAsia="ArialMT" w:hAnsi="Arial" w:cs="Arial"/>
          <w:i/>
          <w:iCs/>
          <w:sz w:val="20"/>
          <w:szCs w:val="20"/>
          <w:lang w:val="fr-FR"/>
        </w:rPr>
        <w:t>drug</w:t>
      </w:r>
      <w:proofErr w:type="spellEnd"/>
      <w:r w:rsidRPr="00AE56C5">
        <w:rPr>
          <w:rFonts w:ascii="Arial" w:eastAsia="ArialMT" w:hAnsi="Arial" w:cs="Arial"/>
          <w:i/>
          <w:iCs/>
          <w:sz w:val="20"/>
          <w:szCs w:val="20"/>
          <w:lang w:val="fr-FR"/>
        </w:rPr>
        <w:t xml:space="preserve"> a été prescrit.</w:t>
      </w:r>
    </w:p>
    <w:p w14:paraId="2CAC0C78" w14:textId="77777777" w:rsidR="00AE56C5" w:rsidRPr="00AE56C5" w:rsidRDefault="00AE56C5" w:rsidP="00AE56C5">
      <w:pPr>
        <w:autoSpaceDE w:val="0"/>
        <w:autoSpaceDN w:val="0"/>
        <w:adjustRightInd w:val="0"/>
        <w:spacing w:after="0" w:line="240" w:lineRule="auto"/>
        <w:jc w:val="both"/>
        <w:rPr>
          <w:rFonts w:ascii="Arial" w:eastAsia="ArialMT" w:hAnsi="Arial" w:cs="Arial"/>
          <w:i/>
          <w:iCs/>
          <w:sz w:val="20"/>
          <w:szCs w:val="20"/>
          <w:lang w:val="fr-FR"/>
        </w:rPr>
      </w:pPr>
      <w:r w:rsidRPr="00AE56C5">
        <w:rPr>
          <w:rFonts w:ascii="Arial" w:eastAsia="ArialMT" w:hAnsi="Arial" w:cs="Arial"/>
          <w:i/>
          <w:iCs/>
          <w:sz w:val="20"/>
          <w:szCs w:val="20"/>
          <w:lang w:val="fr-FR"/>
        </w:rPr>
        <w:t>Le programme de sevrage prescrit est choisi par le médecin, en concertation avec le/la patient(e) parmi un des 3 programmes proposés dans le formulaire d’accord repris à l’annexe VI.2..</w:t>
      </w:r>
    </w:p>
    <w:p w14:paraId="5F670FDD" w14:textId="77777777" w:rsidR="00AE56C5" w:rsidRPr="00AE56C5" w:rsidRDefault="00AE56C5" w:rsidP="00AE56C5">
      <w:pPr>
        <w:autoSpaceDE w:val="0"/>
        <w:autoSpaceDN w:val="0"/>
        <w:adjustRightInd w:val="0"/>
        <w:spacing w:after="0" w:line="240" w:lineRule="auto"/>
        <w:jc w:val="both"/>
        <w:rPr>
          <w:rFonts w:ascii="Arial" w:eastAsia="ArialMT" w:hAnsi="Arial" w:cs="Arial"/>
          <w:i/>
          <w:iCs/>
          <w:sz w:val="20"/>
          <w:szCs w:val="20"/>
          <w:lang w:val="fr-FR"/>
        </w:rPr>
      </w:pPr>
    </w:p>
    <w:p w14:paraId="0FD87AF0" w14:textId="77777777" w:rsidR="00AE56C5" w:rsidRPr="00AE56C5" w:rsidRDefault="00AE56C5" w:rsidP="00AE56C5">
      <w:pPr>
        <w:autoSpaceDE w:val="0"/>
        <w:autoSpaceDN w:val="0"/>
        <w:adjustRightInd w:val="0"/>
        <w:spacing w:after="0" w:line="240" w:lineRule="auto"/>
        <w:jc w:val="both"/>
        <w:rPr>
          <w:rFonts w:ascii="Arial" w:eastAsia="ArialMT" w:hAnsi="Arial" w:cs="Arial"/>
          <w:i/>
          <w:iCs/>
          <w:sz w:val="20"/>
          <w:szCs w:val="20"/>
          <w:lang w:val="fr-BE"/>
        </w:rPr>
      </w:pPr>
      <w:r w:rsidRPr="00AE56C5">
        <w:rPr>
          <w:rFonts w:ascii="Arial" w:eastAsia="ArialMT" w:hAnsi="Arial" w:cs="Arial"/>
          <w:i/>
          <w:iCs/>
          <w:sz w:val="20"/>
          <w:szCs w:val="20"/>
          <w:lang w:val="fr-BE"/>
        </w:rPr>
        <w:t>Avant de commencer le programme, le patient, le médecin et le pharmacien ont signé le formulaire d’accord.</w:t>
      </w:r>
    </w:p>
    <w:p w14:paraId="7EF10101" w14:textId="77777777" w:rsidR="00AE56C5" w:rsidRPr="00AE56C5" w:rsidRDefault="00AE56C5" w:rsidP="00AE56C5">
      <w:pPr>
        <w:autoSpaceDE w:val="0"/>
        <w:autoSpaceDN w:val="0"/>
        <w:adjustRightInd w:val="0"/>
        <w:spacing w:after="0" w:line="240" w:lineRule="auto"/>
        <w:jc w:val="both"/>
        <w:rPr>
          <w:rFonts w:ascii="Arial" w:eastAsia="ArialMT" w:hAnsi="Arial" w:cs="Arial"/>
          <w:sz w:val="20"/>
          <w:szCs w:val="20"/>
          <w:lang w:val="fr-BE"/>
        </w:rPr>
      </w:pPr>
    </w:p>
    <w:p w14:paraId="7EC08FED" w14:textId="77777777" w:rsidR="00AE56C5" w:rsidRPr="00AE56C5" w:rsidRDefault="00AE56C5" w:rsidP="00AE56C5">
      <w:pPr>
        <w:autoSpaceDE w:val="0"/>
        <w:autoSpaceDN w:val="0"/>
        <w:adjustRightInd w:val="0"/>
        <w:spacing w:after="0" w:line="240" w:lineRule="auto"/>
        <w:jc w:val="both"/>
        <w:rPr>
          <w:rFonts w:ascii="Arial" w:eastAsia="ArialMT" w:hAnsi="Arial" w:cs="Arial"/>
          <w:i/>
          <w:iCs/>
          <w:strike/>
          <w:sz w:val="20"/>
          <w:szCs w:val="20"/>
          <w:lang w:val="fr-FR"/>
        </w:rPr>
      </w:pPr>
      <w:r w:rsidRPr="00AE56C5">
        <w:rPr>
          <w:rFonts w:ascii="Arial" w:eastAsia="ArialMT" w:hAnsi="Arial" w:cs="Arial"/>
          <w:i/>
          <w:iCs/>
          <w:sz w:val="20"/>
          <w:szCs w:val="20"/>
          <w:lang w:val="fr-FR"/>
        </w:rPr>
        <w:t>Les patients qui entrent en ligne de compte pour un programme de sevrage sont les patients majeurs non-institutionalisés qui consomment depuis au moins 3 mois de manière chronique une seule benzodiazépine ou Z-</w:t>
      </w:r>
      <w:proofErr w:type="spellStart"/>
      <w:r w:rsidRPr="00AE56C5">
        <w:rPr>
          <w:rFonts w:ascii="Arial" w:eastAsia="ArialMT" w:hAnsi="Arial" w:cs="Arial"/>
          <w:i/>
          <w:iCs/>
          <w:sz w:val="20"/>
          <w:szCs w:val="20"/>
          <w:lang w:val="fr-FR"/>
        </w:rPr>
        <w:t>drug</w:t>
      </w:r>
      <w:proofErr w:type="spellEnd"/>
      <w:r w:rsidRPr="00AE56C5">
        <w:rPr>
          <w:rFonts w:ascii="Arial" w:eastAsia="ArialMT" w:hAnsi="Arial" w:cs="Arial"/>
          <w:i/>
          <w:iCs/>
          <w:sz w:val="20"/>
          <w:szCs w:val="20"/>
          <w:lang w:val="fr-FR"/>
        </w:rPr>
        <w:t xml:space="preserve">, à un dosage au maximum 3 fois la dose usuelle mentionnée dans la table 1 du formulaire d’accord entre le médecin, le patient et le pharmacien. </w:t>
      </w:r>
    </w:p>
    <w:p w14:paraId="3C5E6E02" w14:textId="77777777" w:rsidR="00AE56C5" w:rsidRPr="00AE56C5" w:rsidRDefault="00AE56C5" w:rsidP="00AE56C5">
      <w:pPr>
        <w:autoSpaceDE w:val="0"/>
        <w:autoSpaceDN w:val="0"/>
        <w:adjustRightInd w:val="0"/>
        <w:spacing w:after="0" w:line="240" w:lineRule="auto"/>
        <w:jc w:val="both"/>
        <w:rPr>
          <w:rFonts w:ascii="Arial" w:eastAsia="ArialMT" w:hAnsi="Arial" w:cs="Arial"/>
          <w:i/>
          <w:iCs/>
          <w:strike/>
          <w:sz w:val="20"/>
          <w:szCs w:val="20"/>
          <w:lang w:val="fr-FR"/>
        </w:rPr>
      </w:pPr>
    </w:p>
    <w:p w14:paraId="0DAF26C2" w14:textId="77777777" w:rsidR="00AE56C5" w:rsidRPr="00AE56C5" w:rsidRDefault="00AE56C5" w:rsidP="00AE56C5">
      <w:pPr>
        <w:autoSpaceDE w:val="0"/>
        <w:autoSpaceDN w:val="0"/>
        <w:adjustRightInd w:val="0"/>
        <w:spacing w:after="0" w:line="240" w:lineRule="auto"/>
        <w:jc w:val="both"/>
        <w:rPr>
          <w:rFonts w:ascii="Arial" w:eastAsia="ArialMT" w:hAnsi="Arial" w:cs="Arial"/>
          <w:i/>
          <w:iCs/>
          <w:sz w:val="20"/>
          <w:szCs w:val="20"/>
          <w:lang w:val="fr-FR"/>
        </w:rPr>
      </w:pPr>
      <w:r w:rsidRPr="00AE56C5">
        <w:rPr>
          <w:rFonts w:ascii="Arial" w:eastAsia="ArialMT" w:hAnsi="Arial" w:cs="Arial"/>
          <w:i/>
          <w:iCs/>
          <w:sz w:val="20"/>
          <w:szCs w:val="20"/>
          <w:lang w:val="fr-FR"/>
        </w:rPr>
        <w:t>Le patient/la patiente doit avoir donné son consentement éclairé pour le partage de données relatives à la santé (</w:t>
      </w:r>
      <w:proofErr w:type="spellStart"/>
      <w:r w:rsidRPr="00AE56C5">
        <w:rPr>
          <w:rFonts w:ascii="Arial" w:eastAsia="ArialMT" w:hAnsi="Arial" w:cs="Arial"/>
          <w:i/>
          <w:iCs/>
          <w:sz w:val="20"/>
          <w:szCs w:val="20"/>
          <w:lang w:val="fr-FR"/>
        </w:rPr>
        <w:t>eHealthConsent</w:t>
      </w:r>
      <w:proofErr w:type="spellEnd"/>
      <w:r w:rsidRPr="00AE56C5">
        <w:rPr>
          <w:rFonts w:ascii="Arial" w:eastAsia="ArialMT" w:hAnsi="Arial" w:cs="Arial"/>
          <w:i/>
          <w:iCs/>
          <w:sz w:val="20"/>
          <w:szCs w:val="20"/>
          <w:lang w:val="fr-FR"/>
        </w:rPr>
        <w:t>) et « suivi des soins pharmaceutiques » au pharmacien titulaire de la</w:t>
      </w:r>
      <w:r w:rsidRPr="00AE56C5">
        <w:rPr>
          <w:rFonts w:ascii="Arial" w:eastAsia="ArialMT" w:hAnsi="Arial" w:cs="Arial"/>
          <w:b/>
          <w:bCs/>
          <w:i/>
          <w:iCs/>
          <w:sz w:val="20"/>
          <w:szCs w:val="20"/>
          <w:lang w:val="fr-FR"/>
        </w:rPr>
        <w:t xml:space="preserve"> </w:t>
      </w:r>
      <w:r w:rsidRPr="00AE56C5">
        <w:rPr>
          <w:rFonts w:ascii="Arial" w:eastAsia="ArialMT" w:hAnsi="Arial" w:cs="Arial"/>
          <w:i/>
          <w:iCs/>
          <w:sz w:val="20"/>
          <w:szCs w:val="20"/>
          <w:lang w:val="fr-FR"/>
        </w:rPr>
        <w:t>pharmacie de son choix.</w:t>
      </w:r>
    </w:p>
    <w:p w14:paraId="136EA6C3" w14:textId="77777777" w:rsidR="00AE56C5" w:rsidRPr="00AE56C5" w:rsidRDefault="00AE56C5" w:rsidP="00AE56C5">
      <w:pPr>
        <w:autoSpaceDE w:val="0"/>
        <w:autoSpaceDN w:val="0"/>
        <w:adjustRightInd w:val="0"/>
        <w:spacing w:after="0" w:line="240" w:lineRule="auto"/>
        <w:jc w:val="both"/>
        <w:rPr>
          <w:rFonts w:ascii="Arial" w:eastAsia="ArialMT" w:hAnsi="Arial" w:cs="Arial"/>
          <w:i/>
          <w:iCs/>
          <w:sz w:val="20"/>
          <w:szCs w:val="20"/>
          <w:lang w:val="fr-FR"/>
        </w:rPr>
      </w:pPr>
    </w:p>
    <w:p w14:paraId="170048DB" w14:textId="77777777" w:rsidR="00AE56C5" w:rsidRPr="00AE56C5" w:rsidRDefault="00AE56C5" w:rsidP="00AE56C5">
      <w:pPr>
        <w:autoSpaceDE w:val="0"/>
        <w:autoSpaceDN w:val="0"/>
        <w:adjustRightInd w:val="0"/>
        <w:spacing w:after="0" w:line="240" w:lineRule="auto"/>
        <w:jc w:val="both"/>
        <w:rPr>
          <w:rFonts w:ascii="Arial" w:eastAsia="ArialMT" w:hAnsi="Arial" w:cs="Arial"/>
          <w:i/>
          <w:iCs/>
          <w:sz w:val="20"/>
          <w:szCs w:val="20"/>
          <w:lang w:val="fr-FR"/>
        </w:rPr>
      </w:pPr>
      <w:r w:rsidRPr="00AE56C5">
        <w:rPr>
          <w:rFonts w:ascii="Arial" w:eastAsia="ArialMT" w:hAnsi="Arial" w:cs="Arial"/>
          <w:i/>
          <w:iCs/>
          <w:sz w:val="20"/>
          <w:szCs w:val="20"/>
          <w:lang w:val="fr-FR"/>
        </w:rPr>
        <w:lastRenderedPageBreak/>
        <w:t>Il/elle suit tout le programme de sevrage dans la même pharmacie de son choix. Il/Elle n’utilise pas d’autre benzodiazépine ou Z-</w:t>
      </w:r>
      <w:proofErr w:type="spellStart"/>
      <w:r w:rsidRPr="00AE56C5">
        <w:rPr>
          <w:rFonts w:ascii="Arial" w:eastAsia="ArialMT" w:hAnsi="Arial" w:cs="Arial"/>
          <w:i/>
          <w:iCs/>
          <w:sz w:val="20"/>
          <w:szCs w:val="20"/>
          <w:lang w:val="fr-FR"/>
        </w:rPr>
        <w:t>drug</w:t>
      </w:r>
      <w:proofErr w:type="spellEnd"/>
      <w:r w:rsidRPr="00AE56C5">
        <w:rPr>
          <w:rFonts w:ascii="Arial" w:eastAsia="ArialMT" w:hAnsi="Arial" w:cs="Arial"/>
          <w:i/>
          <w:iCs/>
          <w:sz w:val="20"/>
          <w:szCs w:val="20"/>
          <w:lang w:val="fr-FR"/>
        </w:rPr>
        <w:t xml:space="preserve"> que celle prescrite dans le cadre du programme de sevrage, et il/elle n’a droit au remboursement que d’un seul programme.</w:t>
      </w:r>
    </w:p>
    <w:p w14:paraId="00F7AE03" w14:textId="77777777" w:rsidR="00AE56C5" w:rsidRPr="00AE56C5" w:rsidRDefault="00AE56C5" w:rsidP="00AE56C5">
      <w:pPr>
        <w:autoSpaceDE w:val="0"/>
        <w:autoSpaceDN w:val="0"/>
        <w:adjustRightInd w:val="0"/>
        <w:spacing w:after="0" w:line="240" w:lineRule="auto"/>
        <w:jc w:val="both"/>
        <w:rPr>
          <w:rFonts w:ascii="Arial" w:eastAsia="ArialMT" w:hAnsi="Arial" w:cs="Arial"/>
          <w:i/>
          <w:iCs/>
          <w:sz w:val="20"/>
          <w:szCs w:val="20"/>
          <w:lang w:val="fr-FR"/>
        </w:rPr>
      </w:pPr>
    </w:p>
    <w:p w14:paraId="38DB6243" w14:textId="77777777" w:rsidR="00AE56C5" w:rsidRPr="00AE56C5" w:rsidRDefault="00AE56C5" w:rsidP="00AE56C5">
      <w:pPr>
        <w:autoSpaceDE w:val="0"/>
        <w:autoSpaceDN w:val="0"/>
        <w:adjustRightInd w:val="0"/>
        <w:spacing w:after="0" w:line="240" w:lineRule="auto"/>
        <w:jc w:val="both"/>
        <w:rPr>
          <w:rFonts w:ascii="Arial" w:eastAsia="Calibri" w:hAnsi="Arial" w:cs="Arial"/>
          <w:i/>
          <w:iCs/>
          <w:sz w:val="20"/>
          <w:szCs w:val="20"/>
          <w:lang w:val="fr-BE"/>
        </w:rPr>
      </w:pPr>
      <w:r w:rsidRPr="00AE56C5">
        <w:rPr>
          <w:rFonts w:ascii="Arial" w:eastAsia="Calibri" w:hAnsi="Arial" w:cs="Arial"/>
          <w:b/>
          <w:bCs/>
          <w:i/>
          <w:iCs/>
          <w:sz w:val="20"/>
          <w:szCs w:val="20"/>
          <w:lang w:val="fr-BE"/>
        </w:rPr>
        <w:t xml:space="preserve">§2. </w:t>
      </w:r>
      <w:r w:rsidRPr="00AE56C5">
        <w:rPr>
          <w:rFonts w:ascii="Arial" w:eastAsia="Calibri" w:hAnsi="Arial" w:cs="Arial"/>
          <w:i/>
          <w:iCs/>
          <w:sz w:val="20"/>
          <w:szCs w:val="20"/>
          <w:lang w:val="fr-BE"/>
        </w:rPr>
        <w:t xml:space="preserve">Un honoraire de </w:t>
      </w:r>
      <w:r w:rsidRPr="00AE56C5">
        <w:rPr>
          <w:rFonts w:ascii="Arial" w:eastAsia="ArialMT" w:hAnsi="Arial" w:cs="Arial"/>
          <w:i/>
          <w:iCs/>
          <w:sz w:val="20"/>
          <w:szCs w:val="20"/>
          <w:lang w:val="fr-BE"/>
        </w:rPr>
        <w:t xml:space="preserve">P x 10,47 </w:t>
      </w:r>
      <w:r w:rsidRPr="00AE56C5">
        <w:rPr>
          <w:rFonts w:ascii="Arial" w:eastAsia="Calibri" w:hAnsi="Arial" w:cs="Arial"/>
          <w:i/>
          <w:iCs/>
          <w:sz w:val="20"/>
          <w:szCs w:val="20"/>
          <w:lang w:val="fr-BE"/>
        </w:rPr>
        <w:t>(hors TVA) est accordé au pharmacien pour un entretien d’initiation et un entretien de suivi.</w:t>
      </w:r>
    </w:p>
    <w:p w14:paraId="53556E85" w14:textId="77777777" w:rsidR="00AE56C5" w:rsidRPr="00AE56C5" w:rsidRDefault="00AE56C5" w:rsidP="00AE56C5">
      <w:pPr>
        <w:autoSpaceDE w:val="0"/>
        <w:autoSpaceDN w:val="0"/>
        <w:adjustRightInd w:val="0"/>
        <w:spacing w:after="0" w:line="240" w:lineRule="auto"/>
        <w:jc w:val="both"/>
        <w:rPr>
          <w:rFonts w:ascii="Arial" w:eastAsia="Calibri" w:hAnsi="Arial" w:cs="Arial"/>
          <w:i/>
          <w:iCs/>
          <w:sz w:val="20"/>
          <w:szCs w:val="20"/>
          <w:lang w:val="fr-BE"/>
        </w:rPr>
      </w:pPr>
      <w:r w:rsidRPr="00AE56C5">
        <w:rPr>
          <w:rFonts w:ascii="Arial" w:eastAsia="Calibri" w:hAnsi="Arial" w:cs="Arial"/>
          <w:i/>
          <w:iCs/>
          <w:sz w:val="20"/>
          <w:szCs w:val="20"/>
          <w:lang w:val="fr-BE"/>
        </w:rPr>
        <w:t>Un honoraire de P x 7,08 (TVA incl.) est accordé au pharmacien pour la préparation et la délivrance d’une préparation magistrale par palier de diminution ou de stabilisation de dose.</w:t>
      </w:r>
    </w:p>
    <w:p w14:paraId="0F7DC2E1" w14:textId="77777777" w:rsidR="00AE56C5" w:rsidRPr="00AE56C5" w:rsidRDefault="00AE56C5" w:rsidP="00AE56C5">
      <w:pPr>
        <w:autoSpaceDE w:val="0"/>
        <w:autoSpaceDN w:val="0"/>
        <w:adjustRightInd w:val="0"/>
        <w:spacing w:after="0" w:line="240" w:lineRule="auto"/>
        <w:rPr>
          <w:rFonts w:ascii="Arial" w:eastAsia="Calibri" w:hAnsi="Arial" w:cs="Arial"/>
          <w:i/>
          <w:iCs/>
          <w:sz w:val="20"/>
          <w:szCs w:val="20"/>
          <w:lang w:val="fr-BE"/>
        </w:rPr>
      </w:pPr>
    </w:p>
    <w:p w14:paraId="66A9EE0E" w14:textId="77777777" w:rsidR="00AE56C5" w:rsidRPr="00AE56C5" w:rsidRDefault="00AE56C5" w:rsidP="00AE56C5">
      <w:pPr>
        <w:autoSpaceDE w:val="0"/>
        <w:autoSpaceDN w:val="0"/>
        <w:adjustRightInd w:val="0"/>
        <w:spacing w:after="120" w:line="240" w:lineRule="auto"/>
        <w:jc w:val="both"/>
        <w:rPr>
          <w:rFonts w:ascii="Arial" w:eastAsia="ArialMT" w:hAnsi="Arial" w:cs="Arial"/>
          <w:i/>
          <w:iCs/>
          <w:sz w:val="20"/>
          <w:szCs w:val="20"/>
          <w:lang w:val="fr-BE"/>
        </w:rPr>
      </w:pPr>
      <w:r w:rsidRPr="00AE56C5">
        <w:rPr>
          <w:rFonts w:ascii="Arial" w:eastAsia="Calibri" w:hAnsi="Arial" w:cs="Arial"/>
          <w:b/>
          <w:bCs/>
          <w:i/>
          <w:iCs/>
          <w:sz w:val="20"/>
          <w:szCs w:val="20"/>
          <w:lang w:val="fr-BE"/>
        </w:rPr>
        <w:t xml:space="preserve">§3. </w:t>
      </w:r>
      <w:r w:rsidRPr="00AE56C5">
        <w:rPr>
          <w:rFonts w:ascii="Arial" w:eastAsia="Calibri" w:hAnsi="Arial" w:cs="Arial"/>
          <w:i/>
          <w:iCs/>
          <w:sz w:val="20"/>
          <w:szCs w:val="20"/>
          <w:lang w:val="fr-BE"/>
        </w:rPr>
        <w:t>Le pharmacien porte en compte aux organism</w:t>
      </w:r>
      <w:r w:rsidRPr="00AE56C5">
        <w:rPr>
          <w:rFonts w:ascii="Arial" w:eastAsia="ArialMT" w:hAnsi="Arial" w:cs="Arial"/>
          <w:i/>
          <w:iCs/>
          <w:sz w:val="20"/>
          <w:szCs w:val="20"/>
          <w:lang w:val="fr-BE"/>
        </w:rPr>
        <w:t>es assureurs l’honoraire de prestation prévu sur base de codes CNK spécifiques (voir annexe VI.1) pour :</w:t>
      </w:r>
    </w:p>
    <w:p w14:paraId="201E7165" w14:textId="77777777" w:rsidR="00AE56C5" w:rsidRPr="00AE56C5" w:rsidRDefault="00AE56C5" w:rsidP="00AE56C5">
      <w:pPr>
        <w:numPr>
          <w:ilvl w:val="0"/>
          <w:numId w:val="2"/>
        </w:numPr>
        <w:autoSpaceDE w:val="0"/>
        <w:autoSpaceDN w:val="0"/>
        <w:adjustRightInd w:val="0"/>
        <w:spacing w:after="0" w:line="240" w:lineRule="auto"/>
        <w:contextualSpacing/>
        <w:jc w:val="both"/>
        <w:rPr>
          <w:rFonts w:ascii="Arial" w:eastAsia="ArialMT" w:hAnsi="Arial" w:cs="Arial"/>
          <w:i/>
          <w:iCs/>
          <w:sz w:val="20"/>
          <w:szCs w:val="20"/>
          <w:lang w:val="fr-BE"/>
        </w:rPr>
      </w:pPr>
      <w:r w:rsidRPr="00AE56C5">
        <w:rPr>
          <w:rFonts w:ascii="Arial" w:eastAsia="ArialMT" w:hAnsi="Arial" w:cs="Arial"/>
          <w:i/>
          <w:iCs/>
          <w:sz w:val="20"/>
          <w:szCs w:val="20"/>
          <w:lang w:val="fr-BE"/>
        </w:rPr>
        <w:t>l’entretien d’initiation du programme :</w:t>
      </w:r>
    </w:p>
    <w:p w14:paraId="4AF0EF28" w14:textId="77777777" w:rsidR="00AE56C5" w:rsidRPr="00AE56C5" w:rsidRDefault="00AE56C5" w:rsidP="00AE56C5">
      <w:pPr>
        <w:numPr>
          <w:ilvl w:val="1"/>
          <w:numId w:val="2"/>
        </w:numPr>
        <w:autoSpaceDE w:val="0"/>
        <w:autoSpaceDN w:val="0"/>
        <w:adjustRightInd w:val="0"/>
        <w:spacing w:after="0" w:line="240" w:lineRule="auto"/>
        <w:contextualSpacing/>
        <w:jc w:val="both"/>
        <w:rPr>
          <w:rFonts w:ascii="Arial" w:eastAsia="ArialMT" w:hAnsi="Arial" w:cs="Arial"/>
          <w:i/>
          <w:iCs/>
          <w:sz w:val="20"/>
          <w:szCs w:val="20"/>
          <w:lang w:val="fr-BE"/>
        </w:rPr>
      </w:pPr>
      <w:r w:rsidRPr="00AE56C5">
        <w:rPr>
          <w:rFonts w:ascii="Arial" w:eastAsia="ArialMT" w:hAnsi="Arial" w:cs="Arial"/>
          <w:i/>
          <w:iCs/>
          <w:sz w:val="20"/>
          <w:szCs w:val="20"/>
          <w:lang w:val="fr-BE"/>
        </w:rPr>
        <w:t>Le choix du CNK se fait sur base du schéma de programme de sevrage choisi par le médecin sur le formulaire d’accord.</w:t>
      </w:r>
    </w:p>
    <w:p w14:paraId="1813A59B" w14:textId="77777777" w:rsidR="00AE56C5" w:rsidRPr="00AE56C5" w:rsidRDefault="00AE56C5" w:rsidP="00AE56C5">
      <w:pPr>
        <w:numPr>
          <w:ilvl w:val="1"/>
          <w:numId w:val="2"/>
        </w:numPr>
        <w:autoSpaceDE w:val="0"/>
        <w:autoSpaceDN w:val="0"/>
        <w:adjustRightInd w:val="0"/>
        <w:spacing w:after="120" w:line="240" w:lineRule="auto"/>
        <w:ind w:left="1434" w:hanging="357"/>
        <w:jc w:val="both"/>
        <w:rPr>
          <w:rFonts w:ascii="Arial" w:eastAsia="ArialMT" w:hAnsi="Arial" w:cs="Arial"/>
          <w:i/>
          <w:iCs/>
          <w:sz w:val="20"/>
          <w:szCs w:val="20"/>
          <w:lang w:val="fr-BE"/>
        </w:rPr>
      </w:pPr>
      <w:r w:rsidRPr="00AE56C5">
        <w:rPr>
          <w:rFonts w:ascii="Arial" w:eastAsia="ArialMT" w:hAnsi="Arial" w:cs="Arial"/>
          <w:i/>
          <w:iCs/>
          <w:sz w:val="20"/>
          <w:szCs w:val="20"/>
          <w:lang w:val="fr-BE"/>
        </w:rPr>
        <w:t>L’honoraire de cette prestation ne sera porté en compte qu’ une seule fois par programme.</w:t>
      </w:r>
    </w:p>
    <w:p w14:paraId="44C4D724" w14:textId="77777777" w:rsidR="00AE56C5" w:rsidRPr="00AE56C5" w:rsidRDefault="00AE56C5" w:rsidP="00AE56C5">
      <w:pPr>
        <w:numPr>
          <w:ilvl w:val="0"/>
          <w:numId w:val="2"/>
        </w:numPr>
        <w:autoSpaceDE w:val="0"/>
        <w:autoSpaceDN w:val="0"/>
        <w:adjustRightInd w:val="0"/>
        <w:spacing w:after="0" w:line="240" w:lineRule="auto"/>
        <w:contextualSpacing/>
        <w:jc w:val="both"/>
        <w:rPr>
          <w:rFonts w:ascii="Arial" w:eastAsia="ArialMT" w:hAnsi="Arial" w:cs="Arial"/>
          <w:i/>
          <w:iCs/>
          <w:sz w:val="20"/>
          <w:szCs w:val="20"/>
          <w:lang w:val="fr-BE"/>
        </w:rPr>
      </w:pPr>
      <w:r w:rsidRPr="00AE56C5">
        <w:rPr>
          <w:rFonts w:ascii="Arial" w:eastAsia="ArialMT" w:hAnsi="Arial" w:cs="Arial"/>
          <w:i/>
          <w:iCs/>
          <w:sz w:val="20"/>
          <w:szCs w:val="20"/>
          <w:lang w:val="fr-BE"/>
        </w:rPr>
        <w:t>la préparation et la délivrance de chaque palier de diminution de dose (suivant la prescription du médecin) :</w:t>
      </w:r>
    </w:p>
    <w:p w14:paraId="4E7E63E2" w14:textId="77777777" w:rsidR="00AE56C5" w:rsidRPr="00AE56C5" w:rsidRDefault="00AE56C5" w:rsidP="00AE56C5">
      <w:pPr>
        <w:numPr>
          <w:ilvl w:val="1"/>
          <w:numId w:val="2"/>
        </w:numPr>
        <w:autoSpaceDE w:val="0"/>
        <w:autoSpaceDN w:val="0"/>
        <w:adjustRightInd w:val="0"/>
        <w:spacing w:after="0" w:line="240" w:lineRule="auto"/>
        <w:ind w:left="1434" w:hanging="357"/>
        <w:rPr>
          <w:rFonts w:ascii="Arial" w:eastAsia="ArialMT" w:hAnsi="Arial" w:cs="Arial"/>
          <w:i/>
          <w:iCs/>
          <w:sz w:val="20"/>
          <w:szCs w:val="20"/>
          <w:lang w:val="fr-BE"/>
        </w:rPr>
      </w:pPr>
      <w:r w:rsidRPr="00AE56C5">
        <w:rPr>
          <w:rFonts w:ascii="Arial" w:eastAsia="ArialMT" w:hAnsi="Arial" w:cs="Arial"/>
          <w:i/>
          <w:iCs/>
          <w:sz w:val="20"/>
          <w:szCs w:val="20"/>
          <w:lang w:val="fr-BE"/>
        </w:rPr>
        <w:t xml:space="preserve"> selon le schéma du programme choisi par le médecin sur le formulaire d’accord ou la prescription.</w:t>
      </w:r>
    </w:p>
    <w:p w14:paraId="61CAACD7" w14:textId="77777777" w:rsidR="00AE56C5" w:rsidRPr="00AE56C5" w:rsidRDefault="00AE56C5" w:rsidP="00AE56C5">
      <w:pPr>
        <w:numPr>
          <w:ilvl w:val="1"/>
          <w:numId w:val="2"/>
        </w:numPr>
        <w:autoSpaceDE w:val="0"/>
        <w:autoSpaceDN w:val="0"/>
        <w:adjustRightInd w:val="0"/>
        <w:spacing w:after="120" w:line="240" w:lineRule="auto"/>
        <w:ind w:left="1434" w:hanging="357"/>
        <w:rPr>
          <w:rFonts w:ascii="Arial" w:eastAsia="ArialMT" w:hAnsi="Arial" w:cs="Arial"/>
          <w:i/>
          <w:iCs/>
          <w:sz w:val="20"/>
          <w:szCs w:val="20"/>
          <w:lang w:val="fr-BE"/>
        </w:rPr>
      </w:pPr>
      <w:r w:rsidRPr="00AE56C5">
        <w:rPr>
          <w:rFonts w:ascii="Arial" w:eastAsia="ArialMT" w:hAnsi="Arial" w:cs="Arial"/>
          <w:i/>
          <w:iCs/>
          <w:sz w:val="20"/>
          <w:szCs w:val="20"/>
          <w:lang w:val="fr-BE"/>
        </w:rPr>
        <w:t xml:space="preserve">au maximum 5, 7 ou 10 paliers seront porté en compte, </w:t>
      </w:r>
    </w:p>
    <w:p w14:paraId="3755A8D8" w14:textId="77777777" w:rsidR="00AE56C5" w:rsidRPr="00AE56C5" w:rsidRDefault="00AE56C5" w:rsidP="00AE56C5">
      <w:pPr>
        <w:numPr>
          <w:ilvl w:val="0"/>
          <w:numId w:val="2"/>
        </w:numPr>
        <w:autoSpaceDE w:val="0"/>
        <w:autoSpaceDN w:val="0"/>
        <w:adjustRightInd w:val="0"/>
        <w:spacing w:after="0" w:line="240" w:lineRule="auto"/>
        <w:contextualSpacing/>
        <w:rPr>
          <w:rFonts w:ascii="Arial" w:eastAsia="ArialMT" w:hAnsi="Arial" w:cs="Arial"/>
          <w:i/>
          <w:iCs/>
          <w:sz w:val="20"/>
          <w:szCs w:val="20"/>
          <w:lang w:val="fr-BE"/>
        </w:rPr>
      </w:pPr>
      <w:r w:rsidRPr="00AE56C5">
        <w:rPr>
          <w:rFonts w:ascii="Arial" w:eastAsia="ArialMT" w:hAnsi="Arial" w:cs="Arial"/>
          <w:i/>
          <w:iCs/>
          <w:sz w:val="20"/>
          <w:szCs w:val="20"/>
          <w:lang w:val="fr-BE"/>
        </w:rPr>
        <w:t>la préparation et délivrance d’un palier de stabilisation (suivant la prescription du médecin).</w:t>
      </w:r>
    </w:p>
    <w:p w14:paraId="6C3B4028" w14:textId="77777777" w:rsidR="00AE56C5" w:rsidRPr="00AE56C5" w:rsidRDefault="00AE56C5" w:rsidP="00AE56C5">
      <w:pPr>
        <w:autoSpaceDE w:val="0"/>
        <w:autoSpaceDN w:val="0"/>
        <w:adjustRightInd w:val="0"/>
        <w:spacing w:after="120" w:line="240" w:lineRule="auto"/>
        <w:ind w:left="720"/>
        <w:jc w:val="both"/>
        <w:rPr>
          <w:rFonts w:ascii="Arial" w:eastAsia="ArialMT" w:hAnsi="Arial" w:cs="Arial"/>
          <w:i/>
          <w:iCs/>
          <w:sz w:val="20"/>
          <w:szCs w:val="20"/>
          <w:lang w:val="fr-BE"/>
        </w:rPr>
      </w:pPr>
      <w:r w:rsidRPr="00AE56C5">
        <w:rPr>
          <w:rFonts w:ascii="Arial" w:eastAsia="ArialMT" w:hAnsi="Arial" w:cs="Arial"/>
          <w:i/>
          <w:iCs/>
          <w:sz w:val="20"/>
          <w:szCs w:val="20"/>
          <w:lang w:val="fr-BE"/>
        </w:rPr>
        <w:t>Au maximum 2 paliers de stabilisation peuvent être portés en compte durant toute la durée du programme choisie par le médecin traitant.</w:t>
      </w:r>
    </w:p>
    <w:p w14:paraId="381928A1" w14:textId="77777777" w:rsidR="00AE56C5" w:rsidRPr="00AE56C5" w:rsidRDefault="00AE56C5" w:rsidP="00AE56C5">
      <w:pPr>
        <w:numPr>
          <w:ilvl w:val="0"/>
          <w:numId w:val="2"/>
        </w:numPr>
        <w:autoSpaceDE w:val="0"/>
        <w:autoSpaceDN w:val="0"/>
        <w:adjustRightInd w:val="0"/>
        <w:spacing w:after="0" w:line="240" w:lineRule="auto"/>
        <w:contextualSpacing/>
        <w:jc w:val="both"/>
        <w:rPr>
          <w:rFonts w:ascii="Arial" w:eastAsia="ArialMT" w:hAnsi="Arial" w:cs="Arial"/>
          <w:i/>
          <w:iCs/>
          <w:sz w:val="20"/>
          <w:szCs w:val="20"/>
          <w:lang w:val="fr-BE"/>
        </w:rPr>
      </w:pPr>
      <w:r w:rsidRPr="00AE56C5">
        <w:rPr>
          <w:rFonts w:ascii="Arial" w:eastAsia="ArialMT" w:hAnsi="Arial" w:cs="Arial"/>
          <w:i/>
          <w:iCs/>
          <w:sz w:val="20"/>
          <w:szCs w:val="20"/>
          <w:lang w:val="fr-BE"/>
        </w:rPr>
        <w:t>l’entretien de suivi du programme (quand nécessaire et au plus tard lors de la délivrance du dernier palier).</w:t>
      </w:r>
    </w:p>
    <w:p w14:paraId="38388A1F" w14:textId="77777777" w:rsidR="00AE56C5" w:rsidRPr="00AE56C5" w:rsidRDefault="00AE56C5" w:rsidP="00AE56C5">
      <w:pPr>
        <w:autoSpaceDE w:val="0"/>
        <w:autoSpaceDN w:val="0"/>
        <w:adjustRightInd w:val="0"/>
        <w:spacing w:after="0" w:line="240" w:lineRule="auto"/>
        <w:ind w:left="360" w:firstLine="348"/>
        <w:rPr>
          <w:rFonts w:ascii="Arial" w:eastAsia="ArialMT" w:hAnsi="Arial" w:cs="Arial"/>
          <w:i/>
          <w:iCs/>
          <w:sz w:val="20"/>
          <w:szCs w:val="20"/>
          <w:lang w:val="fr-BE"/>
        </w:rPr>
      </w:pPr>
      <w:r w:rsidRPr="00AE56C5">
        <w:rPr>
          <w:rFonts w:ascii="Arial" w:eastAsia="ArialMT" w:hAnsi="Arial" w:cs="Arial"/>
          <w:i/>
          <w:iCs/>
          <w:sz w:val="20"/>
          <w:szCs w:val="20"/>
          <w:lang w:val="fr-BE"/>
        </w:rPr>
        <w:t>L’ honoraire de cette prestation ne sera porté en compte qu’une seule fois par programme.</w:t>
      </w:r>
    </w:p>
    <w:p w14:paraId="6C1794BC" w14:textId="77777777" w:rsidR="00AE56C5" w:rsidRPr="00AE56C5" w:rsidRDefault="00AE56C5" w:rsidP="00AE56C5">
      <w:pPr>
        <w:autoSpaceDE w:val="0"/>
        <w:autoSpaceDN w:val="0"/>
        <w:adjustRightInd w:val="0"/>
        <w:spacing w:after="0" w:line="240" w:lineRule="auto"/>
        <w:rPr>
          <w:rFonts w:ascii="Arial" w:eastAsia="ArialMT" w:hAnsi="Arial" w:cs="Arial"/>
          <w:i/>
          <w:iCs/>
          <w:sz w:val="20"/>
          <w:szCs w:val="20"/>
          <w:lang w:val="fr-BE"/>
        </w:rPr>
      </w:pPr>
    </w:p>
    <w:p w14:paraId="5FB1E974" w14:textId="77777777" w:rsidR="00AE56C5" w:rsidRPr="00AE56C5" w:rsidRDefault="00AE56C5" w:rsidP="00AE56C5">
      <w:pPr>
        <w:autoSpaceDE w:val="0"/>
        <w:autoSpaceDN w:val="0"/>
        <w:adjustRightInd w:val="0"/>
        <w:spacing w:after="0" w:line="240" w:lineRule="auto"/>
        <w:jc w:val="both"/>
        <w:rPr>
          <w:rFonts w:ascii="Arial" w:eastAsia="Calibri" w:hAnsi="Arial" w:cs="Arial"/>
          <w:i/>
          <w:iCs/>
          <w:sz w:val="20"/>
          <w:szCs w:val="20"/>
          <w:lang w:val="fr-BE"/>
        </w:rPr>
      </w:pPr>
      <w:r w:rsidRPr="00AE56C5">
        <w:rPr>
          <w:rFonts w:ascii="Arial" w:eastAsia="Calibri" w:hAnsi="Arial" w:cs="Arial"/>
          <w:b/>
          <w:bCs/>
          <w:i/>
          <w:iCs/>
          <w:sz w:val="20"/>
          <w:szCs w:val="20"/>
          <w:lang w:val="fr-BE"/>
        </w:rPr>
        <w:t xml:space="preserve">§4. </w:t>
      </w:r>
      <w:r w:rsidRPr="00AE56C5">
        <w:rPr>
          <w:rFonts w:ascii="Arial" w:eastAsia="Calibri" w:hAnsi="Arial" w:cs="Arial"/>
          <w:i/>
          <w:iCs/>
          <w:sz w:val="20"/>
          <w:szCs w:val="20"/>
          <w:lang w:val="fr-BE"/>
        </w:rPr>
        <w:t>L'ensemble des documents énumérés à l’annexe VI.1 décrivent comment les prestations du pharmacien doivent être effectuées pour le « </w:t>
      </w:r>
      <w:r w:rsidRPr="00AE56C5">
        <w:rPr>
          <w:rFonts w:ascii="Arial" w:eastAsia="ArialMT" w:hAnsi="Arial" w:cs="Arial"/>
          <w:i/>
          <w:iCs/>
          <w:sz w:val="20"/>
          <w:szCs w:val="20"/>
          <w:lang w:val="fr-BE"/>
        </w:rPr>
        <w:t xml:space="preserve">Sevrage </w:t>
      </w:r>
      <w:proofErr w:type="spellStart"/>
      <w:r w:rsidRPr="00AE56C5">
        <w:rPr>
          <w:rFonts w:ascii="Arial" w:eastAsia="ArialMT" w:hAnsi="Arial" w:cs="Arial"/>
          <w:i/>
          <w:iCs/>
          <w:sz w:val="20"/>
          <w:szCs w:val="20"/>
          <w:lang w:val="fr-BE"/>
        </w:rPr>
        <w:t>Benzo</w:t>
      </w:r>
      <w:proofErr w:type="spellEnd"/>
      <w:r w:rsidRPr="00AE56C5">
        <w:rPr>
          <w:rFonts w:ascii="Arial" w:eastAsia="ArialMT" w:hAnsi="Arial" w:cs="Arial"/>
          <w:i/>
          <w:iCs/>
          <w:sz w:val="20"/>
          <w:szCs w:val="20"/>
          <w:lang w:val="fr-BE"/>
        </w:rPr>
        <w:t> »</w:t>
      </w:r>
      <w:r w:rsidRPr="00AE56C5">
        <w:rPr>
          <w:rFonts w:ascii="Arial" w:eastAsia="Calibri" w:hAnsi="Arial" w:cs="Arial"/>
          <w:i/>
          <w:iCs/>
          <w:sz w:val="20"/>
          <w:szCs w:val="20"/>
          <w:lang w:val="fr-BE"/>
        </w:rPr>
        <w:t xml:space="preserve">. </w:t>
      </w:r>
    </w:p>
    <w:p w14:paraId="4755FC67" w14:textId="77777777" w:rsidR="00AE56C5" w:rsidRPr="00AE56C5" w:rsidRDefault="00AE56C5" w:rsidP="00AE56C5">
      <w:pPr>
        <w:autoSpaceDE w:val="0"/>
        <w:autoSpaceDN w:val="0"/>
        <w:adjustRightInd w:val="0"/>
        <w:spacing w:after="0" w:line="240" w:lineRule="auto"/>
        <w:rPr>
          <w:rFonts w:ascii="Arial" w:eastAsia="Calibri" w:hAnsi="Arial" w:cs="Arial"/>
          <w:i/>
          <w:iCs/>
          <w:sz w:val="20"/>
          <w:szCs w:val="20"/>
          <w:lang w:val="fr-BE"/>
        </w:rPr>
      </w:pPr>
    </w:p>
    <w:p w14:paraId="48C0DF86" w14:textId="77777777" w:rsidR="00AE56C5" w:rsidRPr="00AE56C5" w:rsidRDefault="00AE56C5" w:rsidP="00AE56C5">
      <w:pPr>
        <w:autoSpaceDE w:val="0"/>
        <w:autoSpaceDN w:val="0"/>
        <w:adjustRightInd w:val="0"/>
        <w:spacing w:after="0" w:line="240" w:lineRule="auto"/>
        <w:rPr>
          <w:rFonts w:ascii="Arial" w:eastAsia="Calibri" w:hAnsi="Arial" w:cs="Arial"/>
          <w:i/>
          <w:iCs/>
          <w:sz w:val="20"/>
          <w:szCs w:val="20"/>
          <w:lang w:val="fr-BE"/>
        </w:rPr>
      </w:pPr>
      <w:r w:rsidRPr="00AE56C5">
        <w:rPr>
          <w:rFonts w:ascii="Arial" w:eastAsia="Calibri" w:hAnsi="Arial" w:cs="Arial"/>
          <w:b/>
          <w:bCs/>
          <w:i/>
          <w:iCs/>
          <w:sz w:val="20"/>
          <w:szCs w:val="20"/>
          <w:lang w:val="fr-BE"/>
        </w:rPr>
        <w:t>§5.</w:t>
      </w:r>
      <w:r w:rsidRPr="00AE56C5">
        <w:rPr>
          <w:rFonts w:ascii="Arial" w:eastAsia="Calibri" w:hAnsi="Arial" w:cs="Arial"/>
          <w:i/>
          <w:iCs/>
          <w:sz w:val="20"/>
          <w:szCs w:val="20"/>
          <w:lang w:val="fr-BE"/>
        </w:rPr>
        <w:t xml:space="preserve"> A l’initiative de l’APB et de l’OPHACO, un outil de monitoring de facturation des CNK portés en compte par les pharmaciens sera mis en place au plus tard le jour de la mise à disposition du programme aux médecins prescripteurs du programme.</w:t>
      </w:r>
    </w:p>
    <w:p w14:paraId="2A4BE4EF" w14:textId="77777777" w:rsidR="00AE56C5" w:rsidRPr="00AE56C5" w:rsidRDefault="00AE56C5" w:rsidP="00AE56C5">
      <w:pPr>
        <w:autoSpaceDE w:val="0"/>
        <w:autoSpaceDN w:val="0"/>
        <w:adjustRightInd w:val="0"/>
        <w:spacing w:after="0" w:line="240" w:lineRule="auto"/>
        <w:jc w:val="both"/>
        <w:rPr>
          <w:rFonts w:ascii="Arial" w:eastAsia="Calibri" w:hAnsi="Arial" w:cs="Arial"/>
          <w:i/>
          <w:iCs/>
          <w:sz w:val="20"/>
          <w:szCs w:val="20"/>
          <w:lang w:val="fr-BE"/>
        </w:rPr>
      </w:pPr>
      <w:r w:rsidRPr="00AE56C5">
        <w:rPr>
          <w:rFonts w:ascii="Arial" w:eastAsia="Calibri" w:hAnsi="Arial" w:cs="Arial"/>
          <w:i/>
          <w:iCs/>
          <w:sz w:val="20"/>
          <w:szCs w:val="20"/>
          <w:lang w:val="fr-BE"/>
        </w:rPr>
        <w:t xml:space="preserve">L’APB et l’OPHACO effectuent un état des lieux du nombre de patients ayant initié un programme de sevrage, ceci pour chacun des 3 programmes qui peuvent être prescrits par le médecin (5 ; 7 et 10 paliers de diminution de dose). </w:t>
      </w:r>
    </w:p>
    <w:p w14:paraId="3C9A62B7" w14:textId="77777777" w:rsidR="00AE56C5" w:rsidRPr="00AE56C5" w:rsidRDefault="00AE56C5" w:rsidP="00AE56C5">
      <w:pPr>
        <w:autoSpaceDE w:val="0"/>
        <w:autoSpaceDN w:val="0"/>
        <w:adjustRightInd w:val="0"/>
        <w:spacing w:after="0" w:line="240" w:lineRule="auto"/>
        <w:jc w:val="both"/>
        <w:rPr>
          <w:rFonts w:ascii="Arial" w:eastAsia="Calibri" w:hAnsi="Arial" w:cs="Arial"/>
          <w:i/>
          <w:iCs/>
          <w:sz w:val="20"/>
          <w:szCs w:val="20"/>
          <w:lang w:val="fr-BE"/>
        </w:rPr>
      </w:pPr>
      <w:r w:rsidRPr="00AE56C5">
        <w:rPr>
          <w:rFonts w:ascii="Arial" w:eastAsia="Calibri" w:hAnsi="Arial" w:cs="Arial"/>
          <w:i/>
          <w:iCs/>
          <w:sz w:val="20"/>
          <w:szCs w:val="20"/>
          <w:lang w:val="fr-BE"/>
        </w:rPr>
        <w:t>Cet état des lieux sera communiqué sur une base hebdomadaire au Service Politique Pharmaceutique et à l’Actuariat.</w:t>
      </w:r>
    </w:p>
    <w:p w14:paraId="09C9E1AC" w14:textId="77777777" w:rsidR="00AE56C5" w:rsidRPr="00AE56C5" w:rsidRDefault="00AE56C5" w:rsidP="00AE56C5">
      <w:pPr>
        <w:autoSpaceDE w:val="0"/>
        <w:autoSpaceDN w:val="0"/>
        <w:adjustRightInd w:val="0"/>
        <w:spacing w:after="0" w:line="240" w:lineRule="auto"/>
        <w:jc w:val="both"/>
        <w:rPr>
          <w:rFonts w:ascii="Arial" w:eastAsia="Calibri" w:hAnsi="Arial" w:cs="Arial"/>
          <w:i/>
          <w:iCs/>
          <w:sz w:val="20"/>
          <w:szCs w:val="20"/>
          <w:lang w:val="fr-BE"/>
        </w:rPr>
      </w:pPr>
    </w:p>
    <w:p w14:paraId="20E33923" w14:textId="77777777" w:rsidR="00AE56C5" w:rsidRPr="00AE56C5" w:rsidRDefault="00AE56C5" w:rsidP="00AE56C5">
      <w:pPr>
        <w:autoSpaceDE w:val="0"/>
        <w:autoSpaceDN w:val="0"/>
        <w:adjustRightInd w:val="0"/>
        <w:spacing w:after="0" w:line="240" w:lineRule="auto"/>
        <w:jc w:val="both"/>
        <w:rPr>
          <w:rFonts w:ascii="Arial" w:eastAsia="Calibri" w:hAnsi="Arial" w:cs="Arial"/>
          <w:i/>
          <w:iCs/>
          <w:sz w:val="20"/>
          <w:szCs w:val="20"/>
          <w:lang w:val="fr-BE"/>
        </w:rPr>
      </w:pPr>
      <w:r w:rsidRPr="00AE56C5">
        <w:rPr>
          <w:rFonts w:ascii="Arial" w:eastAsia="Calibri" w:hAnsi="Arial" w:cs="Arial"/>
          <w:i/>
          <w:iCs/>
          <w:sz w:val="20"/>
          <w:szCs w:val="20"/>
          <w:lang w:val="fr-BE"/>
        </w:rPr>
        <w:t>Les organisations de pharmaciens et les organismes assureurs s’engagent à entamer l’évaluation du projet pilote dans les 6 mois qui suivent sa mise en œuvre.</w:t>
      </w:r>
    </w:p>
    <w:p w14:paraId="4813A94A" w14:textId="77777777" w:rsidR="00AE56C5" w:rsidRPr="00AE56C5" w:rsidRDefault="00AE56C5" w:rsidP="00AE56C5">
      <w:pPr>
        <w:spacing w:after="0" w:line="240" w:lineRule="auto"/>
        <w:rPr>
          <w:rFonts w:ascii="Arial" w:eastAsia="Calibri" w:hAnsi="Arial" w:cs="Arial"/>
          <w:i/>
          <w:iCs/>
          <w:sz w:val="20"/>
          <w:szCs w:val="20"/>
          <w:lang w:val="fr-BE"/>
        </w:rPr>
      </w:pPr>
    </w:p>
    <w:p w14:paraId="355250DA" w14:textId="77777777" w:rsidR="00AE56C5" w:rsidRPr="00AE56C5" w:rsidRDefault="00AE56C5" w:rsidP="00AE56C5">
      <w:pPr>
        <w:spacing w:after="0" w:line="240" w:lineRule="auto"/>
        <w:rPr>
          <w:rFonts w:ascii="Arial" w:eastAsia="Calibri" w:hAnsi="Arial" w:cs="Arial"/>
          <w:i/>
          <w:iCs/>
          <w:sz w:val="20"/>
          <w:szCs w:val="20"/>
          <w:lang w:val="fr-BE"/>
        </w:rPr>
      </w:pPr>
    </w:p>
    <w:p w14:paraId="31F49449" w14:textId="77777777" w:rsidR="00AE56C5" w:rsidRPr="00AE56C5" w:rsidRDefault="00AE56C5" w:rsidP="00AE56C5">
      <w:pPr>
        <w:autoSpaceDE w:val="0"/>
        <w:autoSpaceDN w:val="0"/>
        <w:adjustRightInd w:val="0"/>
        <w:spacing w:after="0" w:line="240" w:lineRule="auto"/>
        <w:rPr>
          <w:rFonts w:ascii="Arial" w:eastAsia="Calibri" w:hAnsi="Arial" w:cs="Arial"/>
          <w:b/>
          <w:bCs/>
          <w:sz w:val="20"/>
          <w:szCs w:val="20"/>
          <w:u w:val="single"/>
          <w:lang w:val="fr-BE"/>
        </w:rPr>
      </w:pPr>
      <w:r w:rsidRPr="00AE56C5">
        <w:rPr>
          <w:rFonts w:ascii="Arial" w:eastAsia="Calibri" w:hAnsi="Arial" w:cs="Arial"/>
          <w:b/>
          <w:bCs/>
          <w:sz w:val="20"/>
          <w:szCs w:val="20"/>
          <w:u w:val="single"/>
          <w:lang w:val="fr-BE"/>
        </w:rPr>
        <w:t>Article 3. Entrée en vigueur.</w:t>
      </w:r>
    </w:p>
    <w:p w14:paraId="0EE98D3D" w14:textId="77777777" w:rsidR="00AE56C5" w:rsidRPr="00AE56C5" w:rsidRDefault="00AE56C5" w:rsidP="00AE56C5">
      <w:pPr>
        <w:autoSpaceDE w:val="0"/>
        <w:autoSpaceDN w:val="0"/>
        <w:adjustRightInd w:val="0"/>
        <w:spacing w:after="0" w:line="240" w:lineRule="auto"/>
        <w:rPr>
          <w:rFonts w:ascii="Arial" w:eastAsia="Calibri" w:hAnsi="Arial" w:cs="Arial"/>
          <w:sz w:val="20"/>
          <w:szCs w:val="20"/>
          <w:lang w:val="fr-BE"/>
        </w:rPr>
      </w:pPr>
    </w:p>
    <w:p w14:paraId="30DC1309" w14:textId="77777777" w:rsidR="00AE56C5" w:rsidRPr="00AE56C5" w:rsidRDefault="00AE56C5" w:rsidP="00AE56C5">
      <w:pPr>
        <w:spacing w:after="0" w:line="240" w:lineRule="auto"/>
        <w:jc w:val="both"/>
        <w:rPr>
          <w:rFonts w:ascii="Arial" w:eastAsia="Times New Roman" w:hAnsi="Arial" w:cs="Times New Roman"/>
          <w:snapToGrid w:val="0"/>
          <w:spacing w:val="-3"/>
          <w:sz w:val="20"/>
          <w:szCs w:val="20"/>
          <w:lang w:val="fr-BE"/>
        </w:rPr>
      </w:pPr>
      <w:r w:rsidRPr="00AE56C5">
        <w:rPr>
          <w:rFonts w:ascii="Arial" w:eastAsia="Calibri" w:hAnsi="Arial" w:cs="Arial"/>
          <w:sz w:val="20"/>
          <w:szCs w:val="20"/>
          <w:lang w:val="fr-BE"/>
        </w:rPr>
        <w:t xml:space="preserve">Cet avenant entre en vigueur </w:t>
      </w:r>
      <w:bookmarkStart w:id="0" w:name="_Hlk121249216"/>
      <w:bookmarkStart w:id="1" w:name="_Hlk121255513"/>
      <w:r w:rsidRPr="00AE56C5">
        <w:rPr>
          <w:rFonts w:ascii="Arial" w:eastAsia="Calibri" w:hAnsi="Arial" w:cs="Arial"/>
          <w:sz w:val="20"/>
          <w:szCs w:val="20"/>
          <w:lang w:val="fr-BE"/>
        </w:rPr>
        <w:t>le 01/02/2023</w:t>
      </w:r>
      <w:bookmarkEnd w:id="0"/>
      <w:r w:rsidRPr="00AE56C5">
        <w:rPr>
          <w:rFonts w:ascii="Arial" w:eastAsia="Calibri" w:hAnsi="Arial" w:cs="Arial"/>
          <w:sz w:val="20"/>
          <w:szCs w:val="20"/>
          <w:lang w:val="fr-BE"/>
        </w:rPr>
        <w:t xml:space="preserve"> et aucun nouvel accord ne pourra être conclu entre un patient, un pharmacien et un médecin après le 31/01/2024 .</w:t>
      </w:r>
      <w:bookmarkEnd w:id="1"/>
    </w:p>
    <w:p w14:paraId="05D30AC1" w14:textId="77777777" w:rsidR="00AE56C5" w:rsidRPr="00AE56C5" w:rsidRDefault="00AE56C5" w:rsidP="00AE56C5">
      <w:pPr>
        <w:spacing w:after="0" w:line="240" w:lineRule="auto"/>
        <w:jc w:val="both"/>
        <w:rPr>
          <w:rFonts w:ascii="Arial" w:eastAsia="Calibri" w:hAnsi="Arial" w:cs="Arial"/>
          <w:sz w:val="20"/>
          <w:szCs w:val="20"/>
          <w:lang w:val="fr-BE"/>
        </w:rPr>
      </w:pPr>
    </w:p>
    <w:p w14:paraId="0C50305C" w14:textId="77777777" w:rsidR="00AE56C5" w:rsidRPr="00AE56C5" w:rsidRDefault="00AE56C5" w:rsidP="00AE56C5">
      <w:pPr>
        <w:spacing w:after="0" w:line="240" w:lineRule="auto"/>
        <w:jc w:val="both"/>
        <w:rPr>
          <w:rFonts w:ascii="Arial" w:eastAsia="Calibri" w:hAnsi="Arial" w:cs="Arial"/>
          <w:sz w:val="20"/>
          <w:szCs w:val="20"/>
          <w:lang w:val="fr-BE"/>
        </w:rPr>
      </w:pPr>
    </w:p>
    <w:p w14:paraId="7B5BED45" w14:textId="77777777" w:rsidR="00AE56C5" w:rsidRPr="00AE56C5" w:rsidRDefault="00AE56C5" w:rsidP="00AE56C5">
      <w:pPr>
        <w:autoSpaceDE w:val="0"/>
        <w:autoSpaceDN w:val="0"/>
        <w:adjustRightInd w:val="0"/>
        <w:spacing w:after="0" w:line="240" w:lineRule="auto"/>
        <w:rPr>
          <w:rFonts w:ascii="Arial" w:eastAsia="Calibri" w:hAnsi="Arial" w:cs="Arial"/>
          <w:sz w:val="20"/>
          <w:szCs w:val="20"/>
          <w:lang w:val="fr-BE"/>
        </w:rPr>
      </w:pPr>
      <w:r w:rsidRPr="00AE56C5">
        <w:rPr>
          <w:rFonts w:ascii="Arial" w:eastAsia="Calibri" w:hAnsi="Arial" w:cs="Arial"/>
          <w:sz w:val="20"/>
          <w:szCs w:val="20"/>
          <w:lang w:val="fr-BE"/>
        </w:rPr>
        <w:t>Fait à Bruxelles, le 16 décembre 2022</w:t>
      </w:r>
    </w:p>
    <w:p w14:paraId="10AA6495" w14:textId="77777777" w:rsidR="00AE56C5" w:rsidRPr="00AE56C5" w:rsidRDefault="00AE56C5" w:rsidP="00AE56C5">
      <w:pPr>
        <w:autoSpaceDE w:val="0"/>
        <w:autoSpaceDN w:val="0"/>
        <w:adjustRightInd w:val="0"/>
        <w:spacing w:after="0" w:line="240" w:lineRule="auto"/>
        <w:rPr>
          <w:rFonts w:ascii="Arial" w:eastAsia="Calibri" w:hAnsi="Arial" w:cs="Arial"/>
          <w:sz w:val="20"/>
          <w:szCs w:val="20"/>
          <w:lang w:val="fr-BE"/>
        </w:rPr>
      </w:pPr>
    </w:p>
    <w:tbl>
      <w:tblPr>
        <w:tblW w:w="9026" w:type="dxa"/>
        <w:tblInd w:w="120" w:type="dxa"/>
        <w:tblLayout w:type="fixed"/>
        <w:tblCellMar>
          <w:left w:w="120" w:type="dxa"/>
          <w:right w:w="120" w:type="dxa"/>
        </w:tblCellMar>
        <w:tblLook w:val="04A0" w:firstRow="1" w:lastRow="0" w:firstColumn="1" w:lastColumn="0" w:noHBand="0" w:noVBand="1"/>
      </w:tblPr>
      <w:tblGrid>
        <w:gridCol w:w="4513"/>
        <w:gridCol w:w="4513"/>
      </w:tblGrid>
      <w:tr w:rsidR="00AE56C5" w:rsidRPr="00AE56C5" w14:paraId="01DBDF5C" w14:textId="77777777" w:rsidTr="00DF4305">
        <w:tc>
          <w:tcPr>
            <w:tcW w:w="4513" w:type="dxa"/>
            <w:hideMark/>
          </w:tcPr>
          <w:p w14:paraId="73E16CFC" w14:textId="77777777" w:rsidR="00AE56C5" w:rsidRPr="00AE56C5" w:rsidRDefault="00AE56C5" w:rsidP="00AE56C5">
            <w:pPr>
              <w:tabs>
                <w:tab w:val="left" w:pos="986"/>
                <w:tab w:val="left" w:pos="1562"/>
                <w:tab w:val="left" w:pos="2146"/>
                <w:tab w:val="left" w:pos="3284"/>
              </w:tabs>
              <w:spacing w:before="90" w:after="54" w:line="240" w:lineRule="auto"/>
              <w:jc w:val="both"/>
              <w:rPr>
                <w:rFonts w:ascii="Arial" w:eastAsia="Times New Roman" w:hAnsi="Arial" w:cs="Arial"/>
                <w:spacing w:val="-3"/>
                <w:sz w:val="20"/>
                <w:szCs w:val="20"/>
                <w:lang w:val="fr-BE"/>
              </w:rPr>
            </w:pPr>
            <w:r w:rsidRPr="00AE56C5">
              <w:rPr>
                <w:rFonts w:ascii="Arial" w:eastAsia="Times New Roman" w:hAnsi="Arial" w:cs="Arial"/>
                <w:spacing w:val="-3"/>
                <w:sz w:val="20"/>
                <w:szCs w:val="20"/>
                <w:lang w:val="fr-BE"/>
              </w:rPr>
              <w:t>Pour les organismes assureurs,</w:t>
            </w:r>
          </w:p>
        </w:tc>
        <w:tc>
          <w:tcPr>
            <w:tcW w:w="4513" w:type="dxa"/>
            <w:hideMark/>
          </w:tcPr>
          <w:p w14:paraId="2A1EFCFA" w14:textId="77777777" w:rsidR="00AE56C5" w:rsidRPr="00AE56C5" w:rsidRDefault="00AE56C5" w:rsidP="00AE56C5">
            <w:pPr>
              <w:tabs>
                <w:tab w:val="left" w:pos="986"/>
                <w:tab w:val="left" w:pos="1562"/>
                <w:tab w:val="left" w:pos="2146"/>
                <w:tab w:val="left" w:pos="3284"/>
              </w:tabs>
              <w:spacing w:before="90" w:after="54" w:line="240" w:lineRule="auto"/>
              <w:jc w:val="both"/>
              <w:rPr>
                <w:rFonts w:ascii="Arial" w:eastAsia="Times New Roman" w:hAnsi="Arial" w:cs="Arial"/>
                <w:spacing w:val="-3"/>
                <w:sz w:val="20"/>
                <w:szCs w:val="20"/>
                <w:lang w:val="fr-BE"/>
              </w:rPr>
            </w:pPr>
            <w:r w:rsidRPr="00AE56C5">
              <w:rPr>
                <w:rFonts w:ascii="Arial" w:eastAsia="Times New Roman" w:hAnsi="Arial" w:cs="Arial"/>
                <w:spacing w:val="-3"/>
                <w:sz w:val="20"/>
                <w:szCs w:val="20"/>
                <w:lang w:val="fr-BE"/>
              </w:rPr>
              <w:t>Pour les organisations professionnelles,</w:t>
            </w:r>
          </w:p>
        </w:tc>
      </w:tr>
      <w:tr w:rsidR="00AE56C5" w:rsidRPr="00AE56C5" w14:paraId="65E2F134" w14:textId="77777777" w:rsidTr="00DF4305">
        <w:tc>
          <w:tcPr>
            <w:tcW w:w="4513" w:type="dxa"/>
          </w:tcPr>
          <w:p w14:paraId="6B148C69" w14:textId="77777777" w:rsidR="00AE56C5" w:rsidRPr="00AE56C5" w:rsidRDefault="00AE56C5" w:rsidP="00AE56C5">
            <w:pPr>
              <w:spacing w:after="0" w:line="240" w:lineRule="auto"/>
              <w:rPr>
                <w:rFonts w:ascii="Arial" w:eastAsia="Times New Roman" w:hAnsi="Arial" w:cs="Arial"/>
                <w:sz w:val="20"/>
                <w:szCs w:val="20"/>
                <w:lang w:val="fr-FR"/>
              </w:rPr>
            </w:pPr>
          </w:p>
        </w:tc>
        <w:tc>
          <w:tcPr>
            <w:tcW w:w="4513" w:type="dxa"/>
          </w:tcPr>
          <w:p w14:paraId="0E5B76A3" w14:textId="77777777" w:rsidR="00AE56C5" w:rsidRPr="00AE56C5" w:rsidRDefault="00AE56C5" w:rsidP="00AE56C5">
            <w:pPr>
              <w:spacing w:after="0" w:line="240" w:lineRule="auto"/>
              <w:rPr>
                <w:rFonts w:ascii="Arial" w:eastAsia="Times New Roman" w:hAnsi="Arial" w:cs="Arial"/>
                <w:sz w:val="20"/>
                <w:szCs w:val="20"/>
                <w:lang w:val="fr-FR"/>
              </w:rPr>
            </w:pPr>
          </w:p>
        </w:tc>
      </w:tr>
      <w:tr w:rsidR="00AE56C5" w:rsidRPr="00AE56C5" w14:paraId="10D11890" w14:textId="77777777" w:rsidTr="00DF4305">
        <w:tc>
          <w:tcPr>
            <w:tcW w:w="4513" w:type="dxa"/>
          </w:tcPr>
          <w:p w14:paraId="4E4C3540" w14:textId="77777777" w:rsidR="00AE56C5" w:rsidRPr="00AE56C5" w:rsidRDefault="00AE56C5" w:rsidP="00AE56C5">
            <w:pPr>
              <w:spacing w:after="0" w:line="240" w:lineRule="auto"/>
              <w:rPr>
                <w:rFonts w:ascii="Arial" w:eastAsia="Times New Roman" w:hAnsi="Arial" w:cs="Arial"/>
                <w:sz w:val="20"/>
                <w:szCs w:val="20"/>
                <w:lang w:val="fr-FR"/>
              </w:rPr>
            </w:pPr>
          </w:p>
        </w:tc>
        <w:tc>
          <w:tcPr>
            <w:tcW w:w="4513" w:type="dxa"/>
          </w:tcPr>
          <w:p w14:paraId="5CA3BE87" w14:textId="77777777" w:rsidR="00AE56C5" w:rsidRPr="00AE56C5" w:rsidRDefault="00AE56C5" w:rsidP="00AE56C5">
            <w:pPr>
              <w:spacing w:after="0" w:line="240" w:lineRule="auto"/>
              <w:rPr>
                <w:rFonts w:ascii="Arial" w:eastAsia="Times New Roman" w:hAnsi="Arial" w:cs="Arial"/>
                <w:sz w:val="20"/>
                <w:szCs w:val="20"/>
                <w:lang w:val="fr-FR"/>
              </w:rPr>
            </w:pPr>
          </w:p>
        </w:tc>
      </w:tr>
    </w:tbl>
    <w:p w14:paraId="338D88D3" w14:textId="77777777" w:rsidR="00AE56C5" w:rsidRDefault="00AE56C5" w:rsidP="00AE56C5">
      <w:pPr>
        <w:sectPr w:rsidR="00AE56C5" w:rsidSect="00AE56C5">
          <w:pgSz w:w="11906" w:h="16838" w:code="9"/>
          <w:pgMar w:top="1418" w:right="1418" w:bottom="1418" w:left="1418" w:header="709" w:footer="709" w:gutter="0"/>
          <w:cols w:space="708"/>
          <w:docGrid w:linePitch="360"/>
        </w:sectPr>
      </w:pPr>
    </w:p>
    <w:p w14:paraId="75D71E13" w14:textId="77777777" w:rsidR="00AE56C5" w:rsidRPr="00AE56C5" w:rsidRDefault="00AE56C5" w:rsidP="00AE56C5">
      <w:pPr>
        <w:autoSpaceDE w:val="0"/>
        <w:autoSpaceDN w:val="0"/>
        <w:adjustRightInd w:val="0"/>
        <w:spacing w:after="0" w:line="240" w:lineRule="auto"/>
        <w:jc w:val="right"/>
        <w:rPr>
          <w:rFonts w:ascii="Arial" w:eastAsia="Calibri" w:hAnsi="Arial" w:cs="Arial"/>
          <w:strike/>
          <w:sz w:val="20"/>
          <w:szCs w:val="20"/>
          <w:lang w:val="fr-BE"/>
        </w:rPr>
      </w:pPr>
      <w:bookmarkStart w:id="2" w:name="_Hlk121236890"/>
      <w:r w:rsidRPr="00AE56C5">
        <w:rPr>
          <w:rFonts w:ascii="Arial" w:eastAsia="SimSun" w:hAnsi="Arial" w:cs="Arial"/>
          <w:sz w:val="20"/>
          <w:szCs w:val="20"/>
          <w:lang w:val="fr-BE" w:eastAsia="zh-CN"/>
        </w:rPr>
        <w:lastRenderedPageBreak/>
        <w:t>ANNEXE VI.1</w:t>
      </w:r>
    </w:p>
    <w:tbl>
      <w:tblPr>
        <w:tblStyle w:val="TableGrid2"/>
        <w:tblW w:w="0" w:type="auto"/>
        <w:tblLook w:val="04A0" w:firstRow="1" w:lastRow="0" w:firstColumn="1" w:lastColumn="0" w:noHBand="0" w:noVBand="1"/>
      </w:tblPr>
      <w:tblGrid>
        <w:gridCol w:w="10790"/>
      </w:tblGrid>
      <w:tr w:rsidR="00AE56C5" w:rsidRPr="007621EF" w14:paraId="03CD3848" w14:textId="77777777" w:rsidTr="00DF4305">
        <w:tc>
          <w:tcPr>
            <w:tcW w:w="10790" w:type="dxa"/>
          </w:tcPr>
          <w:bookmarkEnd w:id="2"/>
          <w:p w14:paraId="58A9C3E6" w14:textId="77777777" w:rsidR="00AE56C5" w:rsidRPr="00AE56C5" w:rsidRDefault="00AE56C5" w:rsidP="00AE56C5">
            <w:pPr>
              <w:keepNext/>
              <w:keepLines/>
              <w:spacing w:before="240" w:after="120"/>
              <w:outlineLvl w:val="0"/>
              <w:rPr>
                <w:rFonts w:ascii="Calibri Light" w:hAnsi="Calibri Light"/>
                <w:color w:val="2F5496"/>
                <w:sz w:val="32"/>
                <w:szCs w:val="32"/>
                <w:lang w:val="fr-FR"/>
              </w:rPr>
            </w:pPr>
            <w:r w:rsidRPr="00AE56C5">
              <w:rPr>
                <w:rFonts w:ascii="Calibri Light" w:hAnsi="Calibri Light"/>
                <w:color w:val="2F5496"/>
                <w:sz w:val="32"/>
                <w:szCs w:val="32"/>
                <w:lang w:val="fr-FR"/>
              </w:rPr>
              <w:t>Détail des différentes prestations du pharmacien dans le cadre du programme de sevrage à l’utilisation chronique de BZRA (benzodiazépines ou produits apparentés (Z-</w:t>
            </w:r>
            <w:proofErr w:type="spellStart"/>
            <w:r w:rsidRPr="00AE56C5">
              <w:rPr>
                <w:rFonts w:ascii="Calibri Light" w:hAnsi="Calibri Light"/>
                <w:color w:val="2F5496"/>
                <w:sz w:val="32"/>
                <w:szCs w:val="32"/>
                <w:lang w:val="fr-FR"/>
              </w:rPr>
              <w:t>drug</w:t>
            </w:r>
            <w:proofErr w:type="spellEnd"/>
            <w:r w:rsidRPr="00AE56C5">
              <w:rPr>
                <w:rFonts w:ascii="Calibri Light" w:hAnsi="Calibri Light"/>
                <w:color w:val="2F5496"/>
                <w:sz w:val="32"/>
                <w:szCs w:val="32"/>
                <w:lang w:val="fr-FR"/>
              </w:rPr>
              <w:t>)</w:t>
            </w:r>
          </w:p>
        </w:tc>
      </w:tr>
    </w:tbl>
    <w:p w14:paraId="72F4E0F2" w14:textId="77777777" w:rsidR="00AE56C5" w:rsidRPr="00AE56C5" w:rsidRDefault="00AE56C5" w:rsidP="00AE56C5">
      <w:pPr>
        <w:rPr>
          <w:rFonts w:ascii="Calibri" w:eastAsia="Calibri" w:hAnsi="Calibri" w:cs="Times New Roman"/>
          <w:lang w:val="fr-BE"/>
        </w:rPr>
      </w:pPr>
    </w:p>
    <w:tbl>
      <w:tblPr>
        <w:tblStyle w:val="TableGrid2"/>
        <w:tblW w:w="0" w:type="auto"/>
        <w:tblLook w:val="04A0" w:firstRow="1" w:lastRow="0" w:firstColumn="1" w:lastColumn="0" w:noHBand="0" w:noVBand="1"/>
      </w:tblPr>
      <w:tblGrid>
        <w:gridCol w:w="10790"/>
      </w:tblGrid>
      <w:tr w:rsidR="00AE56C5" w:rsidRPr="007621EF" w14:paraId="7A682640" w14:textId="77777777" w:rsidTr="00DF4305">
        <w:tc>
          <w:tcPr>
            <w:tcW w:w="10790" w:type="dxa"/>
          </w:tcPr>
          <w:p w14:paraId="376685FF" w14:textId="77777777" w:rsidR="00AE56C5" w:rsidRPr="00AE56C5" w:rsidRDefault="00AE56C5" w:rsidP="00AE56C5">
            <w:pPr>
              <w:keepNext/>
              <w:keepLines/>
              <w:numPr>
                <w:ilvl w:val="0"/>
                <w:numId w:val="4"/>
              </w:numPr>
              <w:spacing w:before="40"/>
              <w:outlineLvl w:val="1"/>
              <w:rPr>
                <w:rFonts w:ascii="Calibri Light" w:hAnsi="Calibri Light"/>
                <w:color w:val="2F5496"/>
                <w:sz w:val="26"/>
                <w:szCs w:val="26"/>
                <w:lang w:val="fr-FR"/>
              </w:rPr>
            </w:pPr>
            <w:r w:rsidRPr="00AE56C5">
              <w:rPr>
                <w:rFonts w:ascii="Calibri Light" w:hAnsi="Calibri Light"/>
                <w:color w:val="2F5496"/>
                <w:sz w:val="26"/>
                <w:szCs w:val="26"/>
                <w:lang w:val="fr-FR"/>
              </w:rPr>
              <w:t>Sensibilisation des utilisateurs chroniques de BZRA</w:t>
            </w:r>
          </w:p>
          <w:p w14:paraId="732F58A2" w14:textId="77777777" w:rsidR="00AE56C5" w:rsidRPr="00AE56C5" w:rsidRDefault="00AE56C5" w:rsidP="00AE56C5">
            <w:pPr>
              <w:rPr>
                <w:rFonts w:ascii="Calibri Light" w:hAnsi="Calibri Light"/>
                <w:color w:val="2F5496"/>
                <w:sz w:val="26"/>
                <w:szCs w:val="26"/>
                <w:lang w:val="fr-FR"/>
              </w:rPr>
            </w:pPr>
          </w:p>
        </w:tc>
      </w:tr>
      <w:tr w:rsidR="00AE56C5" w:rsidRPr="00AE56C5" w14:paraId="77A3DD4D" w14:textId="77777777" w:rsidTr="00DF4305">
        <w:tc>
          <w:tcPr>
            <w:tcW w:w="10790" w:type="dxa"/>
          </w:tcPr>
          <w:p w14:paraId="08905891" w14:textId="77777777" w:rsidR="00AE56C5" w:rsidRPr="00AE56C5" w:rsidRDefault="00AE56C5" w:rsidP="00AE56C5">
            <w:pPr>
              <w:numPr>
                <w:ilvl w:val="0"/>
                <w:numId w:val="3"/>
              </w:numPr>
              <w:contextualSpacing/>
              <w:rPr>
                <w:lang w:val="fr-BE"/>
              </w:rPr>
            </w:pPr>
            <w:r w:rsidRPr="00AE56C5">
              <w:rPr>
                <w:lang w:val="fr-BE"/>
              </w:rPr>
              <w:t>Action continue de toute l’équipe officinale tout au long de l’année</w:t>
            </w:r>
          </w:p>
          <w:p w14:paraId="24A27B22" w14:textId="77777777" w:rsidR="00AE56C5" w:rsidRPr="00AE56C5" w:rsidRDefault="00AE56C5" w:rsidP="00AE56C5">
            <w:pPr>
              <w:numPr>
                <w:ilvl w:val="0"/>
                <w:numId w:val="3"/>
              </w:numPr>
              <w:contextualSpacing/>
              <w:rPr>
                <w:lang w:val="fr-BE"/>
              </w:rPr>
            </w:pPr>
            <w:r w:rsidRPr="00AE56C5">
              <w:rPr>
                <w:lang w:val="fr-BE"/>
              </w:rPr>
              <w:t>Interpellation des utilisateurs chroniques de BZRA en les motivant à en parler à leur médecin</w:t>
            </w:r>
          </w:p>
          <w:p w14:paraId="085A93A2" w14:textId="77777777" w:rsidR="00AE56C5" w:rsidRPr="00AE56C5" w:rsidRDefault="00AE56C5" w:rsidP="00AE56C5">
            <w:pPr>
              <w:numPr>
                <w:ilvl w:val="0"/>
                <w:numId w:val="3"/>
              </w:numPr>
              <w:contextualSpacing/>
              <w:rPr>
                <w:lang w:val="fr-BE"/>
              </w:rPr>
            </w:pPr>
            <w:r w:rsidRPr="00AE56C5">
              <w:rPr>
                <w:lang w:val="fr-BE"/>
              </w:rPr>
              <w:t xml:space="preserve">Soutien éventuel par le </w:t>
            </w:r>
            <w:proofErr w:type="spellStart"/>
            <w:r w:rsidRPr="00AE56C5">
              <w:rPr>
                <w:lang w:val="fr-BE"/>
              </w:rPr>
              <w:t>eForm</w:t>
            </w:r>
            <w:proofErr w:type="spellEnd"/>
            <w:r w:rsidRPr="00AE56C5">
              <w:rPr>
                <w:lang w:val="fr-BE"/>
              </w:rPr>
              <w:t xml:space="preserve"> “BENZO AWARENESS”</w:t>
            </w:r>
          </w:p>
          <w:p w14:paraId="15DE5DE2" w14:textId="77777777" w:rsidR="00AE56C5" w:rsidRPr="00AE56C5" w:rsidRDefault="00AE56C5" w:rsidP="00AE56C5">
            <w:pPr>
              <w:numPr>
                <w:ilvl w:val="0"/>
                <w:numId w:val="3"/>
              </w:numPr>
              <w:contextualSpacing/>
              <w:rPr>
                <w:lang w:val="fr-BE"/>
              </w:rPr>
            </w:pPr>
            <w:r w:rsidRPr="00AE56C5">
              <w:rPr>
                <w:lang w:val="fr-BE"/>
              </w:rPr>
              <w:t>Remise éventuelle d’un dépliant informatif (à développer)</w:t>
            </w:r>
          </w:p>
          <w:p w14:paraId="0EC46B24" w14:textId="77777777" w:rsidR="00AE56C5" w:rsidRPr="00AE56C5" w:rsidRDefault="00AE56C5" w:rsidP="00AE56C5">
            <w:pPr>
              <w:numPr>
                <w:ilvl w:val="0"/>
                <w:numId w:val="3"/>
              </w:numPr>
              <w:contextualSpacing/>
              <w:rPr>
                <w:u w:val="single"/>
                <w:lang w:val="fr-BE"/>
              </w:rPr>
            </w:pPr>
            <w:r w:rsidRPr="00AE56C5">
              <w:rPr>
                <w:u w:val="single"/>
                <w:lang w:val="fr-BE"/>
              </w:rPr>
              <w:t>Pas d’enregistrement obligatoire de cette prestation</w:t>
            </w:r>
          </w:p>
          <w:p w14:paraId="204EF4DC" w14:textId="77777777" w:rsidR="00AE56C5" w:rsidRPr="00AE56C5" w:rsidRDefault="00AE56C5" w:rsidP="00AE56C5">
            <w:pPr>
              <w:numPr>
                <w:ilvl w:val="0"/>
                <w:numId w:val="3"/>
              </w:numPr>
              <w:contextualSpacing/>
              <w:rPr>
                <w:lang w:val="nl-NL"/>
              </w:rPr>
            </w:pPr>
            <w:r w:rsidRPr="00AE56C5">
              <w:rPr>
                <w:u w:val="single"/>
                <w:lang w:val="nl-NL"/>
              </w:rPr>
              <w:t xml:space="preserve">Pas de </w:t>
            </w:r>
            <w:proofErr w:type="spellStart"/>
            <w:r w:rsidRPr="00AE56C5">
              <w:rPr>
                <w:u w:val="single"/>
                <w:lang w:val="nl-NL"/>
              </w:rPr>
              <w:t>facturation</w:t>
            </w:r>
            <w:proofErr w:type="spellEnd"/>
            <w:r w:rsidRPr="00AE56C5">
              <w:rPr>
                <w:u w:val="single"/>
                <w:lang w:val="nl-NL"/>
              </w:rPr>
              <w:t>/</w:t>
            </w:r>
            <w:proofErr w:type="spellStart"/>
            <w:r w:rsidRPr="00AE56C5">
              <w:rPr>
                <w:u w:val="single"/>
                <w:lang w:val="nl-NL"/>
              </w:rPr>
              <w:t>rémunération</w:t>
            </w:r>
            <w:proofErr w:type="spellEnd"/>
          </w:p>
          <w:p w14:paraId="101458EB" w14:textId="77777777" w:rsidR="00AE56C5" w:rsidRPr="00AE56C5" w:rsidRDefault="00AE56C5" w:rsidP="00AE56C5">
            <w:pPr>
              <w:ind w:left="426"/>
              <w:contextualSpacing/>
              <w:rPr>
                <w:lang w:val="nl-NL"/>
              </w:rPr>
            </w:pPr>
          </w:p>
        </w:tc>
      </w:tr>
    </w:tbl>
    <w:p w14:paraId="646DBA12" w14:textId="77777777" w:rsidR="00AE56C5" w:rsidRPr="00AE56C5" w:rsidRDefault="00AE56C5" w:rsidP="00AE56C5">
      <w:pPr>
        <w:rPr>
          <w:rFonts w:ascii="Calibri" w:eastAsia="Calibri" w:hAnsi="Calibri" w:cs="Times New Roman"/>
          <w:lang w:val="nl-NL"/>
        </w:rPr>
      </w:pPr>
    </w:p>
    <w:tbl>
      <w:tblPr>
        <w:tblStyle w:val="TableGrid2"/>
        <w:tblW w:w="0" w:type="auto"/>
        <w:tblLook w:val="04A0" w:firstRow="1" w:lastRow="0" w:firstColumn="1" w:lastColumn="0" w:noHBand="0" w:noVBand="1"/>
      </w:tblPr>
      <w:tblGrid>
        <w:gridCol w:w="1838"/>
        <w:gridCol w:w="4975"/>
        <w:gridCol w:w="3977"/>
      </w:tblGrid>
      <w:tr w:rsidR="00AE56C5" w:rsidRPr="00AE56C5" w14:paraId="72878F8D" w14:textId="77777777" w:rsidTr="00DF4305">
        <w:tc>
          <w:tcPr>
            <w:tcW w:w="10790" w:type="dxa"/>
            <w:gridSpan w:val="3"/>
          </w:tcPr>
          <w:p w14:paraId="60884258" w14:textId="77777777" w:rsidR="00AE56C5" w:rsidRPr="00AE56C5" w:rsidRDefault="00AE56C5" w:rsidP="00AE56C5">
            <w:pPr>
              <w:keepNext/>
              <w:keepLines/>
              <w:numPr>
                <w:ilvl w:val="0"/>
                <w:numId w:val="4"/>
              </w:numPr>
              <w:spacing w:before="40"/>
              <w:outlineLvl w:val="1"/>
              <w:rPr>
                <w:rFonts w:ascii="Calibri Light" w:hAnsi="Calibri Light"/>
                <w:color w:val="2F5496"/>
                <w:sz w:val="26"/>
                <w:szCs w:val="26"/>
                <w:lang w:val="nl-NL"/>
              </w:rPr>
            </w:pPr>
            <w:proofErr w:type="spellStart"/>
            <w:r w:rsidRPr="00AE56C5">
              <w:rPr>
                <w:rFonts w:ascii="Calibri Light" w:hAnsi="Calibri Light"/>
                <w:color w:val="2F5496"/>
                <w:sz w:val="26"/>
                <w:szCs w:val="26"/>
                <w:lang w:val="nl-NL"/>
              </w:rPr>
              <w:t>Initiation</w:t>
            </w:r>
            <w:proofErr w:type="spellEnd"/>
            <w:r w:rsidRPr="00AE56C5">
              <w:rPr>
                <w:rFonts w:ascii="Calibri Light" w:hAnsi="Calibri Light"/>
                <w:color w:val="2F5496"/>
                <w:sz w:val="26"/>
                <w:szCs w:val="26"/>
                <w:lang w:val="nl-NL"/>
              </w:rPr>
              <w:t xml:space="preserve"> </w:t>
            </w:r>
            <w:proofErr w:type="spellStart"/>
            <w:r w:rsidRPr="00AE56C5">
              <w:rPr>
                <w:rFonts w:ascii="Calibri Light" w:hAnsi="Calibri Light"/>
                <w:color w:val="2F5496"/>
                <w:sz w:val="26"/>
                <w:szCs w:val="26"/>
                <w:lang w:val="nl-NL"/>
              </w:rPr>
              <w:t>d’un</w:t>
            </w:r>
            <w:proofErr w:type="spellEnd"/>
            <w:r w:rsidRPr="00AE56C5">
              <w:rPr>
                <w:rFonts w:ascii="Calibri Light" w:hAnsi="Calibri Light"/>
                <w:color w:val="2F5496"/>
                <w:sz w:val="26"/>
                <w:szCs w:val="26"/>
                <w:lang w:val="nl-NL"/>
              </w:rPr>
              <w:t xml:space="preserve"> </w:t>
            </w:r>
            <w:proofErr w:type="spellStart"/>
            <w:r w:rsidRPr="00AE56C5">
              <w:rPr>
                <w:rFonts w:ascii="Calibri Light" w:hAnsi="Calibri Light"/>
                <w:color w:val="2F5496"/>
                <w:sz w:val="26"/>
                <w:szCs w:val="26"/>
                <w:lang w:val="nl-NL"/>
              </w:rPr>
              <w:t>programme</w:t>
            </w:r>
            <w:proofErr w:type="spellEnd"/>
          </w:p>
          <w:p w14:paraId="666602D5" w14:textId="77777777" w:rsidR="00AE56C5" w:rsidRPr="00AE56C5" w:rsidRDefault="00AE56C5" w:rsidP="00AE56C5">
            <w:pPr>
              <w:tabs>
                <w:tab w:val="left" w:pos="3900"/>
              </w:tabs>
              <w:rPr>
                <w:rFonts w:ascii="Calibri Light" w:hAnsi="Calibri Light"/>
                <w:color w:val="2F5496"/>
                <w:sz w:val="26"/>
                <w:szCs w:val="26"/>
                <w:lang w:val="nl-NL"/>
              </w:rPr>
            </w:pPr>
          </w:p>
        </w:tc>
      </w:tr>
      <w:tr w:rsidR="00AE56C5" w:rsidRPr="007621EF" w14:paraId="385AC3E6" w14:textId="77777777" w:rsidTr="00DF4305">
        <w:tc>
          <w:tcPr>
            <w:tcW w:w="10790" w:type="dxa"/>
            <w:gridSpan w:val="3"/>
          </w:tcPr>
          <w:p w14:paraId="559AFCD2" w14:textId="77777777" w:rsidR="00AE56C5" w:rsidRPr="00AE56C5" w:rsidRDefault="00AE56C5" w:rsidP="00AE56C5">
            <w:pPr>
              <w:keepNext/>
              <w:keepLines/>
              <w:spacing w:before="40"/>
              <w:jc w:val="both"/>
              <w:outlineLvl w:val="1"/>
              <w:rPr>
                <w:lang w:val="fr-BE"/>
              </w:rPr>
            </w:pPr>
            <w:r w:rsidRPr="00AE56C5">
              <w:rPr>
                <w:rFonts w:ascii="Calibri Light" w:hAnsi="Calibri Light"/>
                <w:color w:val="1F3763"/>
                <w:sz w:val="24"/>
                <w:szCs w:val="24"/>
                <w:u w:val="single"/>
                <w:lang w:val="fr-BE"/>
              </w:rPr>
              <w:t>Déclenchement</w:t>
            </w:r>
            <w:r w:rsidRPr="00AE56C5">
              <w:rPr>
                <w:rFonts w:ascii="Calibri Light" w:hAnsi="Calibri Light"/>
                <w:sz w:val="24"/>
                <w:szCs w:val="24"/>
                <w:lang w:val="fr-BE"/>
              </w:rPr>
              <w:t xml:space="preserve"> : </w:t>
            </w:r>
            <w:r w:rsidRPr="00AE56C5">
              <w:rPr>
                <w:lang w:val="fr-BE"/>
              </w:rPr>
              <w:t>lorsqu’un patient se présente en officine avec le document complété “Accord entre le patient, le médecin et le pharmacien pour le démarrage d’un programme de sevrage pour un usage chronique aux benzodiazépines ou produits apparentés (Z-</w:t>
            </w:r>
            <w:proofErr w:type="spellStart"/>
            <w:r w:rsidRPr="00AE56C5">
              <w:rPr>
                <w:lang w:val="fr-BE"/>
              </w:rPr>
              <w:t>drug</w:t>
            </w:r>
            <w:proofErr w:type="spellEnd"/>
            <w:r w:rsidRPr="00AE56C5">
              <w:rPr>
                <w:lang w:val="fr-BE"/>
              </w:rPr>
              <w:t>)”.</w:t>
            </w:r>
          </w:p>
          <w:p w14:paraId="35E1F402" w14:textId="77777777" w:rsidR="00AE56C5" w:rsidRPr="00AE56C5" w:rsidRDefault="00AE56C5" w:rsidP="00AE56C5">
            <w:pPr>
              <w:keepNext/>
              <w:keepLines/>
              <w:spacing w:before="40"/>
              <w:jc w:val="both"/>
              <w:outlineLvl w:val="1"/>
              <w:rPr>
                <w:rFonts w:cs="Calibri"/>
                <w:b/>
                <w:bCs/>
                <w:lang w:val="fr-BE"/>
              </w:rPr>
            </w:pPr>
          </w:p>
        </w:tc>
      </w:tr>
      <w:tr w:rsidR="00AE56C5" w:rsidRPr="007621EF" w14:paraId="5B56AD07" w14:textId="77777777" w:rsidTr="00DF4305">
        <w:tc>
          <w:tcPr>
            <w:tcW w:w="10790" w:type="dxa"/>
            <w:gridSpan w:val="3"/>
          </w:tcPr>
          <w:p w14:paraId="0D1A19DC" w14:textId="77777777" w:rsidR="00AE56C5" w:rsidRPr="00AE56C5" w:rsidRDefault="00AE56C5" w:rsidP="00AE56C5">
            <w:pPr>
              <w:rPr>
                <w:rFonts w:ascii="Calibri Light" w:eastAsia="Times New Roman" w:hAnsi="Calibri Light"/>
                <w:sz w:val="24"/>
                <w:szCs w:val="24"/>
                <w:u w:val="single"/>
              </w:rPr>
            </w:pPr>
            <w:r w:rsidRPr="00AE56C5">
              <w:rPr>
                <w:rFonts w:ascii="Calibri Light" w:hAnsi="Calibri Light"/>
                <w:color w:val="1F3763"/>
                <w:sz w:val="24"/>
                <w:szCs w:val="24"/>
                <w:u w:val="single"/>
                <w:lang w:val="fr-BE"/>
              </w:rPr>
              <w:t>Prestation</w:t>
            </w:r>
            <w:r w:rsidRPr="00AE56C5">
              <w:rPr>
                <w:lang w:val="nl-NL"/>
              </w:rPr>
              <w:t xml:space="preserve"> </w:t>
            </w:r>
            <w:proofErr w:type="spellStart"/>
            <w:r w:rsidRPr="00AE56C5">
              <w:rPr>
                <w:lang w:val="nl-NL"/>
              </w:rPr>
              <w:t>pharmacien</w:t>
            </w:r>
            <w:proofErr w:type="spellEnd"/>
            <w:r w:rsidRPr="00AE56C5">
              <w:rPr>
                <w:lang w:val="nl-NL"/>
              </w:rPr>
              <w:t>:</w:t>
            </w:r>
          </w:p>
          <w:p w14:paraId="3D5ED574" w14:textId="77777777" w:rsidR="00AE56C5" w:rsidRPr="00AE56C5" w:rsidRDefault="00AE56C5" w:rsidP="00AE56C5">
            <w:pPr>
              <w:numPr>
                <w:ilvl w:val="0"/>
                <w:numId w:val="5"/>
              </w:numPr>
              <w:contextualSpacing/>
              <w:rPr>
                <w:lang w:val="fr-BE"/>
              </w:rPr>
            </w:pPr>
            <w:r w:rsidRPr="00AE56C5">
              <w:rPr>
                <w:lang w:val="fr-BE"/>
              </w:rPr>
              <w:t>Vérifier si le formulaire est dûment rempli. Compléter les infos manquantes en concertation avec le patient et si nécessaire avec le médecin (contact tél.).</w:t>
            </w:r>
          </w:p>
          <w:p w14:paraId="7A2F9662" w14:textId="77777777" w:rsidR="00AE56C5" w:rsidRPr="00AE56C5" w:rsidRDefault="00AE56C5" w:rsidP="00AE56C5">
            <w:pPr>
              <w:numPr>
                <w:ilvl w:val="0"/>
                <w:numId w:val="5"/>
              </w:numPr>
              <w:contextualSpacing/>
              <w:rPr>
                <w:lang w:val="fr-BE"/>
              </w:rPr>
            </w:pPr>
            <w:r w:rsidRPr="00AE56C5">
              <w:rPr>
                <w:lang w:val="fr-BE"/>
              </w:rPr>
              <w:t xml:space="preserve">Vérifier le statut du consentement éclairé </w:t>
            </w:r>
            <w:proofErr w:type="spellStart"/>
            <w:r w:rsidRPr="00AE56C5">
              <w:rPr>
                <w:lang w:val="fr-BE"/>
              </w:rPr>
              <w:t>eHealth</w:t>
            </w:r>
            <w:proofErr w:type="spellEnd"/>
            <w:r w:rsidRPr="00AE56C5">
              <w:rPr>
                <w:lang w:val="fr-BE"/>
              </w:rPr>
              <w:t>. S’il n’est pas encore donné, aider le patient à régulariser la situation.</w:t>
            </w:r>
          </w:p>
          <w:p w14:paraId="0EA9263D" w14:textId="77777777" w:rsidR="00AE56C5" w:rsidRPr="00AE56C5" w:rsidRDefault="00AE56C5" w:rsidP="00AE56C5">
            <w:pPr>
              <w:numPr>
                <w:ilvl w:val="0"/>
                <w:numId w:val="5"/>
              </w:numPr>
              <w:contextualSpacing/>
              <w:rPr>
                <w:lang w:val="fr-BE"/>
              </w:rPr>
            </w:pPr>
            <w:r w:rsidRPr="00AE56C5">
              <w:rPr>
                <w:lang w:val="fr-BE"/>
              </w:rPr>
              <w:t>Vérifier au moyen du DPP qu’aucune autre pharmacie n’a déjà enregistré un des 3 CNK “Initiation au programme de sevrage”</w:t>
            </w:r>
          </w:p>
          <w:p w14:paraId="0A2CB6B9" w14:textId="77777777" w:rsidR="00AE56C5" w:rsidRPr="00AE56C5" w:rsidRDefault="00AE56C5" w:rsidP="00AE56C5">
            <w:pPr>
              <w:numPr>
                <w:ilvl w:val="0"/>
                <w:numId w:val="5"/>
              </w:numPr>
              <w:contextualSpacing/>
              <w:rPr>
                <w:lang w:val="fr-BE"/>
              </w:rPr>
            </w:pPr>
            <w:r w:rsidRPr="00AE56C5">
              <w:rPr>
                <w:lang w:val="fr-BE"/>
              </w:rPr>
              <w:t>Vérifier les critères d’inclusion (chronicité d’une seule molécule BZRA exprimée en # DDD les trois derniers mois)</w:t>
            </w:r>
          </w:p>
          <w:p w14:paraId="706A9266" w14:textId="77777777" w:rsidR="00AE56C5" w:rsidRPr="00AE56C5" w:rsidRDefault="00AE56C5" w:rsidP="00AE56C5">
            <w:pPr>
              <w:numPr>
                <w:ilvl w:val="0"/>
                <w:numId w:val="5"/>
              </w:numPr>
              <w:contextualSpacing/>
              <w:rPr>
                <w:lang w:val="fr-BE"/>
              </w:rPr>
            </w:pPr>
            <w:r w:rsidRPr="00AE56C5">
              <w:rPr>
                <w:lang w:val="fr-BE"/>
              </w:rPr>
              <w:t xml:space="preserve">Encoder l’information de la convention dans le </w:t>
            </w:r>
            <w:proofErr w:type="spellStart"/>
            <w:r w:rsidRPr="00AE56C5">
              <w:rPr>
                <w:lang w:val="fr-BE"/>
              </w:rPr>
              <w:t>eForm</w:t>
            </w:r>
            <w:proofErr w:type="spellEnd"/>
            <w:r w:rsidRPr="00AE56C5">
              <w:rPr>
                <w:lang w:val="fr-BE"/>
              </w:rPr>
              <w:t xml:space="preserve"> “BENZO CONTRACT”</w:t>
            </w:r>
            <w:r w:rsidRPr="00AE56C5">
              <w:rPr>
                <w:rFonts w:ascii="Calibri Light" w:hAnsi="Calibri Light"/>
                <w:color w:val="2F5496"/>
                <w:sz w:val="26"/>
                <w:szCs w:val="26"/>
                <w:lang w:val="fr-FR"/>
              </w:rPr>
              <w:t>*</w:t>
            </w:r>
          </w:p>
          <w:p w14:paraId="437F3FED" w14:textId="77777777" w:rsidR="00AE56C5" w:rsidRPr="00AE56C5" w:rsidRDefault="00AE56C5" w:rsidP="00AE56C5">
            <w:pPr>
              <w:numPr>
                <w:ilvl w:val="0"/>
                <w:numId w:val="5"/>
              </w:numPr>
              <w:contextualSpacing/>
              <w:rPr>
                <w:lang w:val="fr-BE"/>
              </w:rPr>
            </w:pPr>
            <w:r w:rsidRPr="00AE56C5">
              <w:rPr>
                <w:lang w:val="fr-BE"/>
              </w:rPr>
              <w:t xml:space="preserve">Clôturer le </w:t>
            </w:r>
            <w:proofErr w:type="spellStart"/>
            <w:r w:rsidRPr="00AE56C5">
              <w:rPr>
                <w:lang w:val="fr-BE"/>
              </w:rPr>
              <w:t>eForm</w:t>
            </w:r>
            <w:proofErr w:type="spellEnd"/>
            <w:r w:rsidRPr="00AE56C5">
              <w:rPr>
                <w:lang w:val="fr-BE"/>
              </w:rPr>
              <w:t xml:space="preserve"> : dès cet instant, le contrat thérapeutique entre les 3 parties est scellé</w:t>
            </w:r>
            <w:r w:rsidRPr="00AE56C5">
              <w:rPr>
                <w:rFonts w:ascii="Calibri Light" w:hAnsi="Calibri Light"/>
                <w:color w:val="2F5496"/>
                <w:sz w:val="26"/>
                <w:szCs w:val="26"/>
                <w:lang w:val="fr-FR"/>
              </w:rPr>
              <w:t>*</w:t>
            </w:r>
          </w:p>
          <w:p w14:paraId="03C43E18" w14:textId="77777777" w:rsidR="00AE56C5" w:rsidRPr="00AE56C5" w:rsidRDefault="00AE56C5" w:rsidP="00AE56C5">
            <w:pPr>
              <w:numPr>
                <w:ilvl w:val="0"/>
                <w:numId w:val="5"/>
              </w:numPr>
              <w:contextualSpacing/>
              <w:rPr>
                <w:lang w:val="fr-BE"/>
              </w:rPr>
            </w:pPr>
            <w:r w:rsidRPr="00AE56C5">
              <w:rPr>
                <w:lang w:val="fr-BE"/>
              </w:rPr>
              <w:t>Mettre ce contrat à disposition du patient et du médecin (version électronique ou papier)</w:t>
            </w:r>
          </w:p>
          <w:p w14:paraId="1A8ECDC7" w14:textId="77777777" w:rsidR="00AE56C5" w:rsidRPr="00AE56C5" w:rsidRDefault="00AE56C5" w:rsidP="00AE56C5">
            <w:pPr>
              <w:numPr>
                <w:ilvl w:val="0"/>
                <w:numId w:val="5"/>
              </w:numPr>
              <w:contextualSpacing/>
              <w:rPr>
                <w:lang w:val="fr-BE"/>
              </w:rPr>
            </w:pPr>
            <w:r w:rsidRPr="00AE56C5">
              <w:rPr>
                <w:lang w:val="fr-BE"/>
              </w:rPr>
              <w:t>Sélectionner, parmi toutes les spécialités disponibles, le conditionnement le plus adéquat qui se rapproche autant que possible de la quantité de principe actif nécessaire (selon le schéma choisi, la durée de chaque palier et le coût à charge du patient)</w:t>
            </w:r>
          </w:p>
          <w:p w14:paraId="73790177" w14:textId="77777777" w:rsidR="00AE56C5" w:rsidRPr="00AE56C5" w:rsidRDefault="00AE56C5" w:rsidP="00AE56C5">
            <w:pPr>
              <w:numPr>
                <w:ilvl w:val="0"/>
                <w:numId w:val="5"/>
              </w:numPr>
              <w:contextualSpacing/>
              <w:rPr>
                <w:lang w:val="fr-BE"/>
              </w:rPr>
            </w:pPr>
            <w:r w:rsidRPr="00AE56C5">
              <w:rPr>
                <w:lang w:val="fr-BE"/>
              </w:rPr>
              <w:t>Tenir un entretien d’initiation au programme de sevrage avec le patient, en respectant l’aspect privé de la conversation</w:t>
            </w:r>
          </w:p>
          <w:p w14:paraId="043A1896" w14:textId="77777777" w:rsidR="00AE56C5" w:rsidRPr="00AE56C5" w:rsidRDefault="00AE56C5" w:rsidP="00AE56C5">
            <w:pPr>
              <w:numPr>
                <w:ilvl w:val="1"/>
                <w:numId w:val="5"/>
              </w:numPr>
              <w:contextualSpacing/>
              <w:rPr>
                <w:lang w:val="fr-BE"/>
              </w:rPr>
            </w:pPr>
            <w:r w:rsidRPr="00AE56C5">
              <w:rPr>
                <w:lang w:val="fr-BE"/>
              </w:rPr>
              <w:t>Féliciter pour l’initiative, encourager et rappeler les risques d’une utilisation prolongée d’une part et les effets positifs du sevrage d’autre part</w:t>
            </w:r>
          </w:p>
          <w:p w14:paraId="43CDEAC3" w14:textId="77777777" w:rsidR="00AE56C5" w:rsidRPr="00AE56C5" w:rsidRDefault="00AE56C5" w:rsidP="00AE56C5">
            <w:pPr>
              <w:numPr>
                <w:ilvl w:val="1"/>
                <w:numId w:val="5"/>
              </w:numPr>
              <w:contextualSpacing/>
              <w:rPr>
                <w:lang w:val="fr-BE"/>
              </w:rPr>
            </w:pPr>
            <w:r w:rsidRPr="00AE56C5">
              <w:rPr>
                <w:lang w:val="fr-BE"/>
              </w:rPr>
              <w:t>Expliquer l'objectif du programme et le principe d’une réduction de dose graduelle du médicament</w:t>
            </w:r>
          </w:p>
          <w:p w14:paraId="4DB4247D" w14:textId="77777777" w:rsidR="00AE56C5" w:rsidRPr="00AE56C5" w:rsidRDefault="00AE56C5" w:rsidP="00AE56C5">
            <w:pPr>
              <w:numPr>
                <w:ilvl w:val="1"/>
                <w:numId w:val="5"/>
              </w:numPr>
              <w:contextualSpacing/>
              <w:rPr>
                <w:lang w:val="fr-BE"/>
              </w:rPr>
            </w:pPr>
            <w:r w:rsidRPr="00AE56C5">
              <w:rPr>
                <w:lang w:val="fr-BE"/>
              </w:rPr>
              <w:t>Expliquer comment pratiquement les choses vont se dérouler :</w:t>
            </w:r>
          </w:p>
          <w:p w14:paraId="12E8AD99" w14:textId="77777777" w:rsidR="00AE56C5" w:rsidRPr="00AE56C5" w:rsidRDefault="00AE56C5" w:rsidP="00AE56C5">
            <w:pPr>
              <w:numPr>
                <w:ilvl w:val="2"/>
                <w:numId w:val="5"/>
              </w:numPr>
              <w:contextualSpacing/>
              <w:rPr>
                <w:lang w:val="fr-BE"/>
              </w:rPr>
            </w:pPr>
            <w:r w:rsidRPr="00AE56C5">
              <w:rPr>
                <w:lang w:val="fr-BE"/>
              </w:rPr>
              <w:t>Première dose exactement identique à celle des comprimés pris jusqu’à présent mais désormais sous forme de gélules</w:t>
            </w:r>
          </w:p>
          <w:p w14:paraId="0358866D" w14:textId="77777777" w:rsidR="00AE56C5" w:rsidRPr="00AE56C5" w:rsidRDefault="00AE56C5" w:rsidP="00AE56C5">
            <w:pPr>
              <w:numPr>
                <w:ilvl w:val="2"/>
                <w:numId w:val="5"/>
              </w:numPr>
              <w:contextualSpacing/>
              <w:rPr>
                <w:lang w:val="fr-BE"/>
              </w:rPr>
            </w:pPr>
            <w:r w:rsidRPr="00AE56C5">
              <w:rPr>
                <w:lang w:val="fr-BE"/>
              </w:rPr>
              <w:t>Un conditionnement devra au départ être payé et peut-être un autre ultérieurement pour la poursuite du programme. Le coût total par mois ne sera jamais supérieur à la situation antérieure; au contraire !</w:t>
            </w:r>
          </w:p>
          <w:p w14:paraId="7629ADC8" w14:textId="77777777" w:rsidR="00AE56C5" w:rsidRPr="00AE56C5" w:rsidRDefault="00AE56C5" w:rsidP="00AE56C5">
            <w:pPr>
              <w:numPr>
                <w:ilvl w:val="2"/>
                <w:numId w:val="5"/>
              </w:numPr>
              <w:contextualSpacing/>
              <w:rPr>
                <w:lang w:val="fr-BE"/>
              </w:rPr>
            </w:pPr>
            <w:r w:rsidRPr="00AE56C5">
              <w:rPr>
                <w:lang w:val="fr-BE"/>
              </w:rPr>
              <w:lastRenderedPageBreak/>
              <w:t>Prise des gélules, exactement comme les comprimés auparavant</w:t>
            </w:r>
          </w:p>
          <w:p w14:paraId="37FCB59D" w14:textId="77777777" w:rsidR="00AE56C5" w:rsidRPr="00AE56C5" w:rsidRDefault="00AE56C5" w:rsidP="00AE56C5">
            <w:pPr>
              <w:numPr>
                <w:ilvl w:val="2"/>
                <w:numId w:val="5"/>
              </w:numPr>
              <w:contextualSpacing/>
              <w:rPr>
                <w:lang w:val="fr-BE"/>
              </w:rPr>
            </w:pPr>
            <w:r w:rsidRPr="00AE56C5">
              <w:rPr>
                <w:lang w:val="fr-BE"/>
              </w:rPr>
              <w:t>Ne jamais partager les gélules avec d’autres personnes</w:t>
            </w:r>
          </w:p>
          <w:p w14:paraId="74D0077F" w14:textId="77777777" w:rsidR="00AE56C5" w:rsidRPr="00AE56C5" w:rsidRDefault="00AE56C5" w:rsidP="00AE56C5">
            <w:pPr>
              <w:numPr>
                <w:ilvl w:val="2"/>
                <w:numId w:val="5"/>
              </w:numPr>
              <w:contextualSpacing/>
              <w:rPr>
                <w:lang w:val="fr-BE"/>
              </w:rPr>
            </w:pPr>
            <w:r w:rsidRPr="00AE56C5">
              <w:rPr>
                <w:lang w:val="fr-BE"/>
              </w:rPr>
              <w:t>Chaque préparation contiendra progressivement un petit peu moins de médicament</w:t>
            </w:r>
          </w:p>
          <w:p w14:paraId="6BBC8D91" w14:textId="77777777" w:rsidR="00AE56C5" w:rsidRPr="00AE56C5" w:rsidRDefault="00AE56C5" w:rsidP="00AE56C5">
            <w:pPr>
              <w:numPr>
                <w:ilvl w:val="2"/>
                <w:numId w:val="5"/>
              </w:numPr>
              <w:contextualSpacing/>
              <w:rPr>
                <w:lang w:val="fr-BE"/>
              </w:rPr>
            </w:pPr>
            <w:r w:rsidRPr="00AE56C5">
              <w:rPr>
                <w:lang w:val="fr-BE"/>
              </w:rPr>
              <w:t>Si, au cours du programme de sevrage, certains inconvénients apparaissent (p.ex. si l’effet semble insuffisant), en parler sans tarder au pharmacien et au médecin</w:t>
            </w:r>
          </w:p>
          <w:p w14:paraId="3B8FEC63" w14:textId="77777777" w:rsidR="00AE56C5" w:rsidRPr="00AE56C5" w:rsidRDefault="00AE56C5" w:rsidP="00AE56C5">
            <w:pPr>
              <w:numPr>
                <w:ilvl w:val="2"/>
                <w:numId w:val="5"/>
              </w:numPr>
              <w:contextualSpacing/>
              <w:rPr>
                <w:lang w:val="fr-BE"/>
              </w:rPr>
            </w:pPr>
            <w:r w:rsidRPr="00AE56C5">
              <w:rPr>
                <w:lang w:val="fr-BE"/>
              </w:rPr>
              <w:t>Ne jamais prendre à nouveau, de sa propre initiative, les comprimés utilisés auparavant</w:t>
            </w:r>
          </w:p>
          <w:p w14:paraId="1B6C5D6C" w14:textId="77777777" w:rsidR="00AE56C5" w:rsidRPr="00AE56C5" w:rsidRDefault="00AE56C5" w:rsidP="00AE56C5">
            <w:pPr>
              <w:numPr>
                <w:ilvl w:val="1"/>
                <w:numId w:val="5"/>
              </w:numPr>
              <w:contextualSpacing/>
              <w:rPr>
                <w:lang w:val="fr-BE"/>
              </w:rPr>
            </w:pPr>
            <w:r w:rsidRPr="00AE56C5">
              <w:rPr>
                <w:lang w:val="fr-BE"/>
              </w:rPr>
              <w:t>Expliquer quels peuvent être les inconvénients possibles lors d’un sevrage progressif et comment y faire face</w:t>
            </w:r>
          </w:p>
          <w:p w14:paraId="2748A857" w14:textId="77777777" w:rsidR="00AE56C5" w:rsidRPr="00AE56C5" w:rsidRDefault="00AE56C5" w:rsidP="00AE56C5">
            <w:pPr>
              <w:numPr>
                <w:ilvl w:val="1"/>
                <w:numId w:val="5"/>
              </w:numPr>
              <w:contextualSpacing/>
              <w:rPr>
                <w:lang w:val="fr-BE"/>
              </w:rPr>
            </w:pPr>
            <w:r w:rsidRPr="00AE56C5">
              <w:rPr>
                <w:lang w:val="fr-BE"/>
              </w:rPr>
              <w:t>Prodiguer des conseils d’hygiène de vie et astuces pour un sommeil de qualité</w:t>
            </w:r>
          </w:p>
          <w:p w14:paraId="296EDC9C" w14:textId="77777777" w:rsidR="00AE56C5" w:rsidRPr="00AE56C5" w:rsidRDefault="00AE56C5" w:rsidP="00AE56C5">
            <w:pPr>
              <w:numPr>
                <w:ilvl w:val="0"/>
                <w:numId w:val="5"/>
              </w:numPr>
              <w:contextualSpacing/>
              <w:rPr>
                <w:lang w:val="fr-BE"/>
              </w:rPr>
            </w:pPr>
            <w:r w:rsidRPr="00AE56C5">
              <w:rPr>
                <w:lang w:val="fr-BE"/>
              </w:rPr>
              <w:t>Imprimer et remettre un dépliant informatif relatif au sevrage de la médication du sommeil</w:t>
            </w:r>
          </w:p>
          <w:p w14:paraId="1D121FB2" w14:textId="77777777" w:rsidR="00AE56C5" w:rsidRPr="00AE56C5" w:rsidRDefault="00AE56C5" w:rsidP="00AE56C5">
            <w:pPr>
              <w:ind w:left="1440"/>
              <w:contextualSpacing/>
              <w:rPr>
                <w:lang w:val="fr-BE"/>
              </w:rPr>
            </w:pPr>
          </w:p>
        </w:tc>
      </w:tr>
      <w:tr w:rsidR="00AE56C5" w:rsidRPr="00AE56C5" w14:paraId="2857E612" w14:textId="77777777" w:rsidTr="00DF4305">
        <w:tc>
          <w:tcPr>
            <w:tcW w:w="10790" w:type="dxa"/>
            <w:gridSpan w:val="3"/>
          </w:tcPr>
          <w:p w14:paraId="2738DCAE" w14:textId="77777777" w:rsidR="00AE56C5" w:rsidRPr="00AE56C5" w:rsidRDefault="00AE56C5" w:rsidP="00AE56C5">
            <w:pPr>
              <w:keepNext/>
              <w:keepLines/>
              <w:spacing w:before="40"/>
              <w:outlineLvl w:val="2"/>
              <w:rPr>
                <w:rFonts w:ascii="Calibri Light" w:hAnsi="Calibri Light"/>
                <w:color w:val="1F3763"/>
                <w:sz w:val="24"/>
                <w:szCs w:val="24"/>
                <w:u w:val="single"/>
                <w:lang w:val="nl-NL"/>
              </w:rPr>
            </w:pPr>
            <w:proofErr w:type="spellStart"/>
            <w:r w:rsidRPr="00AE56C5">
              <w:rPr>
                <w:rFonts w:ascii="Calibri Light" w:hAnsi="Calibri Light"/>
                <w:color w:val="1F3763"/>
                <w:sz w:val="24"/>
                <w:szCs w:val="24"/>
                <w:u w:val="single"/>
                <w:lang w:val="nl-NL"/>
              </w:rPr>
              <w:lastRenderedPageBreak/>
              <w:t>Enregistrement</w:t>
            </w:r>
            <w:proofErr w:type="spellEnd"/>
            <w:r w:rsidRPr="00AE56C5">
              <w:rPr>
                <w:rFonts w:ascii="Calibri Light" w:hAnsi="Calibri Light"/>
                <w:color w:val="1F3763"/>
                <w:sz w:val="24"/>
                <w:szCs w:val="24"/>
                <w:u w:val="single"/>
                <w:lang w:val="nl-NL"/>
              </w:rPr>
              <w:t xml:space="preserve"> &amp; </w:t>
            </w:r>
            <w:proofErr w:type="spellStart"/>
            <w:r w:rsidRPr="00AE56C5">
              <w:rPr>
                <w:rFonts w:ascii="Calibri Light" w:hAnsi="Calibri Light"/>
                <w:color w:val="1F3763"/>
                <w:sz w:val="24"/>
                <w:szCs w:val="24"/>
                <w:u w:val="single"/>
                <w:lang w:val="nl-NL"/>
              </w:rPr>
              <w:t>facturation</w:t>
            </w:r>
            <w:proofErr w:type="spellEnd"/>
          </w:p>
          <w:p w14:paraId="4B76D1B5" w14:textId="77777777" w:rsidR="00AE56C5" w:rsidRPr="00AE56C5" w:rsidRDefault="00AE56C5" w:rsidP="00AE56C5">
            <w:pPr>
              <w:rPr>
                <w:lang w:val="nl-NL"/>
              </w:rPr>
            </w:pPr>
          </w:p>
        </w:tc>
      </w:tr>
      <w:tr w:rsidR="00AE56C5" w:rsidRPr="00AE56C5" w14:paraId="1E78D536" w14:textId="77777777" w:rsidTr="00DF4305">
        <w:trPr>
          <w:trHeight w:val="69"/>
        </w:trPr>
        <w:tc>
          <w:tcPr>
            <w:tcW w:w="1838" w:type="dxa"/>
          </w:tcPr>
          <w:p w14:paraId="4F2207CC" w14:textId="77777777" w:rsidR="00AE56C5" w:rsidRPr="00AE56C5" w:rsidRDefault="00AE56C5" w:rsidP="00AE56C5">
            <w:pPr>
              <w:rPr>
                <w:b/>
                <w:bCs/>
                <w:lang w:val="nl-NL"/>
              </w:rPr>
            </w:pPr>
            <w:r w:rsidRPr="00AE56C5">
              <w:rPr>
                <w:b/>
                <w:bCs/>
                <w:lang w:val="nl-NL"/>
              </w:rPr>
              <w:t>CNK</w:t>
            </w:r>
          </w:p>
        </w:tc>
        <w:tc>
          <w:tcPr>
            <w:tcW w:w="4975" w:type="dxa"/>
          </w:tcPr>
          <w:p w14:paraId="6791ECFB" w14:textId="77777777" w:rsidR="00AE56C5" w:rsidRPr="00AE56C5" w:rsidRDefault="00AE56C5" w:rsidP="00AE56C5">
            <w:pPr>
              <w:jc w:val="center"/>
              <w:rPr>
                <w:b/>
                <w:bCs/>
                <w:lang w:val="nl-NL"/>
              </w:rPr>
            </w:pPr>
            <w:r w:rsidRPr="00AE56C5">
              <w:rPr>
                <w:b/>
                <w:bCs/>
                <w:lang w:val="nl-NL"/>
              </w:rPr>
              <w:t>Libellé FR</w:t>
            </w:r>
          </w:p>
        </w:tc>
        <w:tc>
          <w:tcPr>
            <w:tcW w:w="3977" w:type="dxa"/>
          </w:tcPr>
          <w:p w14:paraId="643D4B26" w14:textId="77777777" w:rsidR="00AE56C5" w:rsidRPr="00AE56C5" w:rsidRDefault="00AE56C5" w:rsidP="00AE56C5">
            <w:pPr>
              <w:rPr>
                <w:b/>
                <w:bCs/>
                <w:lang w:val="fr-BE"/>
              </w:rPr>
            </w:pPr>
            <w:r w:rsidRPr="00AE56C5">
              <w:rPr>
                <w:b/>
                <w:bCs/>
                <w:lang w:val="fr-BE"/>
              </w:rPr>
              <w:t>Honoraire (hors TVA)</w:t>
            </w:r>
          </w:p>
        </w:tc>
      </w:tr>
      <w:tr w:rsidR="00AE56C5" w:rsidRPr="00AE56C5" w14:paraId="49799591" w14:textId="77777777" w:rsidTr="00DF4305">
        <w:trPr>
          <w:trHeight w:val="67"/>
        </w:trPr>
        <w:tc>
          <w:tcPr>
            <w:tcW w:w="1838" w:type="dxa"/>
          </w:tcPr>
          <w:p w14:paraId="1C983B61" w14:textId="77777777" w:rsidR="00AE56C5" w:rsidRPr="00AE56C5" w:rsidRDefault="00AE56C5" w:rsidP="00AE56C5">
            <w:pPr>
              <w:rPr>
                <w:b/>
                <w:bCs/>
                <w:lang w:val="nl-NL"/>
              </w:rPr>
            </w:pPr>
            <w:bookmarkStart w:id="3" w:name="_Hlk121255884"/>
            <w:r w:rsidRPr="00AE56C5">
              <w:rPr>
                <w:b/>
                <w:bCs/>
              </w:rPr>
              <w:t>5521950</w:t>
            </w:r>
          </w:p>
        </w:tc>
        <w:tc>
          <w:tcPr>
            <w:tcW w:w="4975" w:type="dxa"/>
          </w:tcPr>
          <w:p w14:paraId="172ACC03" w14:textId="77777777" w:rsidR="00AE56C5" w:rsidRPr="00AE56C5" w:rsidRDefault="00AE56C5" w:rsidP="00AE56C5">
            <w:pPr>
              <w:jc w:val="center"/>
              <w:rPr>
                <w:b/>
                <w:bCs/>
                <w:lang w:val="fr-BE"/>
              </w:rPr>
            </w:pPr>
            <w:proofErr w:type="spellStart"/>
            <w:r w:rsidRPr="00AE56C5">
              <w:rPr>
                <w:b/>
                <w:bCs/>
                <w:lang w:val="fr-BE"/>
              </w:rPr>
              <w:t>Benzo</w:t>
            </w:r>
            <w:proofErr w:type="spellEnd"/>
            <w:r w:rsidRPr="00AE56C5">
              <w:rPr>
                <w:b/>
                <w:bCs/>
                <w:lang w:val="fr-BE"/>
              </w:rPr>
              <w:t xml:space="preserve"> Sevrage Honoraire entretien d’initiation programme 5 paliers</w:t>
            </w:r>
          </w:p>
        </w:tc>
        <w:tc>
          <w:tcPr>
            <w:tcW w:w="3977" w:type="dxa"/>
          </w:tcPr>
          <w:p w14:paraId="5FE14569" w14:textId="77777777" w:rsidR="00AE56C5" w:rsidRPr="00AE56C5" w:rsidRDefault="00AE56C5" w:rsidP="00AE56C5">
            <w:pPr>
              <w:jc w:val="center"/>
              <w:rPr>
                <w:b/>
                <w:bCs/>
                <w:lang w:val="fr-BE"/>
              </w:rPr>
            </w:pPr>
            <w:r w:rsidRPr="00AE56C5">
              <w:rPr>
                <w:b/>
                <w:bCs/>
                <w:lang w:val="fr-BE"/>
              </w:rPr>
              <w:t>P x 10,47</w:t>
            </w:r>
          </w:p>
          <w:p w14:paraId="6030C16E" w14:textId="77777777" w:rsidR="00AE56C5" w:rsidRPr="00AE56C5" w:rsidRDefault="00AE56C5" w:rsidP="00AE56C5">
            <w:pPr>
              <w:rPr>
                <w:b/>
                <w:bCs/>
                <w:lang w:val="nl-NL"/>
              </w:rPr>
            </w:pPr>
          </w:p>
        </w:tc>
      </w:tr>
      <w:tr w:rsidR="00AE56C5" w:rsidRPr="00AE56C5" w14:paraId="7551DE46" w14:textId="77777777" w:rsidTr="00DF4305">
        <w:trPr>
          <w:trHeight w:val="67"/>
        </w:trPr>
        <w:tc>
          <w:tcPr>
            <w:tcW w:w="1838" w:type="dxa"/>
          </w:tcPr>
          <w:p w14:paraId="586BB823" w14:textId="77777777" w:rsidR="00AE56C5" w:rsidRPr="00AE56C5" w:rsidRDefault="00AE56C5" w:rsidP="00AE56C5">
            <w:pPr>
              <w:rPr>
                <w:b/>
                <w:bCs/>
                <w:lang w:val="nl-NL"/>
              </w:rPr>
            </w:pPr>
            <w:r w:rsidRPr="00AE56C5">
              <w:rPr>
                <w:b/>
                <w:bCs/>
              </w:rPr>
              <w:t>5521968</w:t>
            </w:r>
          </w:p>
        </w:tc>
        <w:tc>
          <w:tcPr>
            <w:tcW w:w="4975" w:type="dxa"/>
          </w:tcPr>
          <w:p w14:paraId="3783F619" w14:textId="77777777" w:rsidR="00AE56C5" w:rsidRPr="00AE56C5" w:rsidRDefault="00AE56C5" w:rsidP="00AE56C5">
            <w:pPr>
              <w:jc w:val="center"/>
              <w:rPr>
                <w:b/>
                <w:bCs/>
                <w:lang w:val="fr-BE"/>
              </w:rPr>
            </w:pPr>
            <w:proofErr w:type="spellStart"/>
            <w:r w:rsidRPr="00AE56C5">
              <w:rPr>
                <w:b/>
                <w:bCs/>
                <w:lang w:val="fr-BE"/>
              </w:rPr>
              <w:t>Benzo</w:t>
            </w:r>
            <w:proofErr w:type="spellEnd"/>
            <w:r w:rsidRPr="00AE56C5">
              <w:rPr>
                <w:b/>
                <w:bCs/>
                <w:lang w:val="fr-BE"/>
              </w:rPr>
              <w:t xml:space="preserve"> Sevrage Honoraire entretien d’initiation programme 7 paliers</w:t>
            </w:r>
          </w:p>
        </w:tc>
        <w:tc>
          <w:tcPr>
            <w:tcW w:w="3977" w:type="dxa"/>
          </w:tcPr>
          <w:p w14:paraId="5C84FFB0" w14:textId="77777777" w:rsidR="00AE56C5" w:rsidRPr="00AE56C5" w:rsidRDefault="00AE56C5" w:rsidP="00AE56C5">
            <w:pPr>
              <w:jc w:val="center"/>
              <w:rPr>
                <w:b/>
                <w:bCs/>
                <w:lang w:val="fr-BE"/>
              </w:rPr>
            </w:pPr>
            <w:r w:rsidRPr="00AE56C5">
              <w:rPr>
                <w:b/>
                <w:bCs/>
                <w:lang w:val="fr-BE"/>
              </w:rPr>
              <w:t>P x 10,47</w:t>
            </w:r>
          </w:p>
        </w:tc>
      </w:tr>
      <w:tr w:rsidR="00AE56C5" w:rsidRPr="00AE56C5" w14:paraId="5D1F57C5" w14:textId="77777777" w:rsidTr="00DF4305">
        <w:trPr>
          <w:trHeight w:val="67"/>
        </w:trPr>
        <w:tc>
          <w:tcPr>
            <w:tcW w:w="1838" w:type="dxa"/>
          </w:tcPr>
          <w:p w14:paraId="60C90D60" w14:textId="77777777" w:rsidR="00AE56C5" w:rsidRPr="00AE56C5" w:rsidRDefault="00AE56C5" w:rsidP="00AE56C5">
            <w:pPr>
              <w:rPr>
                <w:b/>
                <w:bCs/>
                <w:lang w:val="nl-NL"/>
              </w:rPr>
            </w:pPr>
            <w:r w:rsidRPr="00AE56C5">
              <w:rPr>
                <w:b/>
                <w:bCs/>
              </w:rPr>
              <w:t>5521976</w:t>
            </w:r>
          </w:p>
        </w:tc>
        <w:tc>
          <w:tcPr>
            <w:tcW w:w="4975" w:type="dxa"/>
          </w:tcPr>
          <w:p w14:paraId="1C131616" w14:textId="77777777" w:rsidR="00AE56C5" w:rsidRPr="00AE56C5" w:rsidRDefault="00AE56C5" w:rsidP="00AE56C5">
            <w:pPr>
              <w:jc w:val="center"/>
              <w:rPr>
                <w:b/>
                <w:bCs/>
                <w:lang w:val="fr-BE"/>
              </w:rPr>
            </w:pPr>
            <w:proofErr w:type="spellStart"/>
            <w:r w:rsidRPr="00AE56C5">
              <w:rPr>
                <w:b/>
                <w:bCs/>
                <w:lang w:val="fr-BE"/>
              </w:rPr>
              <w:t>Benzo</w:t>
            </w:r>
            <w:proofErr w:type="spellEnd"/>
            <w:r w:rsidRPr="00AE56C5">
              <w:rPr>
                <w:b/>
                <w:bCs/>
                <w:lang w:val="fr-BE"/>
              </w:rPr>
              <w:t xml:space="preserve"> Sevrage Honoraire entretien d’initiation programme 10 paliers</w:t>
            </w:r>
          </w:p>
        </w:tc>
        <w:tc>
          <w:tcPr>
            <w:tcW w:w="3977" w:type="dxa"/>
          </w:tcPr>
          <w:p w14:paraId="23430749" w14:textId="77777777" w:rsidR="00AE56C5" w:rsidRPr="00AE56C5" w:rsidRDefault="00AE56C5" w:rsidP="00AE56C5">
            <w:pPr>
              <w:jc w:val="center"/>
              <w:rPr>
                <w:b/>
                <w:bCs/>
                <w:lang w:val="fr-BE"/>
              </w:rPr>
            </w:pPr>
            <w:r w:rsidRPr="00AE56C5">
              <w:rPr>
                <w:b/>
                <w:bCs/>
                <w:lang w:val="fr-BE"/>
              </w:rPr>
              <w:t>P x 10,47</w:t>
            </w:r>
          </w:p>
          <w:p w14:paraId="5D7B4553" w14:textId="77777777" w:rsidR="00AE56C5" w:rsidRPr="00AE56C5" w:rsidRDefault="00AE56C5" w:rsidP="00AE56C5">
            <w:pPr>
              <w:rPr>
                <w:b/>
                <w:bCs/>
                <w:lang w:val="fr-BE"/>
              </w:rPr>
            </w:pPr>
          </w:p>
        </w:tc>
      </w:tr>
      <w:bookmarkEnd w:id="3"/>
      <w:tr w:rsidR="00AE56C5" w:rsidRPr="007621EF" w14:paraId="47AF5D0C" w14:textId="77777777" w:rsidTr="00DF4305">
        <w:tc>
          <w:tcPr>
            <w:tcW w:w="10790" w:type="dxa"/>
            <w:gridSpan w:val="3"/>
          </w:tcPr>
          <w:p w14:paraId="1676F982" w14:textId="77777777" w:rsidR="00AE56C5" w:rsidRPr="00AE56C5" w:rsidRDefault="00AE56C5" w:rsidP="00AE56C5">
            <w:pPr>
              <w:rPr>
                <w:lang w:val="nl-NL"/>
              </w:rPr>
            </w:pPr>
            <w:r w:rsidRPr="00AE56C5">
              <w:rPr>
                <w:lang w:val="fr-BE"/>
              </w:rPr>
              <w:t>Remarques</w:t>
            </w:r>
            <w:r w:rsidRPr="00AE56C5">
              <w:rPr>
                <w:lang w:val="nl-NL"/>
              </w:rPr>
              <w:t xml:space="preserve"> :</w:t>
            </w:r>
          </w:p>
          <w:p w14:paraId="6D4EBB01" w14:textId="77777777" w:rsidR="00AE56C5" w:rsidRPr="00AE56C5" w:rsidRDefault="00AE56C5" w:rsidP="00AE56C5">
            <w:pPr>
              <w:numPr>
                <w:ilvl w:val="0"/>
                <w:numId w:val="3"/>
              </w:numPr>
              <w:contextualSpacing/>
              <w:rPr>
                <w:lang w:val="fr-BE"/>
              </w:rPr>
            </w:pPr>
            <w:r w:rsidRPr="00AE56C5">
              <w:rPr>
                <w:lang w:val="fr-BE"/>
              </w:rPr>
              <w:t>3 CNK distincts pour les 3 schémas possibles. La rémunération (honoraire forfaitaire) est identique pour les 3 prestations</w:t>
            </w:r>
          </w:p>
          <w:p w14:paraId="0068F9D9" w14:textId="77777777" w:rsidR="00AE56C5" w:rsidRPr="00AE56C5" w:rsidRDefault="00AE56C5" w:rsidP="00AE56C5">
            <w:pPr>
              <w:numPr>
                <w:ilvl w:val="0"/>
                <w:numId w:val="3"/>
              </w:numPr>
              <w:contextualSpacing/>
              <w:rPr>
                <w:lang w:val="fr-BE"/>
              </w:rPr>
            </w:pPr>
            <w:r w:rsidRPr="00AE56C5">
              <w:rPr>
                <w:lang w:val="fr-BE"/>
              </w:rPr>
              <w:t>la préparation du premier palier n’est pas comprise dans cette prestation / enregistrement / facturation</w:t>
            </w:r>
          </w:p>
          <w:p w14:paraId="56459D46" w14:textId="77777777" w:rsidR="00AE56C5" w:rsidRPr="00AE56C5" w:rsidRDefault="00AE56C5" w:rsidP="00AE56C5">
            <w:pPr>
              <w:ind w:left="426"/>
              <w:rPr>
                <w:lang w:val="fr-BE"/>
              </w:rPr>
            </w:pPr>
          </w:p>
        </w:tc>
      </w:tr>
    </w:tbl>
    <w:p w14:paraId="2D917CB0" w14:textId="77777777" w:rsidR="00AE56C5" w:rsidRPr="00AE56C5" w:rsidRDefault="00AE56C5" w:rsidP="00AE56C5">
      <w:pPr>
        <w:rPr>
          <w:rFonts w:ascii="Calibri" w:eastAsia="Calibri" w:hAnsi="Calibri" w:cs="Times New Roman"/>
          <w:lang w:val="fr-BE"/>
        </w:rPr>
      </w:pPr>
    </w:p>
    <w:tbl>
      <w:tblPr>
        <w:tblStyle w:val="TableGrid2"/>
        <w:tblW w:w="0" w:type="auto"/>
        <w:tblLook w:val="04A0" w:firstRow="1" w:lastRow="0" w:firstColumn="1" w:lastColumn="0" w:noHBand="0" w:noVBand="1"/>
      </w:tblPr>
      <w:tblGrid>
        <w:gridCol w:w="2122"/>
        <w:gridCol w:w="5131"/>
        <w:gridCol w:w="3537"/>
      </w:tblGrid>
      <w:tr w:rsidR="00AE56C5" w:rsidRPr="00AE56C5" w14:paraId="3595A418" w14:textId="77777777" w:rsidTr="00DF4305">
        <w:tc>
          <w:tcPr>
            <w:tcW w:w="10790" w:type="dxa"/>
            <w:gridSpan w:val="3"/>
          </w:tcPr>
          <w:p w14:paraId="416931EC" w14:textId="77777777" w:rsidR="00AE56C5" w:rsidRPr="00AE56C5" w:rsidRDefault="00AE56C5" w:rsidP="00AE56C5">
            <w:pPr>
              <w:keepNext/>
              <w:keepLines/>
              <w:numPr>
                <w:ilvl w:val="0"/>
                <w:numId w:val="4"/>
              </w:numPr>
              <w:spacing w:before="40"/>
              <w:outlineLvl w:val="1"/>
              <w:rPr>
                <w:rFonts w:ascii="Calibri Light" w:hAnsi="Calibri Light"/>
                <w:color w:val="2F5496"/>
                <w:sz w:val="26"/>
                <w:szCs w:val="26"/>
                <w:lang w:val="nl-NL"/>
              </w:rPr>
            </w:pPr>
            <w:proofErr w:type="spellStart"/>
            <w:r w:rsidRPr="00AE56C5">
              <w:rPr>
                <w:rFonts w:ascii="Calibri Light" w:hAnsi="Calibri Light"/>
                <w:color w:val="2F5496"/>
                <w:sz w:val="26"/>
                <w:szCs w:val="26"/>
                <w:lang w:val="nl-NL"/>
              </w:rPr>
              <w:t>Déroulement</w:t>
            </w:r>
            <w:proofErr w:type="spellEnd"/>
            <w:r w:rsidRPr="00AE56C5">
              <w:rPr>
                <w:rFonts w:ascii="Calibri Light" w:hAnsi="Calibri Light"/>
                <w:color w:val="2F5496"/>
                <w:sz w:val="26"/>
                <w:szCs w:val="26"/>
                <w:lang w:val="nl-NL"/>
              </w:rPr>
              <w:t xml:space="preserve"> du </w:t>
            </w:r>
            <w:proofErr w:type="spellStart"/>
            <w:r w:rsidRPr="00AE56C5">
              <w:rPr>
                <w:rFonts w:ascii="Calibri Light" w:hAnsi="Calibri Light"/>
                <w:color w:val="2F5496"/>
                <w:sz w:val="26"/>
                <w:szCs w:val="26"/>
                <w:lang w:val="nl-NL"/>
              </w:rPr>
              <w:t>programme</w:t>
            </w:r>
            <w:proofErr w:type="spellEnd"/>
          </w:p>
          <w:p w14:paraId="7BACF73C" w14:textId="77777777" w:rsidR="00AE56C5" w:rsidRPr="00AE56C5" w:rsidRDefault="00AE56C5" w:rsidP="00AE56C5">
            <w:pPr>
              <w:rPr>
                <w:lang w:val="fr-BE"/>
              </w:rPr>
            </w:pPr>
          </w:p>
        </w:tc>
      </w:tr>
      <w:tr w:rsidR="00AE56C5" w:rsidRPr="007621EF" w14:paraId="3D767007" w14:textId="77777777" w:rsidTr="00DF4305">
        <w:tc>
          <w:tcPr>
            <w:tcW w:w="10790" w:type="dxa"/>
            <w:gridSpan w:val="3"/>
          </w:tcPr>
          <w:p w14:paraId="48C50AC1" w14:textId="77777777" w:rsidR="00AE56C5" w:rsidRPr="00AE56C5" w:rsidRDefault="00AE56C5" w:rsidP="00AE56C5">
            <w:pPr>
              <w:rPr>
                <w:lang w:val="fr-BE"/>
              </w:rPr>
            </w:pPr>
            <w:r w:rsidRPr="00AE56C5">
              <w:rPr>
                <w:rFonts w:ascii="Calibri Light" w:hAnsi="Calibri Light"/>
                <w:color w:val="1F3763"/>
                <w:sz w:val="24"/>
                <w:szCs w:val="24"/>
                <w:u w:val="single"/>
                <w:lang w:val="fr-BE"/>
              </w:rPr>
              <w:t>Déclenchement</w:t>
            </w:r>
            <w:r w:rsidRPr="00AE56C5">
              <w:rPr>
                <w:rFonts w:ascii="Calibri Light" w:hAnsi="Calibri Light"/>
                <w:sz w:val="24"/>
                <w:szCs w:val="24"/>
                <w:u w:val="single"/>
                <w:lang w:val="fr-BE"/>
              </w:rPr>
              <w:t xml:space="preserve"> </w:t>
            </w:r>
            <w:r w:rsidRPr="00AE56C5">
              <w:rPr>
                <w:lang w:val="fr-BE"/>
              </w:rPr>
              <w:t>: lorsqu’un patient se présente en officine avec une prescription pour une préparation magistrale dans le cadre d’un programme de sevrage BZRA initié et remboursé.</w:t>
            </w:r>
          </w:p>
          <w:p w14:paraId="4A3A6661" w14:textId="77777777" w:rsidR="00AE56C5" w:rsidRPr="00AE56C5" w:rsidRDefault="00AE56C5" w:rsidP="00AE56C5">
            <w:pPr>
              <w:rPr>
                <w:b/>
                <w:bCs/>
                <w:lang w:val="fr-BE"/>
              </w:rPr>
            </w:pPr>
          </w:p>
        </w:tc>
      </w:tr>
      <w:tr w:rsidR="00AE56C5" w:rsidRPr="007621EF" w14:paraId="6679AC74" w14:textId="77777777" w:rsidTr="00DF4305">
        <w:tc>
          <w:tcPr>
            <w:tcW w:w="10790" w:type="dxa"/>
            <w:gridSpan w:val="3"/>
          </w:tcPr>
          <w:p w14:paraId="03B49FC1" w14:textId="77777777" w:rsidR="00AE56C5" w:rsidRPr="00AE56C5" w:rsidRDefault="00AE56C5" w:rsidP="00AE56C5">
            <w:pPr>
              <w:rPr>
                <w:lang w:val="nl-NL"/>
              </w:rPr>
            </w:pPr>
            <w:r w:rsidRPr="00AE56C5">
              <w:rPr>
                <w:rFonts w:ascii="Calibri Light" w:hAnsi="Calibri Light"/>
                <w:color w:val="1F3763"/>
                <w:sz w:val="24"/>
                <w:szCs w:val="24"/>
                <w:u w:val="single"/>
              </w:rPr>
              <w:t>Prestation</w:t>
            </w:r>
            <w:r w:rsidRPr="00AE56C5">
              <w:rPr>
                <w:lang w:val="nl-NL"/>
              </w:rPr>
              <w:t xml:space="preserve"> </w:t>
            </w:r>
            <w:proofErr w:type="spellStart"/>
            <w:r w:rsidRPr="00AE56C5">
              <w:rPr>
                <w:lang w:val="nl-NL"/>
              </w:rPr>
              <w:t>pharmacien</w:t>
            </w:r>
            <w:proofErr w:type="spellEnd"/>
            <w:r w:rsidRPr="00AE56C5">
              <w:rPr>
                <w:lang w:val="nl-NL"/>
              </w:rPr>
              <w:t>:</w:t>
            </w:r>
          </w:p>
          <w:p w14:paraId="43614F1C" w14:textId="77777777" w:rsidR="00AE56C5" w:rsidRPr="00AE56C5" w:rsidRDefault="00AE56C5" w:rsidP="00AE56C5">
            <w:pPr>
              <w:numPr>
                <w:ilvl w:val="0"/>
                <w:numId w:val="6"/>
              </w:numPr>
              <w:contextualSpacing/>
              <w:rPr>
                <w:lang w:val="fr-BE"/>
              </w:rPr>
            </w:pPr>
            <w:r w:rsidRPr="00AE56C5">
              <w:rPr>
                <w:lang w:val="fr-BE"/>
              </w:rPr>
              <w:t xml:space="preserve">Appliquer les principes des soins pharmaceutiques de base (AR 2009), qui impliquent une succession de démarches reprenant les éléments suivants : </w:t>
            </w:r>
          </w:p>
          <w:p w14:paraId="0724AE28" w14:textId="77777777" w:rsidR="00AE56C5" w:rsidRPr="00AE56C5" w:rsidRDefault="00AE56C5" w:rsidP="00AE56C5">
            <w:pPr>
              <w:numPr>
                <w:ilvl w:val="1"/>
                <w:numId w:val="6"/>
              </w:numPr>
              <w:contextualSpacing/>
              <w:rPr>
                <w:lang w:val="nl-NL"/>
              </w:rPr>
            </w:pPr>
            <w:proofErr w:type="spellStart"/>
            <w:r w:rsidRPr="00AE56C5">
              <w:rPr>
                <w:lang w:val="nl-NL"/>
              </w:rPr>
              <w:t>Accueil</w:t>
            </w:r>
            <w:proofErr w:type="spellEnd"/>
            <w:r w:rsidRPr="00AE56C5">
              <w:rPr>
                <w:lang w:val="nl-NL"/>
              </w:rPr>
              <w:t xml:space="preserve"> et </w:t>
            </w:r>
            <w:proofErr w:type="spellStart"/>
            <w:r w:rsidRPr="00AE56C5">
              <w:rPr>
                <w:lang w:val="nl-NL"/>
              </w:rPr>
              <w:t>contrôle</w:t>
            </w:r>
            <w:proofErr w:type="spellEnd"/>
            <w:r w:rsidRPr="00AE56C5">
              <w:rPr>
                <w:lang w:val="nl-NL"/>
              </w:rPr>
              <w:t xml:space="preserve"> </w:t>
            </w:r>
            <w:proofErr w:type="spellStart"/>
            <w:r w:rsidRPr="00AE56C5">
              <w:rPr>
                <w:lang w:val="nl-NL"/>
              </w:rPr>
              <w:t>administratif</w:t>
            </w:r>
            <w:proofErr w:type="spellEnd"/>
          </w:p>
          <w:p w14:paraId="2539E4DD" w14:textId="77777777" w:rsidR="00AE56C5" w:rsidRPr="00AE56C5" w:rsidRDefault="00AE56C5" w:rsidP="00AE56C5">
            <w:pPr>
              <w:numPr>
                <w:ilvl w:val="1"/>
                <w:numId w:val="6"/>
              </w:numPr>
              <w:contextualSpacing/>
              <w:rPr>
                <w:lang w:val="nl-NL"/>
              </w:rPr>
            </w:pPr>
            <w:proofErr w:type="spellStart"/>
            <w:r w:rsidRPr="00AE56C5">
              <w:rPr>
                <w:lang w:val="nl-NL"/>
              </w:rPr>
              <w:t>Validation</w:t>
            </w:r>
            <w:proofErr w:type="spellEnd"/>
            <w:r w:rsidRPr="00AE56C5">
              <w:rPr>
                <w:lang w:val="nl-NL"/>
              </w:rPr>
              <w:t xml:space="preserve"> de la </w:t>
            </w:r>
            <w:proofErr w:type="spellStart"/>
            <w:r w:rsidRPr="00AE56C5">
              <w:rPr>
                <w:lang w:val="nl-NL"/>
              </w:rPr>
              <w:t>demande</w:t>
            </w:r>
            <w:proofErr w:type="spellEnd"/>
          </w:p>
          <w:p w14:paraId="390DABD5" w14:textId="77777777" w:rsidR="00AE56C5" w:rsidRPr="00AE56C5" w:rsidRDefault="00AE56C5" w:rsidP="00AE56C5">
            <w:pPr>
              <w:numPr>
                <w:ilvl w:val="1"/>
                <w:numId w:val="6"/>
              </w:numPr>
              <w:contextualSpacing/>
              <w:rPr>
                <w:lang w:val="nl-NL"/>
              </w:rPr>
            </w:pPr>
            <w:proofErr w:type="spellStart"/>
            <w:r w:rsidRPr="00AE56C5">
              <w:rPr>
                <w:lang w:val="nl-NL"/>
              </w:rPr>
              <w:t>Dispensation</w:t>
            </w:r>
            <w:proofErr w:type="spellEnd"/>
            <w:r w:rsidRPr="00AE56C5">
              <w:rPr>
                <w:lang w:val="nl-NL"/>
              </w:rPr>
              <w:t xml:space="preserve"> – Information et </w:t>
            </w:r>
            <w:proofErr w:type="spellStart"/>
            <w:r w:rsidRPr="00AE56C5">
              <w:rPr>
                <w:lang w:val="nl-NL"/>
              </w:rPr>
              <w:t>conseil</w:t>
            </w:r>
            <w:proofErr w:type="spellEnd"/>
          </w:p>
          <w:p w14:paraId="5C85D109" w14:textId="77777777" w:rsidR="00AE56C5" w:rsidRPr="00AE56C5" w:rsidRDefault="00AE56C5" w:rsidP="00AE56C5">
            <w:pPr>
              <w:numPr>
                <w:ilvl w:val="1"/>
                <w:numId w:val="6"/>
              </w:numPr>
              <w:contextualSpacing/>
              <w:rPr>
                <w:lang w:val="nl-NL"/>
              </w:rPr>
            </w:pPr>
            <w:proofErr w:type="spellStart"/>
            <w:r w:rsidRPr="00AE56C5">
              <w:rPr>
                <w:lang w:val="nl-NL"/>
              </w:rPr>
              <w:t>Enregistrement</w:t>
            </w:r>
            <w:proofErr w:type="spellEnd"/>
          </w:p>
          <w:p w14:paraId="14B12B20" w14:textId="77777777" w:rsidR="00AE56C5" w:rsidRPr="00AE56C5" w:rsidRDefault="00AE56C5" w:rsidP="00AE56C5">
            <w:pPr>
              <w:numPr>
                <w:ilvl w:val="1"/>
                <w:numId w:val="6"/>
              </w:numPr>
              <w:contextualSpacing/>
              <w:rPr>
                <w:lang w:val="nl-NL"/>
              </w:rPr>
            </w:pPr>
            <w:r w:rsidRPr="00AE56C5">
              <w:rPr>
                <w:lang w:val="nl-NL"/>
              </w:rPr>
              <w:t xml:space="preserve">Accompagnement de la </w:t>
            </w:r>
            <w:proofErr w:type="spellStart"/>
            <w:r w:rsidRPr="00AE56C5">
              <w:rPr>
                <w:lang w:val="nl-NL"/>
              </w:rPr>
              <w:t>médication</w:t>
            </w:r>
            <w:proofErr w:type="spellEnd"/>
          </w:p>
          <w:p w14:paraId="6BD030D5" w14:textId="77777777" w:rsidR="00AE56C5" w:rsidRPr="00AE56C5" w:rsidRDefault="00AE56C5" w:rsidP="00AE56C5">
            <w:pPr>
              <w:numPr>
                <w:ilvl w:val="0"/>
                <w:numId w:val="6"/>
              </w:numPr>
              <w:contextualSpacing/>
              <w:rPr>
                <w:lang w:val="fr-BE"/>
              </w:rPr>
            </w:pPr>
            <w:r w:rsidRPr="00AE56C5">
              <w:rPr>
                <w:lang w:val="fr-BE"/>
              </w:rPr>
              <w:t>Dans le cadre d’un programme de sevrage, les actions suivantes viennent s’ajouter:</w:t>
            </w:r>
          </w:p>
          <w:p w14:paraId="2CEE3CCA" w14:textId="77777777" w:rsidR="00AE56C5" w:rsidRPr="00AE56C5" w:rsidRDefault="00AE56C5" w:rsidP="00AE56C5">
            <w:pPr>
              <w:numPr>
                <w:ilvl w:val="1"/>
                <w:numId w:val="6"/>
              </w:numPr>
              <w:contextualSpacing/>
              <w:rPr>
                <w:lang w:val="fr-BE"/>
              </w:rPr>
            </w:pPr>
            <w:r w:rsidRPr="00AE56C5">
              <w:rPr>
                <w:lang w:val="fr-BE"/>
              </w:rPr>
              <w:t>Rechercher l’existence d’un contrat thérapeutique valide en cours dans la pharmacie avec ce médecin prescripteur</w:t>
            </w:r>
          </w:p>
          <w:p w14:paraId="4A9EC9F4" w14:textId="77777777" w:rsidR="00AE56C5" w:rsidRPr="00AE56C5" w:rsidRDefault="00AE56C5" w:rsidP="00AE56C5">
            <w:pPr>
              <w:numPr>
                <w:ilvl w:val="1"/>
                <w:numId w:val="6"/>
              </w:numPr>
              <w:contextualSpacing/>
              <w:rPr>
                <w:lang w:val="fr-BE"/>
              </w:rPr>
            </w:pPr>
            <w:r w:rsidRPr="00AE56C5">
              <w:rPr>
                <w:lang w:val="fr-BE"/>
              </w:rPr>
              <w:t>Vérifier au moyen du DPP l’exclusion de l’utilisation de tout autre BZRA</w:t>
            </w:r>
          </w:p>
          <w:p w14:paraId="48B674CD" w14:textId="77777777" w:rsidR="00AE56C5" w:rsidRPr="00AE56C5" w:rsidRDefault="00AE56C5" w:rsidP="00AE56C5">
            <w:pPr>
              <w:numPr>
                <w:ilvl w:val="1"/>
                <w:numId w:val="6"/>
              </w:numPr>
              <w:contextualSpacing/>
              <w:rPr>
                <w:lang w:val="fr-BE"/>
              </w:rPr>
            </w:pPr>
            <w:r w:rsidRPr="00AE56C5">
              <w:rPr>
                <w:lang w:val="fr-BE"/>
              </w:rPr>
              <w:t>Vérifier la persistance du programme (proportion des journées couvertes par le palier précédent) (</w:t>
            </w:r>
            <w:r w:rsidRPr="00AE56C5">
              <w:rPr>
                <w:i/>
                <w:iCs/>
                <w:lang w:val="fr-BE"/>
              </w:rPr>
              <w:t>sans objet</w:t>
            </w:r>
            <w:r w:rsidRPr="00AE56C5">
              <w:rPr>
                <w:lang w:val="fr-BE"/>
              </w:rPr>
              <w:t xml:space="preserve"> pour le premier palier à 100%) </w:t>
            </w:r>
          </w:p>
          <w:p w14:paraId="1AABAA2D" w14:textId="77777777" w:rsidR="00AE56C5" w:rsidRPr="00AE56C5" w:rsidRDefault="00AE56C5" w:rsidP="00AE56C5">
            <w:pPr>
              <w:numPr>
                <w:ilvl w:val="1"/>
                <w:numId w:val="6"/>
              </w:numPr>
              <w:contextualSpacing/>
              <w:rPr>
                <w:lang w:val="fr-BE"/>
              </w:rPr>
            </w:pPr>
            <w:r w:rsidRPr="00AE56C5">
              <w:rPr>
                <w:lang w:val="fr-BE"/>
              </w:rPr>
              <w:t>Se renseigner auprès du patient sur l’efficacité de la préparation précédente reçue (</w:t>
            </w:r>
            <w:r w:rsidRPr="00AE56C5">
              <w:rPr>
                <w:i/>
                <w:iCs/>
                <w:lang w:val="fr-BE"/>
              </w:rPr>
              <w:t>sans objet</w:t>
            </w:r>
            <w:r w:rsidRPr="00AE56C5">
              <w:rPr>
                <w:lang w:val="fr-BE"/>
              </w:rPr>
              <w:t xml:space="preserve"> pour le premier palier à 100%) – si nécessaire, renvoyer le patient au médecin pour la prescription d’un palier de stabilisation</w:t>
            </w:r>
          </w:p>
          <w:p w14:paraId="46AC41AF" w14:textId="77777777" w:rsidR="00AE56C5" w:rsidRPr="00AE56C5" w:rsidRDefault="00AE56C5" w:rsidP="00AE56C5">
            <w:pPr>
              <w:numPr>
                <w:ilvl w:val="1"/>
                <w:numId w:val="6"/>
              </w:numPr>
              <w:contextualSpacing/>
              <w:rPr>
                <w:lang w:val="fr-BE"/>
              </w:rPr>
            </w:pPr>
            <w:r w:rsidRPr="00AE56C5">
              <w:rPr>
                <w:lang w:val="fr-BE"/>
              </w:rPr>
              <w:t>Se renseigner auprès du patient sur les éventuels effets secondaires/phénomènes de désaccoutumance qu’il ressent (</w:t>
            </w:r>
            <w:r w:rsidRPr="00AE56C5">
              <w:rPr>
                <w:i/>
                <w:iCs/>
                <w:lang w:val="fr-BE"/>
              </w:rPr>
              <w:t>sans objet</w:t>
            </w:r>
            <w:r w:rsidRPr="00AE56C5">
              <w:rPr>
                <w:lang w:val="fr-BE"/>
              </w:rPr>
              <w:t xml:space="preserve"> pour le premier palier à 100%)– si nécessaire, renvoyer le patient au médecin pour la prescription d’un palier de stabilisation</w:t>
            </w:r>
          </w:p>
          <w:p w14:paraId="5960BF66" w14:textId="77777777" w:rsidR="00AE56C5" w:rsidRPr="00AE56C5" w:rsidRDefault="00AE56C5" w:rsidP="00AE56C5">
            <w:pPr>
              <w:numPr>
                <w:ilvl w:val="1"/>
                <w:numId w:val="6"/>
              </w:numPr>
              <w:contextualSpacing/>
              <w:rPr>
                <w:lang w:val="fr-BE"/>
              </w:rPr>
            </w:pPr>
            <w:r w:rsidRPr="00AE56C5">
              <w:rPr>
                <w:lang w:val="fr-BE"/>
              </w:rPr>
              <w:lastRenderedPageBreak/>
              <w:t>Réaliser la préparation (10, 20 ou 30 gélules) à partir de la spécialité préalablement sélectionnée</w:t>
            </w:r>
          </w:p>
          <w:p w14:paraId="6F9B8A50" w14:textId="77777777" w:rsidR="00AE56C5" w:rsidRPr="00AE56C5" w:rsidRDefault="00AE56C5" w:rsidP="00AE56C5">
            <w:pPr>
              <w:numPr>
                <w:ilvl w:val="2"/>
                <w:numId w:val="6"/>
              </w:numPr>
              <w:contextualSpacing/>
              <w:rPr>
                <w:lang w:val="fr-BE"/>
              </w:rPr>
            </w:pPr>
            <w:r w:rsidRPr="00AE56C5">
              <w:rPr>
                <w:lang w:val="fr-BE"/>
              </w:rPr>
              <w:t>Calculer le nombre de comprimés nécessaires</w:t>
            </w:r>
          </w:p>
          <w:p w14:paraId="3D160C3C" w14:textId="77777777" w:rsidR="00AE56C5" w:rsidRPr="00AE56C5" w:rsidRDefault="00AE56C5" w:rsidP="00AE56C5">
            <w:pPr>
              <w:numPr>
                <w:ilvl w:val="2"/>
                <w:numId w:val="6"/>
              </w:numPr>
              <w:contextualSpacing/>
              <w:rPr>
                <w:lang w:val="fr-BE"/>
              </w:rPr>
            </w:pPr>
            <w:r w:rsidRPr="00AE56C5">
              <w:rPr>
                <w:lang w:val="fr-BE"/>
              </w:rPr>
              <w:t>Réduire les comprimés en poudre + éventuellement tamiser</w:t>
            </w:r>
          </w:p>
          <w:p w14:paraId="11E0264D" w14:textId="77777777" w:rsidR="00AE56C5" w:rsidRPr="00AE56C5" w:rsidRDefault="00AE56C5" w:rsidP="00AE56C5">
            <w:pPr>
              <w:numPr>
                <w:ilvl w:val="2"/>
                <w:numId w:val="6"/>
              </w:numPr>
              <w:contextualSpacing/>
              <w:rPr>
                <w:lang w:val="nl-NL"/>
              </w:rPr>
            </w:pPr>
            <w:proofErr w:type="spellStart"/>
            <w:r w:rsidRPr="00AE56C5">
              <w:rPr>
                <w:lang w:val="nl-NL"/>
              </w:rPr>
              <w:t>Adjoindre</w:t>
            </w:r>
            <w:proofErr w:type="spellEnd"/>
            <w:r w:rsidRPr="00AE56C5">
              <w:rPr>
                <w:lang w:val="nl-NL"/>
              </w:rPr>
              <w:t xml:space="preserve"> les </w:t>
            </w:r>
            <w:proofErr w:type="spellStart"/>
            <w:r w:rsidRPr="00AE56C5">
              <w:rPr>
                <w:lang w:val="nl-NL"/>
              </w:rPr>
              <w:t>excipients</w:t>
            </w:r>
            <w:proofErr w:type="spellEnd"/>
          </w:p>
          <w:p w14:paraId="5F2A1CE8" w14:textId="77777777" w:rsidR="00AE56C5" w:rsidRPr="00AE56C5" w:rsidRDefault="00AE56C5" w:rsidP="00AE56C5">
            <w:pPr>
              <w:numPr>
                <w:ilvl w:val="2"/>
                <w:numId w:val="6"/>
              </w:numPr>
              <w:contextualSpacing/>
              <w:rPr>
                <w:lang w:val="fr-BE"/>
              </w:rPr>
            </w:pPr>
            <w:r w:rsidRPr="00AE56C5">
              <w:rPr>
                <w:lang w:val="fr-BE"/>
              </w:rPr>
              <w:t>Répartir et remplir uniformément les gélules</w:t>
            </w:r>
          </w:p>
          <w:p w14:paraId="6DA3CE50" w14:textId="77777777" w:rsidR="00AE56C5" w:rsidRPr="00AE56C5" w:rsidRDefault="00AE56C5" w:rsidP="00AE56C5">
            <w:pPr>
              <w:numPr>
                <w:ilvl w:val="2"/>
                <w:numId w:val="6"/>
              </w:numPr>
              <w:contextualSpacing/>
              <w:rPr>
                <w:lang w:val="nl-NL"/>
              </w:rPr>
            </w:pPr>
            <w:proofErr w:type="spellStart"/>
            <w:r w:rsidRPr="00AE56C5">
              <w:rPr>
                <w:lang w:val="nl-NL"/>
              </w:rPr>
              <w:t>Emballer</w:t>
            </w:r>
            <w:proofErr w:type="spellEnd"/>
            <w:r w:rsidRPr="00AE56C5">
              <w:rPr>
                <w:lang w:val="nl-NL"/>
              </w:rPr>
              <w:t xml:space="preserve"> et </w:t>
            </w:r>
            <w:proofErr w:type="spellStart"/>
            <w:r w:rsidRPr="00AE56C5">
              <w:rPr>
                <w:lang w:val="nl-NL"/>
              </w:rPr>
              <w:t>étiqueter</w:t>
            </w:r>
            <w:proofErr w:type="spellEnd"/>
          </w:p>
          <w:p w14:paraId="402ED1B1" w14:textId="77777777" w:rsidR="00AE56C5" w:rsidRPr="00AE56C5" w:rsidRDefault="00AE56C5" w:rsidP="00AE56C5">
            <w:pPr>
              <w:numPr>
                <w:ilvl w:val="2"/>
                <w:numId w:val="6"/>
              </w:numPr>
              <w:contextualSpacing/>
              <w:rPr>
                <w:lang w:val="nl-NL"/>
              </w:rPr>
            </w:pPr>
            <w:r w:rsidRPr="00AE56C5">
              <w:rPr>
                <w:lang w:val="nl-NL"/>
              </w:rPr>
              <w:t xml:space="preserve">Compléter les fiches de </w:t>
            </w:r>
            <w:proofErr w:type="spellStart"/>
            <w:r w:rsidRPr="00AE56C5">
              <w:rPr>
                <w:lang w:val="nl-NL"/>
              </w:rPr>
              <w:t>pesée</w:t>
            </w:r>
            <w:proofErr w:type="spellEnd"/>
          </w:p>
          <w:p w14:paraId="5F2F4C3D" w14:textId="77777777" w:rsidR="00AE56C5" w:rsidRPr="00AE56C5" w:rsidRDefault="00AE56C5" w:rsidP="00AE56C5">
            <w:pPr>
              <w:numPr>
                <w:ilvl w:val="1"/>
                <w:numId w:val="6"/>
              </w:numPr>
              <w:contextualSpacing/>
              <w:rPr>
                <w:lang w:val="fr-BE"/>
              </w:rPr>
            </w:pPr>
            <w:r w:rsidRPr="00AE56C5">
              <w:rPr>
                <w:lang w:val="fr-BE"/>
              </w:rPr>
              <w:t xml:space="preserve">Remplir le </w:t>
            </w:r>
            <w:proofErr w:type="spellStart"/>
            <w:r w:rsidRPr="00AE56C5">
              <w:rPr>
                <w:lang w:val="fr-BE"/>
              </w:rPr>
              <w:t>eForm</w:t>
            </w:r>
            <w:proofErr w:type="spellEnd"/>
            <w:r w:rsidRPr="00AE56C5">
              <w:rPr>
                <w:lang w:val="fr-BE"/>
              </w:rPr>
              <w:t>* avec les données de la préparation du palier considéré</w:t>
            </w:r>
          </w:p>
          <w:p w14:paraId="348CB14E" w14:textId="77777777" w:rsidR="00AE56C5" w:rsidRPr="00AE56C5" w:rsidRDefault="00AE56C5" w:rsidP="00AE56C5">
            <w:pPr>
              <w:numPr>
                <w:ilvl w:val="1"/>
                <w:numId w:val="6"/>
              </w:numPr>
              <w:contextualSpacing/>
              <w:rPr>
                <w:lang w:val="fr-BE"/>
              </w:rPr>
            </w:pPr>
            <w:r w:rsidRPr="00AE56C5">
              <w:rPr>
                <w:lang w:val="fr-BE"/>
              </w:rPr>
              <w:t>Délivrance de la préparation au patient, au plus tôt 3 jours ouvrables avant la date de fin du palier de dose précédent.</w:t>
            </w:r>
          </w:p>
          <w:p w14:paraId="147ABB74" w14:textId="77777777" w:rsidR="00AE56C5" w:rsidRPr="00AE56C5" w:rsidRDefault="00AE56C5" w:rsidP="00AE56C5">
            <w:pPr>
              <w:numPr>
                <w:ilvl w:val="1"/>
                <w:numId w:val="6"/>
              </w:numPr>
              <w:contextualSpacing/>
              <w:rPr>
                <w:lang w:val="fr-BE"/>
              </w:rPr>
            </w:pPr>
            <w:r w:rsidRPr="00AE56C5">
              <w:rPr>
                <w:lang w:val="fr-BE"/>
              </w:rPr>
              <w:t>Au cas où un conditionnement est entamé : porter celui-ci en compte et expliquer pourquoi</w:t>
            </w:r>
          </w:p>
          <w:p w14:paraId="43761ADF" w14:textId="77777777" w:rsidR="00AE56C5" w:rsidRPr="00AE56C5" w:rsidRDefault="00AE56C5" w:rsidP="00AE56C5">
            <w:pPr>
              <w:numPr>
                <w:ilvl w:val="1"/>
                <w:numId w:val="6"/>
              </w:numPr>
              <w:contextualSpacing/>
              <w:rPr>
                <w:lang w:val="fr-BE"/>
              </w:rPr>
            </w:pPr>
            <w:r w:rsidRPr="00AE56C5">
              <w:rPr>
                <w:lang w:val="fr-BE"/>
              </w:rPr>
              <w:t>Conservation du solde de la spécialité utilisée, au nom du patient dans la pharmacie</w:t>
            </w:r>
          </w:p>
          <w:p w14:paraId="24F1ACAA" w14:textId="77777777" w:rsidR="00AE56C5" w:rsidRPr="00AE56C5" w:rsidRDefault="00AE56C5" w:rsidP="00AE56C5">
            <w:pPr>
              <w:ind w:left="1440"/>
              <w:contextualSpacing/>
              <w:rPr>
                <w:lang w:val="fr-BE"/>
              </w:rPr>
            </w:pPr>
          </w:p>
        </w:tc>
      </w:tr>
      <w:tr w:rsidR="00AE56C5" w:rsidRPr="00AE56C5" w14:paraId="3D09E27E" w14:textId="77777777" w:rsidTr="00DF4305">
        <w:tc>
          <w:tcPr>
            <w:tcW w:w="10790" w:type="dxa"/>
            <w:gridSpan w:val="3"/>
          </w:tcPr>
          <w:p w14:paraId="64D9CEE8" w14:textId="77777777" w:rsidR="00AE56C5" w:rsidRPr="00AE56C5" w:rsidRDefault="00AE56C5" w:rsidP="00AE56C5">
            <w:pPr>
              <w:keepNext/>
              <w:keepLines/>
              <w:spacing w:before="40"/>
              <w:outlineLvl w:val="2"/>
              <w:rPr>
                <w:rFonts w:ascii="Calibri Light" w:hAnsi="Calibri Light"/>
                <w:color w:val="1F3763"/>
                <w:sz w:val="24"/>
                <w:szCs w:val="24"/>
                <w:u w:val="single"/>
                <w:lang w:val="nl-NL"/>
              </w:rPr>
            </w:pPr>
            <w:proofErr w:type="spellStart"/>
            <w:r w:rsidRPr="00AE56C5">
              <w:rPr>
                <w:rFonts w:ascii="Calibri Light" w:hAnsi="Calibri Light"/>
                <w:color w:val="1F3763"/>
                <w:sz w:val="24"/>
                <w:szCs w:val="24"/>
                <w:u w:val="single"/>
                <w:lang w:val="nl-NL"/>
              </w:rPr>
              <w:lastRenderedPageBreak/>
              <w:t>Enregistrement</w:t>
            </w:r>
            <w:proofErr w:type="spellEnd"/>
            <w:r w:rsidRPr="00AE56C5">
              <w:rPr>
                <w:rFonts w:ascii="Calibri Light" w:hAnsi="Calibri Light"/>
                <w:color w:val="1F3763"/>
                <w:sz w:val="24"/>
                <w:szCs w:val="24"/>
                <w:u w:val="single"/>
                <w:lang w:val="nl-NL"/>
              </w:rPr>
              <w:t xml:space="preserve"> &amp; </w:t>
            </w:r>
            <w:proofErr w:type="spellStart"/>
            <w:r w:rsidRPr="00AE56C5">
              <w:rPr>
                <w:rFonts w:ascii="Calibri Light" w:hAnsi="Calibri Light"/>
                <w:color w:val="1F3763"/>
                <w:sz w:val="24"/>
                <w:szCs w:val="24"/>
                <w:u w:val="single"/>
                <w:lang w:val="nl-NL"/>
              </w:rPr>
              <w:t>facturation</w:t>
            </w:r>
            <w:proofErr w:type="spellEnd"/>
          </w:p>
          <w:p w14:paraId="12E38249" w14:textId="77777777" w:rsidR="00AE56C5" w:rsidRPr="00AE56C5" w:rsidRDefault="00AE56C5" w:rsidP="00AE56C5">
            <w:pPr>
              <w:rPr>
                <w:lang w:val="nl-NL"/>
              </w:rPr>
            </w:pPr>
          </w:p>
        </w:tc>
      </w:tr>
      <w:tr w:rsidR="00AE56C5" w:rsidRPr="00AE56C5" w14:paraId="22C69F06" w14:textId="77777777" w:rsidTr="00DF4305">
        <w:trPr>
          <w:trHeight w:val="69"/>
        </w:trPr>
        <w:tc>
          <w:tcPr>
            <w:tcW w:w="2122" w:type="dxa"/>
          </w:tcPr>
          <w:p w14:paraId="3F42C98D" w14:textId="77777777" w:rsidR="00AE56C5" w:rsidRPr="00AE56C5" w:rsidRDefault="00AE56C5" w:rsidP="00AE56C5">
            <w:pPr>
              <w:rPr>
                <w:b/>
                <w:bCs/>
                <w:lang w:val="nl-NL"/>
              </w:rPr>
            </w:pPr>
            <w:r w:rsidRPr="00AE56C5">
              <w:rPr>
                <w:b/>
                <w:bCs/>
                <w:lang w:val="nl-NL"/>
              </w:rPr>
              <w:t>CNK</w:t>
            </w:r>
          </w:p>
        </w:tc>
        <w:tc>
          <w:tcPr>
            <w:tcW w:w="5131" w:type="dxa"/>
          </w:tcPr>
          <w:p w14:paraId="003AEE88" w14:textId="77777777" w:rsidR="00AE56C5" w:rsidRPr="00AE56C5" w:rsidRDefault="00AE56C5" w:rsidP="00AE56C5">
            <w:pPr>
              <w:jc w:val="center"/>
              <w:rPr>
                <w:b/>
                <w:bCs/>
                <w:lang w:val="nl-NL"/>
              </w:rPr>
            </w:pPr>
            <w:r w:rsidRPr="00AE56C5">
              <w:rPr>
                <w:b/>
                <w:bCs/>
                <w:lang w:val="nl-NL"/>
              </w:rPr>
              <w:t>Libellé FR</w:t>
            </w:r>
          </w:p>
        </w:tc>
        <w:tc>
          <w:tcPr>
            <w:tcW w:w="3537" w:type="dxa"/>
          </w:tcPr>
          <w:p w14:paraId="6FDD95BE" w14:textId="77777777" w:rsidR="00AE56C5" w:rsidRPr="00AE56C5" w:rsidRDefault="00AE56C5" w:rsidP="00AE56C5">
            <w:pPr>
              <w:rPr>
                <w:b/>
                <w:bCs/>
                <w:lang w:val="fr-BE"/>
              </w:rPr>
            </w:pPr>
            <w:r w:rsidRPr="00AE56C5">
              <w:rPr>
                <w:b/>
                <w:bCs/>
                <w:lang w:val="fr-BE"/>
              </w:rPr>
              <w:t>Honoraire (TVA incl.)</w:t>
            </w:r>
          </w:p>
        </w:tc>
      </w:tr>
      <w:tr w:rsidR="00AE56C5" w:rsidRPr="00AE56C5" w14:paraId="6583DCCC" w14:textId="77777777" w:rsidTr="00DF4305">
        <w:trPr>
          <w:trHeight w:val="67"/>
        </w:trPr>
        <w:tc>
          <w:tcPr>
            <w:tcW w:w="2122" w:type="dxa"/>
          </w:tcPr>
          <w:p w14:paraId="38CF7AED" w14:textId="77777777" w:rsidR="00AE56C5" w:rsidRPr="00AE56C5" w:rsidRDefault="00AE56C5" w:rsidP="00AE56C5">
            <w:pPr>
              <w:rPr>
                <w:b/>
                <w:bCs/>
                <w:lang w:val="nl-NL"/>
              </w:rPr>
            </w:pPr>
            <w:bookmarkStart w:id="4" w:name="_Hlk121256060"/>
            <w:r w:rsidRPr="00AE56C5">
              <w:rPr>
                <w:b/>
                <w:bCs/>
              </w:rPr>
              <w:t>5521984</w:t>
            </w:r>
          </w:p>
        </w:tc>
        <w:tc>
          <w:tcPr>
            <w:tcW w:w="5131" w:type="dxa"/>
          </w:tcPr>
          <w:p w14:paraId="0AABB676" w14:textId="77777777" w:rsidR="00AE56C5" w:rsidRPr="00AE56C5" w:rsidRDefault="00AE56C5" w:rsidP="00AE56C5">
            <w:pPr>
              <w:jc w:val="center"/>
              <w:rPr>
                <w:b/>
                <w:bCs/>
                <w:lang w:val="fr-BE"/>
              </w:rPr>
            </w:pPr>
            <w:proofErr w:type="spellStart"/>
            <w:r w:rsidRPr="00AE56C5">
              <w:rPr>
                <w:b/>
                <w:bCs/>
                <w:lang w:val="fr-BE"/>
              </w:rPr>
              <w:t>Benzo</w:t>
            </w:r>
            <w:proofErr w:type="spellEnd"/>
            <w:r w:rsidRPr="00AE56C5">
              <w:rPr>
                <w:b/>
                <w:bCs/>
                <w:lang w:val="fr-BE"/>
              </w:rPr>
              <w:t xml:space="preserve"> Sevrage Honoraire préparation 10 gélules</w:t>
            </w:r>
          </w:p>
        </w:tc>
        <w:tc>
          <w:tcPr>
            <w:tcW w:w="3537" w:type="dxa"/>
          </w:tcPr>
          <w:p w14:paraId="7883709B" w14:textId="77777777" w:rsidR="00AE56C5" w:rsidRPr="00AE56C5" w:rsidRDefault="00AE56C5" w:rsidP="00AE56C5">
            <w:pPr>
              <w:jc w:val="center"/>
              <w:rPr>
                <w:b/>
                <w:bCs/>
                <w:lang w:val="nl-NL"/>
              </w:rPr>
            </w:pPr>
            <w:r w:rsidRPr="00AE56C5">
              <w:rPr>
                <w:b/>
                <w:bCs/>
                <w:lang w:val="fr-BE"/>
              </w:rPr>
              <w:t>P X 7,08</w:t>
            </w:r>
          </w:p>
        </w:tc>
      </w:tr>
      <w:tr w:rsidR="00AE56C5" w:rsidRPr="00AE56C5" w14:paraId="3147841F" w14:textId="77777777" w:rsidTr="00DF4305">
        <w:trPr>
          <w:trHeight w:val="67"/>
        </w:trPr>
        <w:tc>
          <w:tcPr>
            <w:tcW w:w="2122" w:type="dxa"/>
          </w:tcPr>
          <w:p w14:paraId="0EBA6CEF" w14:textId="77777777" w:rsidR="00AE56C5" w:rsidRPr="00AE56C5" w:rsidRDefault="00AE56C5" w:rsidP="00AE56C5">
            <w:pPr>
              <w:rPr>
                <w:b/>
                <w:bCs/>
                <w:lang w:val="nl-NL"/>
              </w:rPr>
            </w:pPr>
            <w:r w:rsidRPr="00AE56C5">
              <w:rPr>
                <w:b/>
                <w:bCs/>
              </w:rPr>
              <w:t>5521992</w:t>
            </w:r>
          </w:p>
        </w:tc>
        <w:tc>
          <w:tcPr>
            <w:tcW w:w="5131" w:type="dxa"/>
          </w:tcPr>
          <w:p w14:paraId="20F1B2BD" w14:textId="77777777" w:rsidR="00AE56C5" w:rsidRPr="00AE56C5" w:rsidRDefault="00AE56C5" w:rsidP="00AE56C5">
            <w:pPr>
              <w:jc w:val="center"/>
              <w:rPr>
                <w:b/>
                <w:bCs/>
                <w:lang w:val="fr-BE"/>
              </w:rPr>
            </w:pPr>
            <w:proofErr w:type="spellStart"/>
            <w:r w:rsidRPr="00AE56C5">
              <w:rPr>
                <w:b/>
                <w:bCs/>
                <w:lang w:val="fr-BE"/>
              </w:rPr>
              <w:t>Benzo</w:t>
            </w:r>
            <w:proofErr w:type="spellEnd"/>
            <w:r w:rsidRPr="00AE56C5">
              <w:rPr>
                <w:b/>
                <w:bCs/>
                <w:lang w:val="fr-BE"/>
              </w:rPr>
              <w:t xml:space="preserve"> Sevrage Honoraire préparation 20 gélules</w:t>
            </w:r>
          </w:p>
        </w:tc>
        <w:tc>
          <w:tcPr>
            <w:tcW w:w="3537" w:type="dxa"/>
          </w:tcPr>
          <w:p w14:paraId="7362D30D" w14:textId="77777777" w:rsidR="00AE56C5" w:rsidRPr="00AE56C5" w:rsidRDefault="00AE56C5" w:rsidP="00AE56C5">
            <w:pPr>
              <w:jc w:val="center"/>
              <w:rPr>
                <w:b/>
                <w:bCs/>
                <w:lang w:val="fr-BE"/>
              </w:rPr>
            </w:pPr>
            <w:r w:rsidRPr="00AE56C5">
              <w:rPr>
                <w:b/>
                <w:bCs/>
                <w:lang w:val="fr-BE"/>
              </w:rPr>
              <w:t>P X 7,08</w:t>
            </w:r>
          </w:p>
        </w:tc>
      </w:tr>
      <w:tr w:rsidR="00AE56C5" w:rsidRPr="00AE56C5" w14:paraId="0E0283D0" w14:textId="77777777" w:rsidTr="00DF4305">
        <w:trPr>
          <w:trHeight w:val="67"/>
        </w:trPr>
        <w:tc>
          <w:tcPr>
            <w:tcW w:w="2122" w:type="dxa"/>
          </w:tcPr>
          <w:p w14:paraId="1FA47068" w14:textId="77777777" w:rsidR="00AE56C5" w:rsidRPr="00AE56C5" w:rsidRDefault="00AE56C5" w:rsidP="00AE56C5">
            <w:pPr>
              <w:rPr>
                <w:b/>
                <w:bCs/>
                <w:lang w:val="nl-NL"/>
              </w:rPr>
            </w:pPr>
            <w:r w:rsidRPr="00AE56C5">
              <w:rPr>
                <w:b/>
                <w:bCs/>
              </w:rPr>
              <w:t>5522008</w:t>
            </w:r>
          </w:p>
        </w:tc>
        <w:tc>
          <w:tcPr>
            <w:tcW w:w="5131" w:type="dxa"/>
          </w:tcPr>
          <w:p w14:paraId="027902C7" w14:textId="77777777" w:rsidR="00AE56C5" w:rsidRPr="00AE56C5" w:rsidRDefault="00AE56C5" w:rsidP="00AE56C5">
            <w:pPr>
              <w:jc w:val="center"/>
              <w:rPr>
                <w:b/>
                <w:bCs/>
                <w:lang w:val="fr-BE"/>
              </w:rPr>
            </w:pPr>
            <w:proofErr w:type="spellStart"/>
            <w:r w:rsidRPr="00AE56C5">
              <w:rPr>
                <w:b/>
                <w:bCs/>
                <w:lang w:val="fr-BE"/>
              </w:rPr>
              <w:t>Benzo</w:t>
            </w:r>
            <w:proofErr w:type="spellEnd"/>
            <w:r w:rsidRPr="00AE56C5">
              <w:rPr>
                <w:b/>
                <w:bCs/>
                <w:lang w:val="fr-BE"/>
              </w:rPr>
              <w:t xml:space="preserve"> Sevrage Honoraire préparation 30 gélules</w:t>
            </w:r>
          </w:p>
        </w:tc>
        <w:tc>
          <w:tcPr>
            <w:tcW w:w="3537" w:type="dxa"/>
          </w:tcPr>
          <w:p w14:paraId="776C3A39" w14:textId="77777777" w:rsidR="00AE56C5" w:rsidRPr="00AE56C5" w:rsidRDefault="00AE56C5" w:rsidP="00AE56C5">
            <w:pPr>
              <w:jc w:val="center"/>
              <w:rPr>
                <w:b/>
                <w:bCs/>
                <w:lang w:val="fr-BE"/>
              </w:rPr>
            </w:pPr>
            <w:r w:rsidRPr="00AE56C5">
              <w:rPr>
                <w:b/>
                <w:bCs/>
                <w:lang w:val="fr-BE"/>
              </w:rPr>
              <w:t>P X 7,08</w:t>
            </w:r>
          </w:p>
        </w:tc>
      </w:tr>
      <w:tr w:rsidR="00AE56C5" w:rsidRPr="00AE56C5" w14:paraId="528ED1C2" w14:textId="77777777" w:rsidTr="00DF4305">
        <w:trPr>
          <w:trHeight w:val="67"/>
        </w:trPr>
        <w:tc>
          <w:tcPr>
            <w:tcW w:w="2122" w:type="dxa"/>
          </w:tcPr>
          <w:p w14:paraId="11878AB9" w14:textId="77777777" w:rsidR="00AE56C5" w:rsidRPr="00AE56C5" w:rsidRDefault="00AE56C5" w:rsidP="00AE56C5">
            <w:pPr>
              <w:rPr>
                <w:b/>
                <w:bCs/>
              </w:rPr>
            </w:pPr>
            <w:r w:rsidRPr="00AE56C5">
              <w:rPr>
                <w:b/>
                <w:bCs/>
              </w:rPr>
              <w:t>5522016</w:t>
            </w:r>
          </w:p>
        </w:tc>
        <w:tc>
          <w:tcPr>
            <w:tcW w:w="5131" w:type="dxa"/>
          </w:tcPr>
          <w:p w14:paraId="17E18B9D" w14:textId="77777777" w:rsidR="00AE56C5" w:rsidRPr="00AE56C5" w:rsidRDefault="00AE56C5" w:rsidP="00AE56C5">
            <w:pPr>
              <w:jc w:val="center"/>
              <w:rPr>
                <w:b/>
                <w:bCs/>
                <w:lang w:val="fr-BE"/>
              </w:rPr>
            </w:pPr>
            <w:proofErr w:type="spellStart"/>
            <w:r w:rsidRPr="00AE56C5">
              <w:rPr>
                <w:b/>
                <w:bCs/>
                <w:lang w:val="fr-BE"/>
              </w:rPr>
              <w:t>Benzo</w:t>
            </w:r>
            <w:proofErr w:type="spellEnd"/>
            <w:r w:rsidRPr="00AE56C5">
              <w:rPr>
                <w:b/>
                <w:bCs/>
                <w:lang w:val="fr-BE"/>
              </w:rPr>
              <w:t xml:space="preserve"> Sevrage Honoraire préparation palier de stabilisation</w:t>
            </w:r>
          </w:p>
        </w:tc>
        <w:tc>
          <w:tcPr>
            <w:tcW w:w="3537" w:type="dxa"/>
          </w:tcPr>
          <w:p w14:paraId="42B5C68C" w14:textId="77777777" w:rsidR="00AE56C5" w:rsidRPr="00AE56C5" w:rsidRDefault="00AE56C5" w:rsidP="00AE56C5">
            <w:pPr>
              <w:jc w:val="center"/>
              <w:rPr>
                <w:b/>
                <w:bCs/>
                <w:lang w:val="fr-BE"/>
              </w:rPr>
            </w:pPr>
            <w:r w:rsidRPr="00AE56C5">
              <w:rPr>
                <w:b/>
                <w:bCs/>
                <w:lang w:val="fr-BE"/>
              </w:rPr>
              <w:t>P X 7,08</w:t>
            </w:r>
          </w:p>
        </w:tc>
      </w:tr>
      <w:bookmarkEnd w:id="4"/>
      <w:tr w:rsidR="00AE56C5" w:rsidRPr="007621EF" w14:paraId="437630EA" w14:textId="77777777" w:rsidTr="00DF4305">
        <w:tc>
          <w:tcPr>
            <w:tcW w:w="10790" w:type="dxa"/>
            <w:gridSpan w:val="3"/>
          </w:tcPr>
          <w:p w14:paraId="4C11E4B4" w14:textId="77777777" w:rsidR="00AE56C5" w:rsidRPr="00AE56C5" w:rsidRDefault="00AE56C5" w:rsidP="00AE56C5">
            <w:pPr>
              <w:rPr>
                <w:lang w:val="nl-NL"/>
              </w:rPr>
            </w:pPr>
            <w:r w:rsidRPr="00AE56C5">
              <w:rPr>
                <w:lang w:val="nl-NL"/>
              </w:rPr>
              <w:t>Remarques :</w:t>
            </w:r>
          </w:p>
          <w:p w14:paraId="657FB670" w14:textId="77777777" w:rsidR="00AE56C5" w:rsidRPr="00AE56C5" w:rsidRDefault="00AE56C5" w:rsidP="00AE56C5">
            <w:pPr>
              <w:numPr>
                <w:ilvl w:val="0"/>
                <w:numId w:val="3"/>
              </w:numPr>
              <w:contextualSpacing/>
              <w:rPr>
                <w:lang w:val="fr-BE"/>
              </w:rPr>
            </w:pPr>
            <w:r w:rsidRPr="00AE56C5">
              <w:rPr>
                <w:lang w:val="fr-BE"/>
              </w:rPr>
              <w:t>3 CNK distincts pour les 3 possibilités en nombre de gélules (qui correspondent à la durée de traitement).</w:t>
            </w:r>
          </w:p>
          <w:p w14:paraId="6F86D9DA" w14:textId="77777777" w:rsidR="00AE56C5" w:rsidRPr="00AE56C5" w:rsidRDefault="00AE56C5" w:rsidP="00AE56C5">
            <w:pPr>
              <w:numPr>
                <w:ilvl w:val="0"/>
                <w:numId w:val="3"/>
              </w:numPr>
              <w:contextualSpacing/>
              <w:rPr>
                <w:lang w:val="fr-BE"/>
              </w:rPr>
            </w:pPr>
            <w:r w:rsidRPr="00AE56C5">
              <w:rPr>
                <w:lang w:val="fr-BE"/>
              </w:rPr>
              <w:t>1 CNK spécifique s’il s’agit d’un palier de stabilisation (i.e. le dosage des gélules préparées est identique à la préparation précédente pour ce patient).</w:t>
            </w:r>
          </w:p>
          <w:p w14:paraId="23606101" w14:textId="77777777" w:rsidR="00AE56C5" w:rsidRPr="00AE56C5" w:rsidRDefault="00AE56C5" w:rsidP="00AE56C5">
            <w:pPr>
              <w:numPr>
                <w:ilvl w:val="0"/>
                <w:numId w:val="3"/>
              </w:numPr>
              <w:contextualSpacing/>
              <w:rPr>
                <w:lang w:val="fr-BE"/>
              </w:rPr>
            </w:pPr>
            <w:r w:rsidRPr="00AE56C5">
              <w:rPr>
                <w:lang w:val="fr-BE"/>
              </w:rPr>
              <w:t xml:space="preserve">La rémunération est identique pour les 4 prestations et comprend la préparation et la délivrance. </w:t>
            </w:r>
          </w:p>
        </w:tc>
      </w:tr>
    </w:tbl>
    <w:p w14:paraId="283F5AC6" w14:textId="77777777" w:rsidR="00AE56C5" w:rsidRPr="00AE56C5" w:rsidRDefault="00AE56C5" w:rsidP="00AE56C5">
      <w:pPr>
        <w:spacing w:after="120"/>
        <w:rPr>
          <w:rFonts w:ascii="Calibri" w:eastAsia="Calibri" w:hAnsi="Calibri" w:cs="Times New Roman"/>
          <w:lang w:val="fr-BE"/>
        </w:rPr>
      </w:pPr>
    </w:p>
    <w:tbl>
      <w:tblPr>
        <w:tblStyle w:val="TableGrid2"/>
        <w:tblW w:w="0" w:type="auto"/>
        <w:tblLook w:val="04A0" w:firstRow="1" w:lastRow="0" w:firstColumn="1" w:lastColumn="0" w:noHBand="0" w:noVBand="1"/>
      </w:tblPr>
      <w:tblGrid>
        <w:gridCol w:w="2066"/>
        <w:gridCol w:w="4983"/>
        <w:gridCol w:w="3741"/>
      </w:tblGrid>
      <w:tr w:rsidR="00AE56C5" w:rsidRPr="00AE56C5" w14:paraId="27F239A3" w14:textId="77777777" w:rsidTr="00DF4305">
        <w:tc>
          <w:tcPr>
            <w:tcW w:w="10790" w:type="dxa"/>
            <w:gridSpan w:val="3"/>
          </w:tcPr>
          <w:p w14:paraId="218A28A3" w14:textId="77777777" w:rsidR="00AE56C5" w:rsidRPr="00AE56C5" w:rsidRDefault="00AE56C5" w:rsidP="00AE56C5">
            <w:pPr>
              <w:keepNext/>
              <w:keepLines/>
              <w:numPr>
                <w:ilvl w:val="0"/>
                <w:numId w:val="4"/>
              </w:numPr>
              <w:spacing w:before="40"/>
              <w:outlineLvl w:val="1"/>
              <w:rPr>
                <w:rFonts w:ascii="Calibri Light" w:hAnsi="Calibri Light"/>
                <w:color w:val="2F5496"/>
                <w:sz w:val="26"/>
                <w:szCs w:val="26"/>
                <w:lang w:val="nl-NL"/>
              </w:rPr>
            </w:pPr>
            <w:proofErr w:type="spellStart"/>
            <w:r w:rsidRPr="00AE56C5">
              <w:rPr>
                <w:rFonts w:ascii="Calibri Light" w:hAnsi="Calibri Light"/>
                <w:color w:val="2F5496"/>
                <w:sz w:val="26"/>
                <w:szCs w:val="26"/>
                <w:lang w:val="nl-NL"/>
              </w:rPr>
              <w:t>Deuxième</w:t>
            </w:r>
            <w:proofErr w:type="spellEnd"/>
            <w:r w:rsidRPr="00AE56C5">
              <w:rPr>
                <w:rFonts w:ascii="Calibri Light" w:hAnsi="Calibri Light"/>
                <w:color w:val="2F5496"/>
                <w:sz w:val="26"/>
                <w:szCs w:val="26"/>
                <w:lang w:val="nl-NL"/>
              </w:rPr>
              <w:t xml:space="preserve"> </w:t>
            </w:r>
            <w:proofErr w:type="spellStart"/>
            <w:r w:rsidRPr="00AE56C5">
              <w:rPr>
                <w:rFonts w:ascii="Calibri Light" w:hAnsi="Calibri Light"/>
                <w:color w:val="2F5496"/>
                <w:sz w:val="26"/>
                <w:szCs w:val="26"/>
                <w:lang w:val="nl-NL"/>
              </w:rPr>
              <w:t>entretien</w:t>
            </w:r>
            <w:proofErr w:type="spellEnd"/>
            <w:r w:rsidRPr="00AE56C5">
              <w:rPr>
                <w:rFonts w:ascii="Calibri Light" w:hAnsi="Calibri Light"/>
                <w:color w:val="2F5496"/>
                <w:sz w:val="26"/>
                <w:szCs w:val="26"/>
                <w:lang w:val="nl-NL"/>
              </w:rPr>
              <w:t xml:space="preserve"> </w:t>
            </w:r>
            <w:proofErr w:type="spellStart"/>
            <w:r w:rsidRPr="00AE56C5">
              <w:rPr>
                <w:rFonts w:ascii="Calibri Light" w:hAnsi="Calibri Light"/>
                <w:color w:val="2F5496"/>
                <w:sz w:val="26"/>
                <w:szCs w:val="26"/>
                <w:lang w:val="nl-NL"/>
              </w:rPr>
              <w:t>d’accompagnement</w:t>
            </w:r>
            <w:proofErr w:type="spellEnd"/>
          </w:p>
          <w:p w14:paraId="4C45AC5D" w14:textId="77777777" w:rsidR="00AE56C5" w:rsidRPr="00AE56C5" w:rsidRDefault="00AE56C5" w:rsidP="00AE56C5">
            <w:pPr>
              <w:rPr>
                <w:lang w:val="fr-BE"/>
              </w:rPr>
            </w:pPr>
          </w:p>
        </w:tc>
      </w:tr>
      <w:tr w:rsidR="00AE56C5" w:rsidRPr="007621EF" w14:paraId="377B7749" w14:textId="77777777" w:rsidTr="00DF4305">
        <w:tc>
          <w:tcPr>
            <w:tcW w:w="10790" w:type="dxa"/>
            <w:gridSpan w:val="3"/>
          </w:tcPr>
          <w:p w14:paraId="1299F17E" w14:textId="77777777" w:rsidR="00AE56C5" w:rsidRPr="00AE56C5" w:rsidRDefault="00AE56C5" w:rsidP="00AE56C5">
            <w:pPr>
              <w:rPr>
                <w:lang w:val="fr-BE"/>
              </w:rPr>
            </w:pPr>
            <w:r w:rsidRPr="00AE56C5">
              <w:rPr>
                <w:rFonts w:ascii="Calibri Light" w:hAnsi="Calibri Light"/>
                <w:color w:val="1F3763"/>
                <w:sz w:val="24"/>
                <w:szCs w:val="24"/>
                <w:u w:val="single"/>
                <w:lang w:val="fr-BE"/>
              </w:rPr>
              <w:t>Déclenchement :</w:t>
            </w:r>
            <w:r w:rsidRPr="00AE56C5">
              <w:rPr>
                <w:lang w:val="fr-BE"/>
              </w:rPr>
              <w:t xml:space="preserve"> Lorsque, au cours du programme de sevrage, le patient indique qu'il a besoin d’un accompagnement supplémentaire, ou lorsque le programme de sevrage arrive à son terme.</w:t>
            </w:r>
          </w:p>
          <w:p w14:paraId="36D228FE" w14:textId="77777777" w:rsidR="00AE56C5" w:rsidRPr="00AE56C5" w:rsidRDefault="00AE56C5" w:rsidP="00AE56C5">
            <w:pPr>
              <w:rPr>
                <w:b/>
                <w:bCs/>
                <w:lang w:val="fr-BE"/>
              </w:rPr>
            </w:pPr>
          </w:p>
        </w:tc>
      </w:tr>
      <w:tr w:rsidR="00AE56C5" w:rsidRPr="007621EF" w14:paraId="41B5C815" w14:textId="77777777" w:rsidTr="00DF4305">
        <w:tc>
          <w:tcPr>
            <w:tcW w:w="10790" w:type="dxa"/>
            <w:gridSpan w:val="3"/>
          </w:tcPr>
          <w:p w14:paraId="169BEB49" w14:textId="77777777" w:rsidR="00AE56C5" w:rsidRPr="00AE56C5" w:rsidRDefault="00AE56C5" w:rsidP="00AE56C5">
            <w:pPr>
              <w:rPr>
                <w:lang w:val="nl-NL"/>
              </w:rPr>
            </w:pPr>
            <w:r w:rsidRPr="00AE56C5">
              <w:rPr>
                <w:rFonts w:ascii="Calibri Light" w:hAnsi="Calibri Light"/>
                <w:color w:val="1F3763"/>
                <w:sz w:val="24"/>
                <w:szCs w:val="24"/>
                <w:u w:val="single"/>
                <w:lang w:val="fr-BE"/>
              </w:rPr>
              <w:t>Prestation</w:t>
            </w:r>
            <w:r w:rsidRPr="00AE56C5">
              <w:rPr>
                <w:lang w:val="nl-NL"/>
              </w:rPr>
              <w:t xml:space="preserve"> </w:t>
            </w:r>
            <w:proofErr w:type="spellStart"/>
            <w:r w:rsidRPr="00AE56C5">
              <w:rPr>
                <w:lang w:val="nl-NL"/>
              </w:rPr>
              <w:t>pharmacien</w:t>
            </w:r>
            <w:proofErr w:type="spellEnd"/>
            <w:r w:rsidRPr="00AE56C5">
              <w:rPr>
                <w:lang w:val="nl-NL"/>
              </w:rPr>
              <w:t>:</w:t>
            </w:r>
          </w:p>
          <w:p w14:paraId="769E1919" w14:textId="77777777" w:rsidR="00AE56C5" w:rsidRPr="00AE56C5" w:rsidRDefault="00AE56C5" w:rsidP="00AE56C5">
            <w:pPr>
              <w:numPr>
                <w:ilvl w:val="0"/>
                <w:numId w:val="7"/>
              </w:numPr>
              <w:contextualSpacing/>
              <w:rPr>
                <w:lang w:val="fr-BE"/>
              </w:rPr>
            </w:pPr>
            <w:r w:rsidRPr="00AE56C5">
              <w:rPr>
                <w:lang w:val="fr-BE"/>
              </w:rPr>
              <w:t>Tenir un entretien d'accompagnement motivationnel en rappelant les éléments les plus importants de l'entretien d'initiation (</w:t>
            </w:r>
            <w:proofErr w:type="spellStart"/>
            <w:r w:rsidRPr="00AE56C5">
              <w:rPr>
                <w:lang w:val="fr-BE"/>
              </w:rPr>
              <w:t>cfr</w:t>
            </w:r>
            <w:proofErr w:type="spellEnd"/>
            <w:r w:rsidRPr="00AE56C5">
              <w:rPr>
                <w:lang w:val="fr-BE"/>
              </w:rPr>
              <w:t>. supra), adapté aux besoins du patient en sevrage</w:t>
            </w:r>
          </w:p>
          <w:p w14:paraId="2A35BC29" w14:textId="77777777" w:rsidR="00AE56C5" w:rsidRPr="00AE56C5" w:rsidRDefault="00AE56C5" w:rsidP="00AE56C5">
            <w:pPr>
              <w:numPr>
                <w:ilvl w:val="0"/>
                <w:numId w:val="7"/>
              </w:numPr>
              <w:contextualSpacing/>
              <w:rPr>
                <w:lang w:val="fr-BE"/>
              </w:rPr>
            </w:pPr>
            <w:r w:rsidRPr="00AE56C5">
              <w:rPr>
                <w:lang w:val="fr-BE"/>
              </w:rPr>
              <w:t>Dans cette prestation se trouve également la "clôture" d'un programme de sevrage (réussi ou non), parce que pour la clôture il n'y aura jamais de prescription</w:t>
            </w:r>
          </w:p>
          <w:p w14:paraId="6A802FE8" w14:textId="77777777" w:rsidR="00AE56C5" w:rsidRPr="00AE56C5" w:rsidRDefault="00AE56C5" w:rsidP="00AE56C5">
            <w:pPr>
              <w:numPr>
                <w:ilvl w:val="1"/>
                <w:numId w:val="7"/>
              </w:numPr>
              <w:contextualSpacing/>
              <w:rPr>
                <w:lang w:val="fr-BE"/>
              </w:rPr>
            </w:pPr>
            <w:r w:rsidRPr="00AE56C5">
              <w:rPr>
                <w:lang w:val="fr-BE"/>
              </w:rPr>
              <w:t>Féliciter le patient en cas de clôture réussie et le motiver à tenir bon dans le temps</w:t>
            </w:r>
          </w:p>
          <w:p w14:paraId="52BACE44" w14:textId="77777777" w:rsidR="00AE56C5" w:rsidRPr="00AE56C5" w:rsidRDefault="00AE56C5" w:rsidP="00AE56C5">
            <w:pPr>
              <w:numPr>
                <w:ilvl w:val="1"/>
                <w:numId w:val="7"/>
              </w:numPr>
              <w:contextualSpacing/>
              <w:rPr>
                <w:lang w:val="fr-BE"/>
              </w:rPr>
            </w:pPr>
            <w:r w:rsidRPr="00AE56C5">
              <w:rPr>
                <w:lang w:val="fr-BE"/>
              </w:rPr>
              <w:t>En cas d'arrêt prématuré : en rechercher les causes</w:t>
            </w:r>
          </w:p>
          <w:p w14:paraId="6387F1A0" w14:textId="77777777" w:rsidR="00AE56C5" w:rsidRPr="00AE56C5" w:rsidRDefault="00AE56C5" w:rsidP="00AE56C5">
            <w:pPr>
              <w:numPr>
                <w:ilvl w:val="1"/>
                <w:numId w:val="7"/>
              </w:numPr>
              <w:contextualSpacing/>
              <w:rPr>
                <w:lang w:val="fr-BE"/>
              </w:rPr>
            </w:pPr>
            <w:r w:rsidRPr="00AE56C5">
              <w:rPr>
                <w:lang w:val="fr-BE"/>
              </w:rPr>
              <w:t xml:space="preserve">Compléter le </w:t>
            </w:r>
            <w:proofErr w:type="spellStart"/>
            <w:r w:rsidRPr="00AE56C5">
              <w:rPr>
                <w:lang w:val="fr-BE"/>
              </w:rPr>
              <w:t>eForm</w:t>
            </w:r>
            <w:proofErr w:type="spellEnd"/>
            <w:r w:rsidRPr="00AE56C5">
              <w:rPr>
                <w:lang w:val="fr-BE"/>
              </w:rPr>
              <w:t>* (succès complet, partiel, mettre fin aux causes, etc.)</w:t>
            </w:r>
          </w:p>
          <w:p w14:paraId="714D68AE" w14:textId="77777777" w:rsidR="00AE56C5" w:rsidRPr="00AE56C5" w:rsidRDefault="00AE56C5" w:rsidP="00AE56C5">
            <w:pPr>
              <w:ind w:left="720"/>
              <w:contextualSpacing/>
              <w:rPr>
                <w:lang w:val="fr-BE"/>
              </w:rPr>
            </w:pPr>
          </w:p>
        </w:tc>
      </w:tr>
      <w:tr w:rsidR="00AE56C5" w:rsidRPr="00AE56C5" w14:paraId="1DE0EA40" w14:textId="77777777" w:rsidTr="00DF4305">
        <w:tc>
          <w:tcPr>
            <w:tcW w:w="10790" w:type="dxa"/>
            <w:gridSpan w:val="3"/>
          </w:tcPr>
          <w:p w14:paraId="75C9A49E" w14:textId="77777777" w:rsidR="00AE56C5" w:rsidRPr="00AE56C5" w:rsidRDefault="00AE56C5" w:rsidP="00AE56C5">
            <w:pPr>
              <w:keepNext/>
              <w:keepLines/>
              <w:spacing w:before="40"/>
              <w:outlineLvl w:val="2"/>
              <w:rPr>
                <w:rFonts w:ascii="Calibri Light" w:hAnsi="Calibri Light"/>
                <w:sz w:val="24"/>
                <w:szCs w:val="24"/>
                <w:u w:val="single"/>
                <w:lang w:val="nl-NL"/>
              </w:rPr>
            </w:pPr>
            <w:r w:rsidRPr="00AE56C5">
              <w:rPr>
                <w:rFonts w:ascii="Calibri Light" w:hAnsi="Calibri Light"/>
                <w:color w:val="1F3763"/>
                <w:sz w:val="24"/>
                <w:szCs w:val="24"/>
                <w:u w:val="single"/>
                <w:lang w:val="fr-BE"/>
              </w:rPr>
              <w:t>Enregistrement &amp; facturation</w:t>
            </w:r>
          </w:p>
          <w:p w14:paraId="53BD3D2E" w14:textId="77777777" w:rsidR="00AE56C5" w:rsidRPr="00AE56C5" w:rsidRDefault="00AE56C5" w:rsidP="00AE56C5">
            <w:pPr>
              <w:keepNext/>
              <w:keepLines/>
              <w:spacing w:before="40"/>
              <w:outlineLvl w:val="2"/>
              <w:rPr>
                <w:lang w:val="nl-NL"/>
              </w:rPr>
            </w:pPr>
          </w:p>
        </w:tc>
      </w:tr>
      <w:tr w:rsidR="00AE56C5" w:rsidRPr="00AE56C5" w14:paraId="60D95D18" w14:textId="77777777" w:rsidTr="00DF4305">
        <w:trPr>
          <w:trHeight w:val="69"/>
        </w:trPr>
        <w:tc>
          <w:tcPr>
            <w:tcW w:w="2066" w:type="dxa"/>
          </w:tcPr>
          <w:p w14:paraId="5887593D" w14:textId="77777777" w:rsidR="00AE56C5" w:rsidRPr="00AE56C5" w:rsidRDefault="00AE56C5" w:rsidP="00AE56C5">
            <w:pPr>
              <w:rPr>
                <w:b/>
                <w:bCs/>
                <w:lang w:val="nl-NL"/>
              </w:rPr>
            </w:pPr>
            <w:r w:rsidRPr="00AE56C5">
              <w:rPr>
                <w:b/>
                <w:bCs/>
                <w:lang w:val="nl-NL"/>
              </w:rPr>
              <w:t>CNK</w:t>
            </w:r>
          </w:p>
        </w:tc>
        <w:tc>
          <w:tcPr>
            <w:tcW w:w="4983" w:type="dxa"/>
          </w:tcPr>
          <w:p w14:paraId="5B7757A5" w14:textId="77777777" w:rsidR="00AE56C5" w:rsidRPr="00AE56C5" w:rsidRDefault="00AE56C5" w:rsidP="00AE56C5">
            <w:pPr>
              <w:jc w:val="center"/>
              <w:rPr>
                <w:b/>
                <w:bCs/>
                <w:lang w:val="nl-NL"/>
              </w:rPr>
            </w:pPr>
            <w:r w:rsidRPr="00AE56C5">
              <w:rPr>
                <w:b/>
                <w:bCs/>
                <w:lang w:val="nl-NL"/>
              </w:rPr>
              <w:t>Libellé F</w:t>
            </w:r>
          </w:p>
        </w:tc>
        <w:tc>
          <w:tcPr>
            <w:tcW w:w="3741" w:type="dxa"/>
          </w:tcPr>
          <w:p w14:paraId="0C6A30A8" w14:textId="77777777" w:rsidR="00AE56C5" w:rsidRPr="00AE56C5" w:rsidRDefault="00AE56C5" w:rsidP="00AE56C5">
            <w:pPr>
              <w:rPr>
                <w:b/>
                <w:bCs/>
                <w:lang w:val="fr-BE"/>
              </w:rPr>
            </w:pPr>
            <w:r w:rsidRPr="00AE56C5">
              <w:rPr>
                <w:b/>
                <w:bCs/>
                <w:lang w:val="fr-BE"/>
              </w:rPr>
              <w:t>Honoraire (hors TVA)</w:t>
            </w:r>
          </w:p>
        </w:tc>
      </w:tr>
      <w:tr w:rsidR="00AE56C5" w:rsidRPr="00AE56C5" w14:paraId="5B22DDA3" w14:textId="77777777" w:rsidTr="00DF4305">
        <w:trPr>
          <w:trHeight w:val="67"/>
        </w:trPr>
        <w:tc>
          <w:tcPr>
            <w:tcW w:w="2066" w:type="dxa"/>
          </w:tcPr>
          <w:p w14:paraId="0DD5472D" w14:textId="77777777" w:rsidR="00AE56C5" w:rsidRPr="00AE56C5" w:rsidRDefault="00AE56C5" w:rsidP="00AE56C5">
            <w:pPr>
              <w:rPr>
                <w:b/>
                <w:bCs/>
                <w:lang w:val="nl-NL"/>
              </w:rPr>
            </w:pPr>
            <w:r w:rsidRPr="00AE56C5">
              <w:rPr>
                <w:b/>
                <w:bCs/>
              </w:rPr>
              <w:t>5522024</w:t>
            </w:r>
          </w:p>
        </w:tc>
        <w:tc>
          <w:tcPr>
            <w:tcW w:w="4983" w:type="dxa"/>
          </w:tcPr>
          <w:p w14:paraId="4A183A93" w14:textId="77777777" w:rsidR="00AE56C5" w:rsidRPr="00AE56C5" w:rsidRDefault="00AE56C5" w:rsidP="00AE56C5">
            <w:pPr>
              <w:jc w:val="center"/>
              <w:rPr>
                <w:b/>
                <w:bCs/>
                <w:lang w:val="fr-FR"/>
              </w:rPr>
            </w:pPr>
            <w:proofErr w:type="spellStart"/>
            <w:r w:rsidRPr="00AE56C5">
              <w:rPr>
                <w:b/>
                <w:bCs/>
                <w:lang w:val="fr-FR"/>
              </w:rPr>
              <w:t>Benzo</w:t>
            </w:r>
            <w:proofErr w:type="spellEnd"/>
            <w:r w:rsidRPr="00AE56C5">
              <w:rPr>
                <w:b/>
                <w:bCs/>
                <w:lang w:val="fr-FR"/>
              </w:rPr>
              <w:t xml:space="preserve"> Sevrage Honoraire deuxième entretien d’accompagnement</w:t>
            </w:r>
          </w:p>
        </w:tc>
        <w:tc>
          <w:tcPr>
            <w:tcW w:w="3741" w:type="dxa"/>
          </w:tcPr>
          <w:p w14:paraId="1E8C0035" w14:textId="77777777" w:rsidR="00AE56C5" w:rsidRPr="00AE56C5" w:rsidRDefault="00AE56C5" w:rsidP="00AE56C5">
            <w:pPr>
              <w:jc w:val="center"/>
              <w:rPr>
                <w:b/>
                <w:bCs/>
                <w:lang w:val="fr-BE"/>
              </w:rPr>
            </w:pPr>
            <w:r w:rsidRPr="00AE56C5">
              <w:rPr>
                <w:b/>
                <w:bCs/>
                <w:lang w:val="fr-BE"/>
              </w:rPr>
              <w:t>P x 10,47</w:t>
            </w:r>
          </w:p>
          <w:p w14:paraId="7BF0ACD2" w14:textId="77777777" w:rsidR="00AE56C5" w:rsidRPr="00AE56C5" w:rsidRDefault="00AE56C5" w:rsidP="00AE56C5">
            <w:pPr>
              <w:jc w:val="center"/>
              <w:rPr>
                <w:b/>
                <w:bCs/>
                <w:lang w:val="nl-NL"/>
              </w:rPr>
            </w:pPr>
          </w:p>
        </w:tc>
      </w:tr>
      <w:tr w:rsidR="00AE56C5" w:rsidRPr="007621EF" w14:paraId="57F4A46D" w14:textId="77777777" w:rsidTr="00DF4305">
        <w:tc>
          <w:tcPr>
            <w:tcW w:w="10790" w:type="dxa"/>
            <w:gridSpan w:val="3"/>
          </w:tcPr>
          <w:p w14:paraId="639D9F0A" w14:textId="77777777" w:rsidR="00AE56C5" w:rsidRPr="00AE56C5" w:rsidRDefault="00AE56C5" w:rsidP="00AE56C5">
            <w:pPr>
              <w:rPr>
                <w:lang w:val="nl-NL"/>
              </w:rPr>
            </w:pPr>
            <w:r w:rsidRPr="00AE56C5">
              <w:rPr>
                <w:lang w:val="nl-NL"/>
              </w:rPr>
              <w:t>Remarques :</w:t>
            </w:r>
          </w:p>
          <w:p w14:paraId="30EB20E5" w14:textId="77777777" w:rsidR="00AE56C5" w:rsidRPr="00AE56C5" w:rsidRDefault="00AE56C5" w:rsidP="00AE56C5">
            <w:pPr>
              <w:numPr>
                <w:ilvl w:val="0"/>
                <w:numId w:val="3"/>
              </w:numPr>
              <w:contextualSpacing/>
              <w:rPr>
                <w:lang w:val="fr-BE"/>
              </w:rPr>
            </w:pPr>
            <w:r w:rsidRPr="00AE56C5">
              <w:rPr>
                <w:lang w:val="fr-BE"/>
              </w:rPr>
              <w:t>Ce CNK ne peut être enregistré/facturé qu’une seule fois par programme de sevrage</w:t>
            </w:r>
          </w:p>
          <w:p w14:paraId="4759B800" w14:textId="77777777" w:rsidR="00AE56C5" w:rsidRPr="00AE56C5" w:rsidRDefault="00AE56C5" w:rsidP="00AE56C5">
            <w:pPr>
              <w:numPr>
                <w:ilvl w:val="0"/>
                <w:numId w:val="3"/>
              </w:numPr>
              <w:contextualSpacing/>
              <w:rPr>
                <w:lang w:val="fr-BE"/>
              </w:rPr>
            </w:pPr>
            <w:r w:rsidRPr="00AE56C5">
              <w:rPr>
                <w:lang w:val="fr-BE"/>
              </w:rPr>
              <w:t xml:space="preserve"> Il n'y a pas de préparation ni délivrance incluse dans cette performance.</w:t>
            </w:r>
          </w:p>
        </w:tc>
      </w:tr>
    </w:tbl>
    <w:p w14:paraId="4ACCC7A0" w14:textId="77777777" w:rsidR="00AE56C5" w:rsidRDefault="00AE56C5" w:rsidP="00AE56C5">
      <w:pPr>
        <w:spacing w:after="0" w:line="276" w:lineRule="auto"/>
        <w:rPr>
          <w:rFonts w:ascii="Arial" w:eastAsia="Calibri" w:hAnsi="Arial" w:cs="Arial"/>
          <w:sz w:val="20"/>
          <w:szCs w:val="20"/>
          <w:lang w:val="fr-FR"/>
        </w:rPr>
        <w:sectPr w:rsidR="00AE56C5" w:rsidSect="00362FE1">
          <w:pgSz w:w="12240" w:h="15840" w:code="1"/>
          <w:pgMar w:top="720" w:right="720" w:bottom="720" w:left="720" w:header="709" w:footer="709" w:gutter="0"/>
          <w:cols w:space="708"/>
          <w:docGrid w:linePitch="360"/>
        </w:sectPr>
      </w:pPr>
      <w:bookmarkStart w:id="5" w:name="_Hlk122130526"/>
      <w:r w:rsidRPr="00AE56C5">
        <w:rPr>
          <w:rFonts w:ascii="Calibri Light" w:eastAsia="Calibri" w:hAnsi="Calibri Light" w:cs="Times New Roman"/>
          <w:color w:val="2F5496"/>
          <w:sz w:val="26"/>
          <w:szCs w:val="26"/>
          <w:lang w:val="fr-FR"/>
        </w:rPr>
        <w:t>*</w:t>
      </w:r>
      <w:bookmarkEnd w:id="5"/>
      <w:r w:rsidRPr="00AE56C5">
        <w:rPr>
          <w:rFonts w:ascii="Arial" w:eastAsia="Calibri" w:hAnsi="Arial" w:cs="Arial"/>
          <w:sz w:val="20"/>
          <w:szCs w:val="20"/>
          <w:lang w:val="fr-FR"/>
        </w:rPr>
        <w:t xml:space="preserve">Les </w:t>
      </w:r>
      <w:proofErr w:type="spellStart"/>
      <w:r w:rsidRPr="00AE56C5">
        <w:rPr>
          <w:rFonts w:ascii="Arial" w:eastAsia="Calibri" w:hAnsi="Arial" w:cs="Arial"/>
          <w:sz w:val="20"/>
          <w:szCs w:val="20"/>
          <w:lang w:val="fr-FR"/>
        </w:rPr>
        <w:t>eForms</w:t>
      </w:r>
      <w:proofErr w:type="spellEnd"/>
      <w:r w:rsidRPr="00AE56C5">
        <w:rPr>
          <w:rFonts w:ascii="Arial" w:eastAsia="Calibri" w:hAnsi="Arial" w:cs="Arial"/>
          <w:sz w:val="20"/>
          <w:szCs w:val="20"/>
          <w:lang w:val="fr-FR"/>
        </w:rPr>
        <w:t xml:space="preserve"> seront mis à disposition des pharmaciens au plus tard le 01/06/2023.</w:t>
      </w:r>
    </w:p>
    <w:p w14:paraId="0B0AD1B3" w14:textId="77777777" w:rsidR="00801D0A" w:rsidRPr="00801D0A" w:rsidRDefault="00801D0A" w:rsidP="00801D0A">
      <w:pPr>
        <w:autoSpaceDE w:val="0"/>
        <w:autoSpaceDN w:val="0"/>
        <w:adjustRightInd w:val="0"/>
        <w:spacing w:after="0" w:line="240" w:lineRule="auto"/>
        <w:jc w:val="right"/>
        <w:rPr>
          <w:rFonts w:ascii="Arial" w:eastAsia="Calibri" w:hAnsi="Arial" w:cs="Arial"/>
          <w:strike/>
          <w:sz w:val="20"/>
          <w:szCs w:val="20"/>
          <w:lang w:val="fr-BE"/>
        </w:rPr>
      </w:pPr>
      <w:bookmarkStart w:id="6" w:name="_Hlk122166539"/>
      <w:r w:rsidRPr="00801D0A">
        <w:rPr>
          <w:rFonts w:ascii="Arial" w:eastAsia="SimSun" w:hAnsi="Arial" w:cs="Arial"/>
          <w:sz w:val="20"/>
          <w:szCs w:val="20"/>
          <w:lang w:val="fr-BE" w:eastAsia="zh-CN"/>
        </w:rPr>
        <w:lastRenderedPageBreak/>
        <w:t>ANNEXE VI.2</w:t>
      </w:r>
    </w:p>
    <w:p w14:paraId="391B6D23" w14:textId="77777777" w:rsidR="00801D0A" w:rsidRPr="00801D0A" w:rsidRDefault="00801D0A" w:rsidP="00801D0A">
      <w:pPr>
        <w:keepNext/>
        <w:keepLines/>
        <w:pBdr>
          <w:top w:val="single" w:sz="12" w:space="1" w:color="auto"/>
          <w:left w:val="single" w:sz="12" w:space="4" w:color="auto"/>
          <w:bottom w:val="single" w:sz="12" w:space="1" w:color="auto"/>
          <w:right w:val="single" w:sz="12" w:space="4" w:color="auto"/>
        </w:pBdr>
        <w:spacing w:before="40" w:after="0"/>
        <w:jc w:val="center"/>
        <w:outlineLvl w:val="1"/>
        <w:rPr>
          <w:rFonts w:ascii="Calibri" w:eastAsia="Times New Roman" w:hAnsi="Calibri" w:cs="Calibri"/>
          <w:color w:val="2F5496"/>
          <w:lang w:val="fr-FR"/>
        </w:rPr>
      </w:pPr>
      <w:r w:rsidRPr="00801D0A">
        <w:rPr>
          <w:rFonts w:ascii="Calibri" w:eastAsia="Times New Roman" w:hAnsi="Calibri" w:cs="Calibri"/>
          <w:color w:val="2F5496"/>
          <w:lang w:val="fr-FR"/>
        </w:rPr>
        <w:t>Accord entre le patient, le médecin et le pharmacien pour le démarrage d’un programme de sevrage pour un usage chronique aux benzodiazépines ou produits apparentés (Z-</w:t>
      </w:r>
      <w:proofErr w:type="spellStart"/>
      <w:r w:rsidRPr="00801D0A">
        <w:rPr>
          <w:rFonts w:ascii="Calibri" w:eastAsia="Times New Roman" w:hAnsi="Calibri" w:cs="Calibri"/>
          <w:color w:val="2F5496"/>
          <w:lang w:val="fr-FR"/>
        </w:rPr>
        <w:t>drug</w:t>
      </w:r>
      <w:proofErr w:type="spellEnd"/>
      <w:r w:rsidRPr="00801D0A">
        <w:rPr>
          <w:rFonts w:ascii="Calibri" w:eastAsia="Times New Roman" w:hAnsi="Calibri" w:cs="Calibri"/>
          <w:color w:val="2F5496"/>
          <w:lang w:val="fr-FR"/>
        </w:rPr>
        <w:t>)</w:t>
      </w:r>
    </w:p>
    <w:p w14:paraId="6C369887" w14:textId="77777777" w:rsidR="00801D0A" w:rsidRPr="00801D0A" w:rsidRDefault="00801D0A" w:rsidP="00801D0A">
      <w:pPr>
        <w:keepNext/>
        <w:keepLines/>
        <w:spacing w:before="40" w:after="0"/>
        <w:jc w:val="center"/>
        <w:outlineLvl w:val="1"/>
        <w:rPr>
          <w:rFonts w:ascii="Calibri" w:eastAsia="Times New Roman" w:hAnsi="Calibri" w:cs="Calibri"/>
          <w:lang w:val="fr-BE"/>
        </w:rPr>
      </w:pPr>
    </w:p>
    <w:p w14:paraId="05865175" w14:textId="77777777" w:rsidR="00801D0A" w:rsidRPr="00801D0A" w:rsidRDefault="00801D0A" w:rsidP="00801D0A">
      <w:pPr>
        <w:numPr>
          <w:ilvl w:val="1"/>
          <w:numId w:val="0"/>
        </w:numPr>
        <w:jc w:val="center"/>
        <w:rPr>
          <w:rFonts w:ascii="Calibri" w:eastAsia="Times New Roman" w:hAnsi="Calibri" w:cs="Calibri"/>
          <w:color w:val="5A5A5A"/>
          <w:spacing w:val="15"/>
          <w:lang w:val="fr-FR"/>
        </w:rPr>
      </w:pPr>
      <w:r w:rsidRPr="00801D0A">
        <w:rPr>
          <w:rFonts w:ascii="Calibri" w:eastAsia="Times New Roman" w:hAnsi="Calibri" w:cs="Calibri"/>
          <w:color w:val="5A5A5A"/>
          <w:spacing w:val="15"/>
          <w:lang w:val="fr-FR"/>
        </w:rPr>
        <w:t>[À remettre par le patient à la pharmacie]</w:t>
      </w:r>
    </w:p>
    <w:p w14:paraId="0CEFA3E3" w14:textId="77777777" w:rsidR="00801D0A" w:rsidRPr="00801D0A" w:rsidRDefault="00801D0A" w:rsidP="00801D0A">
      <w:pPr>
        <w:numPr>
          <w:ilvl w:val="1"/>
          <w:numId w:val="0"/>
        </w:numPr>
        <w:jc w:val="center"/>
        <w:rPr>
          <w:rFonts w:ascii="Calibri" w:eastAsia="Times New Roman" w:hAnsi="Calibri" w:cs="Calibri"/>
          <w:spacing w:val="15"/>
          <w:lang w:val="fr-BE"/>
        </w:rPr>
      </w:pPr>
    </w:p>
    <w:p w14:paraId="606EFFA6" w14:textId="77777777" w:rsidR="00801D0A" w:rsidRPr="00801D0A" w:rsidRDefault="00801D0A" w:rsidP="00801D0A">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Calibri" w:eastAsia="Times New Roman" w:hAnsi="Calibri" w:cs="Calibri"/>
          <w:b/>
          <w:bCs/>
          <w:lang w:val="fr-BE"/>
        </w:rPr>
      </w:pPr>
      <w:r w:rsidRPr="00801D0A">
        <w:rPr>
          <w:rFonts w:ascii="Calibri" w:eastAsia="Times New Roman" w:hAnsi="Calibri" w:cs="Calibri"/>
          <w:b/>
          <w:bCs/>
          <w:lang w:val="fr-BE"/>
        </w:rPr>
        <w:t>Cet accord a pour buts :</w:t>
      </w:r>
    </w:p>
    <w:p w14:paraId="1D526863" w14:textId="77777777" w:rsidR="00801D0A" w:rsidRPr="00801D0A" w:rsidRDefault="00801D0A" w:rsidP="00801D0A">
      <w:pPr>
        <w:autoSpaceDE w:val="0"/>
        <w:autoSpaceDN w:val="0"/>
        <w:adjustRightInd w:val="0"/>
        <w:spacing w:after="0" w:line="240" w:lineRule="auto"/>
        <w:rPr>
          <w:rFonts w:ascii="Calibri" w:eastAsia="Times New Roman" w:hAnsi="Calibri" w:cs="Calibri"/>
          <w:lang w:val="fr-BE"/>
        </w:rPr>
      </w:pPr>
    </w:p>
    <w:p w14:paraId="7D7B52B6" w14:textId="77777777" w:rsidR="00801D0A" w:rsidRPr="00801D0A" w:rsidRDefault="00801D0A" w:rsidP="00801D0A">
      <w:pPr>
        <w:numPr>
          <w:ilvl w:val="0"/>
          <w:numId w:val="9"/>
        </w:numPr>
        <w:autoSpaceDE w:val="0"/>
        <w:autoSpaceDN w:val="0"/>
        <w:adjustRightInd w:val="0"/>
        <w:spacing w:after="60" w:line="240" w:lineRule="auto"/>
        <w:ind w:left="357" w:hanging="357"/>
        <w:jc w:val="both"/>
        <w:rPr>
          <w:rFonts w:ascii="Calibri" w:eastAsia="Times New Roman" w:hAnsi="Calibri" w:cs="Calibri"/>
          <w:lang w:val="fr-BE"/>
        </w:rPr>
      </w:pPr>
      <w:r w:rsidRPr="00801D0A">
        <w:rPr>
          <w:rFonts w:ascii="Calibri" w:eastAsia="Times New Roman" w:hAnsi="Calibri" w:cs="Calibri"/>
          <w:lang w:val="fr-BE"/>
        </w:rPr>
        <w:t xml:space="preserve">D’informer le patient sur un programme de sevrage qui a comme objectif d’arrêter l’utilisation chronique </w:t>
      </w:r>
      <w:r w:rsidRPr="00801D0A">
        <w:rPr>
          <w:rFonts w:ascii="Calibri" w:eastAsia="Times New Roman" w:hAnsi="Calibri" w:cs="Calibri"/>
          <w:u w:val="single"/>
          <w:lang w:val="fr-BE"/>
        </w:rPr>
        <w:t>d‘une</w:t>
      </w:r>
      <w:r w:rsidRPr="00801D0A">
        <w:rPr>
          <w:rFonts w:ascii="Calibri" w:eastAsia="Times New Roman" w:hAnsi="Calibri" w:cs="Calibri"/>
          <w:lang w:val="fr-BE"/>
        </w:rPr>
        <w:t xml:space="preserve"> benzodiazépine ou </w:t>
      </w:r>
      <w:r w:rsidRPr="00801D0A">
        <w:rPr>
          <w:rFonts w:ascii="Calibri" w:eastAsia="Times New Roman" w:hAnsi="Calibri" w:cs="Calibri"/>
          <w:u w:val="single"/>
          <w:lang w:val="fr-BE"/>
        </w:rPr>
        <w:t>d’un</w:t>
      </w:r>
      <w:r w:rsidRPr="00801D0A">
        <w:rPr>
          <w:rFonts w:ascii="Calibri" w:eastAsia="Times New Roman" w:hAnsi="Calibri" w:cs="Calibri"/>
          <w:lang w:val="fr-BE"/>
        </w:rPr>
        <w:t xml:space="preserve"> produit apparenté (Z-</w:t>
      </w:r>
      <w:proofErr w:type="spellStart"/>
      <w:r w:rsidRPr="00801D0A">
        <w:rPr>
          <w:rFonts w:ascii="Calibri" w:eastAsia="Times New Roman" w:hAnsi="Calibri" w:cs="Calibri"/>
          <w:lang w:val="fr-BE"/>
        </w:rPr>
        <w:t>drug</w:t>
      </w:r>
      <w:proofErr w:type="spellEnd"/>
      <w:r w:rsidRPr="00801D0A">
        <w:rPr>
          <w:rFonts w:ascii="Calibri" w:eastAsia="Times New Roman" w:hAnsi="Calibri" w:cs="Calibri"/>
          <w:lang w:val="fr-BE"/>
        </w:rPr>
        <w:t xml:space="preserve">) ; qui est utilisé pour induire le </w:t>
      </w:r>
      <w:r w:rsidRPr="00801D0A">
        <w:rPr>
          <w:rFonts w:ascii="Calibri" w:eastAsia="Times New Roman" w:hAnsi="Calibri" w:cs="Calibri"/>
          <w:u w:val="single"/>
          <w:lang w:val="fr-BE"/>
        </w:rPr>
        <w:t>sommeil</w:t>
      </w:r>
      <w:r w:rsidRPr="00801D0A">
        <w:rPr>
          <w:rFonts w:ascii="Calibri" w:eastAsia="Times New Roman" w:hAnsi="Calibri" w:cs="Calibri"/>
          <w:lang w:val="fr-BE"/>
        </w:rPr>
        <w:t xml:space="preserve"> via une prise par jour.</w:t>
      </w:r>
    </w:p>
    <w:p w14:paraId="7F210B85" w14:textId="77777777" w:rsidR="00801D0A" w:rsidRPr="00801D0A" w:rsidRDefault="00801D0A" w:rsidP="00801D0A">
      <w:pPr>
        <w:numPr>
          <w:ilvl w:val="0"/>
          <w:numId w:val="9"/>
        </w:numPr>
        <w:autoSpaceDE w:val="0"/>
        <w:autoSpaceDN w:val="0"/>
        <w:adjustRightInd w:val="0"/>
        <w:spacing w:after="60" w:line="240" w:lineRule="auto"/>
        <w:ind w:left="357" w:hanging="357"/>
        <w:jc w:val="both"/>
        <w:rPr>
          <w:rFonts w:ascii="Calibri" w:eastAsia="Times New Roman" w:hAnsi="Calibri" w:cs="Calibri"/>
          <w:lang w:val="fr-BE"/>
        </w:rPr>
      </w:pPr>
      <w:r w:rsidRPr="00801D0A">
        <w:rPr>
          <w:rFonts w:ascii="Calibri" w:eastAsia="Times New Roman" w:hAnsi="Calibri" w:cs="Calibri"/>
          <w:lang w:val="fr-BE"/>
        </w:rPr>
        <w:t>De fixer des accords entre le patient et les prestataires de soins énumérés ci-dessous.</w:t>
      </w:r>
    </w:p>
    <w:p w14:paraId="31C3F3D0" w14:textId="77777777" w:rsidR="00801D0A" w:rsidRPr="00801D0A" w:rsidRDefault="00801D0A" w:rsidP="00801D0A">
      <w:pPr>
        <w:numPr>
          <w:ilvl w:val="0"/>
          <w:numId w:val="9"/>
        </w:numPr>
        <w:autoSpaceDE w:val="0"/>
        <w:autoSpaceDN w:val="0"/>
        <w:adjustRightInd w:val="0"/>
        <w:spacing w:after="0" w:line="240" w:lineRule="auto"/>
        <w:jc w:val="both"/>
        <w:rPr>
          <w:rFonts w:ascii="Calibri" w:eastAsia="Times New Roman" w:hAnsi="Calibri" w:cs="Calibri"/>
          <w:lang w:val="fr-BE"/>
        </w:rPr>
      </w:pPr>
      <w:r w:rsidRPr="00801D0A">
        <w:rPr>
          <w:rFonts w:ascii="Calibri" w:eastAsia="Times New Roman" w:hAnsi="Calibri" w:cs="Calibri"/>
          <w:lang w:val="fr-BE"/>
        </w:rPr>
        <w:t xml:space="preserve">D’indiquer clairement au patient que le non-respect de l’accord entrainera l’arrêt du remboursement du programme. </w:t>
      </w:r>
    </w:p>
    <w:p w14:paraId="456D4E33" w14:textId="77777777" w:rsidR="00801D0A" w:rsidRPr="00801D0A" w:rsidRDefault="00801D0A" w:rsidP="00801D0A">
      <w:pPr>
        <w:autoSpaceDE w:val="0"/>
        <w:autoSpaceDN w:val="0"/>
        <w:adjustRightInd w:val="0"/>
        <w:spacing w:after="0" w:line="240" w:lineRule="auto"/>
        <w:rPr>
          <w:rFonts w:ascii="Calibri" w:eastAsia="Times New Roman" w:hAnsi="Calibri" w:cs="Calibri"/>
          <w:lang w:val="fr-BE"/>
        </w:rPr>
      </w:pPr>
    </w:p>
    <w:p w14:paraId="0D5DD9FD" w14:textId="77777777" w:rsidR="00801D0A" w:rsidRPr="00801D0A" w:rsidRDefault="00801D0A" w:rsidP="00801D0A">
      <w:pPr>
        <w:autoSpaceDE w:val="0"/>
        <w:autoSpaceDN w:val="0"/>
        <w:adjustRightInd w:val="0"/>
        <w:spacing w:after="0" w:line="240" w:lineRule="auto"/>
        <w:rPr>
          <w:rFonts w:ascii="Calibri" w:eastAsia="Times New Roman" w:hAnsi="Calibri" w:cs="Calibri"/>
          <w:lang w:val="fr-BE"/>
        </w:rPr>
      </w:pPr>
    </w:p>
    <w:p w14:paraId="6480821E" w14:textId="77777777" w:rsidR="00801D0A" w:rsidRPr="00801D0A" w:rsidRDefault="00801D0A" w:rsidP="00801D0A">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Calibri" w:eastAsia="Times New Roman" w:hAnsi="Calibri" w:cs="Calibri"/>
          <w:b/>
          <w:bCs/>
          <w:lang w:val="fr-BE"/>
        </w:rPr>
      </w:pPr>
      <w:r w:rsidRPr="00801D0A">
        <w:rPr>
          <w:rFonts w:ascii="Calibri" w:eastAsia="Times New Roman" w:hAnsi="Calibri" w:cs="Calibri"/>
          <w:b/>
          <w:bCs/>
          <w:lang w:val="fr-BE"/>
        </w:rPr>
        <w:t>Cet accord est conclu entre :</w:t>
      </w:r>
    </w:p>
    <w:p w14:paraId="310CB67B" w14:textId="77777777" w:rsidR="00801D0A" w:rsidRPr="00801D0A" w:rsidRDefault="00801D0A" w:rsidP="00801D0A">
      <w:pPr>
        <w:autoSpaceDE w:val="0"/>
        <w:autoSpaceDN w:val="0"/>
        <w:adjustRightInd w:val="0"/>
        <w:spacing w:after="0" w:line="240" w:lineRule="auto"/>
        <w:rPr>
          <w:rFonts w:ascii="Calibri" w:eastAsia="Times New Roman" w:hAnsi="Calibri" w:cs="Calibri"/>
          <w:lang w:val="fr-BE"/>
        </w:rPr>
      </w:pPr>
    </w:p>
    <w:p w14:paraId="4FC150A5" w14:textId="77777777" w:rsidR="00801D0A" w:rsidRPr="00801D0A" w:rsidRDefault="00801D0A" w:rsidP="00801D0A">
      <w:pPr>
        <w:autoSpaceDE w:val="0"/>
        <w:autoSpaceDN w:val="0"/>
        <w:adjustRightInd w:val="0"/>
        <w:spacing w:after="0" w:line="240" w:lineRule="auto"/>
        <w:rPr>
          <w:rFonts w:ascii="Calibri" w:eastAsia="Times New Roman" w:hAnsi="Calibri" w:cs="Calibri"/>
          <w:lang w:val="fr-BE"/>
        </w:rPr>
      </w:pPr>
      <w:r w:rsidRPr="00801D0A">
        <w:rPr>
          <w:rFonts w:ascii="Calibri" w:eastAsia="Times New Roman" w:hAnsi="Calibri" w:cs="Calibri"/>
          <w:b/>
          <w:bCs/>
          <w:lang w:val="fr-BE"/>
        </w:rPr>
        <w:t>Le patient</w:t>
      </w:r>
    </w:p>
    <w:p w14:paraId="463F9A1D" w14:textId="77777777" w:rsidR="00801D0A" w:rsidRPr="00801D0A" w:rsidRDefault="00801D0A" w:rsidP="00801D0A">
      <w:pPr>
        <w:autoSpaceDE w:val="0"/>
        <w:autoSpaceDN w:val="0"/>
        <w:adjustRightInd w:val="0"/>
        <w:spacing w:after="0" w:line="240" w:lineRule="auto"/>
        <w:rPr>
          <w:rFonts w:ascii="Calibri" w:eastAsia="Times New Roman" w:hAnsi="Calibri" w:cs="Calibri"/>
          <w:lang w:val="fr-BE"/>
        </w:rPr>
      </w:pPr>
      <w:r w:rsidRPr="00801D0A">
        <w:rPr>
          <w:rFonts w:ascii="Calibri" w:eastAsia="Times New Roman" w:hAnsi="Calibri" w:cs="Calibri"/>
          <w:lang w:val="fr-BE"/>
        </w:rPr>
        <w:t>Prénom et nom de famille : ……………………………………………………………</w:t>
      </w:r>
    </w:p>
    <w:p w14:paraId="11083204" w14:textId="77777777" w:rsidR="00801D0A" w:rsidRPr="00801D0A" w:rsidRDefault="00801D0A" w:rsidP="00801D0A">
      <w:pPr>
        <w:autoSpaceDE w:val="0"/>
        <w:autoSpaceDN w:val="0"/>
        <w:adjustRightInd w:val="0"/>
        <w:spacing w:after="0" w:line="240" w:lineRule="auto"/>
        <w:rPr>
          <w:rFonts w:ascii="Calibri" w:eastAsia="Times New Roman" w:hAnsi="Calibri" w:cs="Calibri"/>
          <w:lang w:val="fr-BE"/>
        </w:rPr>
      </w:pPr>
      <w:r w:rsidRPr="00801D0A">
        <w:rPr>
          <w:rFonts w:ascii="Calibri" w:eastAsia="Times New Roman" w:hAnsi="Calibri" w:cs="Calibri"/>
          <w:lang w:val="fr-BE"/>
        </w:rPr>
        <w:t>Numéro NISS : ………………………………………………………………………………..</w:t>
      </w:r>
    </w:p>
    <w:p w14:paraId="02737103" w14:textId="77777777" w:rsidR="00801D0A" w:rsidRPr="00801D0A" w:rsidRDefault="00801D0A" w:rsidP="00801D0A">
      <w:pPr>
        <w:autoSpaceDE w:val="0"/>
        <w:autoSpaceDN w:val="0"/>
        <w:adjustRightInd w:val="0"/>
        <w:spacing w:after="0" w:line="240" w:lineRule="auto"/>
        <w:rPr>
          <w:rFonts w:ascii="Calibri" w:eastAsia="Times New Roman" w:hAnsi="Calibri" w:cs="Calibri"/>
          <w:lang w:val="fr-BE"/>
        </w:rPr>
      </w:pPr>
      <w:r w:rsidRPr="00801D0A">
        <w:rPr>
          <w:rFonts w:ascii="Calibri" w:eastAsia="Times New Roman" w:hAnsi="Calibri" w:cs="Calibri"/>
          <w:lang w:val="fr-BE"/>
        </w:rPr>
        <w:t>Adresse : ………………………………………………………………………………………..</w:t>
      </w:r>
    </w:p>
    <w:p w14:paraId="21C3445A" w14:textId="77777777" w:rsidR="00801D0A" w:rsidRPr="00801D0A" w:rsidRDefault="00801D0A" w:rsidP="00801D0A">
      <w:pPr>
        <w:autoSpaceDE w:val="0"/>
        <w:autoSpaceDN w:val="0"/>
        <w:adjustRightInd w:val="0"/>
        <w:spacing w:after="0" w:line="240" w:lineRule="auto"/>
        <w:rPr>
          <w:rFonts w:ascii="Calibri" w:eastAsia="Times New Roman" w:hAnsi="Calibri" w:cs="Calibri"/>
          <w:lang w:val="fr-BE"/>
        </w:rPr>
      </w:pPr>
      <w:r w:rsidRPr="00801D0A">
        <w:rPr>
          <w:rFonts w:ascii="Calibri" w:eastAsia="Times New Roman" w:hAnsi="Calibri" w:cs="Calibri"/>
          <w:lang w:val="fr-BE"/>
        </w:rPr>
        <w:t>Adresse E-Mail : ……………………………………………………………………………..</w:t>
      </w:r>
    </w:p>
    <w:p w14:paraId="5B21F661" w14:textId="77777777" w:rsidR="00801D0A" w:rsidRPr="00801D0A" w:rsidRDefault="00801D0A" w:rsidP="00801D0A">
      <w:pPr>
        <w:autoSpaceDE w:val="0"/>
        <w:autoSpaceDN w:val="0"/>
        <w:adjustRightInd w:val="0"/>
        <w:spacing w:after="0" w:line="240" w:lineRule="auto"/>
        <w:rPr>
          <w:rFonts w:ascii="Calibri" w:eastAsia="Times New Roman" w:hAnsi="Calibri" w:cs="Calibri"/>
          <w:lang w:val="fr-BE"/>
        </w:rPr>
      </w:pPr>
      <w:r w:rsidRPr="00801D0A">
        <w:rPr>
          <w:rFonts w:ascii="Calibri" w:eastAsia="Times New Roman" w:hAnsi="Calibri" w:cs="Calibri"/>
          <w:lang w:val="fr-BE"/>
        </w:rPr>
        <w:t>Tél. : ……………………………………………………………………………………………….</w:t>
      </w:r>
    </w:p>
    <w:p w14:paraId="40F5D53C" w14:textId="77777777" w:rsidR="00801D0A" w:rsidRPr="00801D0A" w:rsidRDefault="00801D0A" w:rsidP="00801D0A">
      <w:pPr>
        <w:autoSpaceDE w:val="0"/>
        <w:autoSpaceDN w:val="0"/>
        <w:adjustRightInd w:val="0"/>
        <w:spacing w:after="0" w:line="240" w:lineRule="auto"/>
        <w:rPr>
          <w:rFonts w:ascii="Calibri" w:eastAsia="Times New Roman" w:hAnsi="Calibri" w:cs="Calibri"/>
          <w:b/>
          <w:bCs/>
          <w:lang w:val="fr-BE"/>
        </w:rPr>
      </w:pPr>
    </w:p>
    <w:p w14:paraId="32022B26" w14:textId="77777777" w:rsidR="00801D0A" w:rsidRPr="00801D0A" w:rsidRDefault="00801D0A" w:rsidP="00801D0A">
      <w:pPr>
        <w:autoSpaceDE w:val="0"/>
        <w:autoSpaceDN w:val="0"/>
        <w:adjustRightInd w:val="0"/>
        <w:spacing w:after="0" w:line="240" w:lineRule="auto"/>
        <w:rPr>
          <w:rFonts w:ascii="Calibri" w:eastAsia="Times New Roman" w:hAnsi="Calibri" w:cs="Calibri"/>
          <w:lang w:val="fr-BE"/>
        </w:rPr>
      </w:pPr>
      <w:r w:rsidRPr="00801D0A">
        <w:rPr>
          <w:rFonts w:ascii="Calibri" w:eastAsia="Times New Roman" w:hAnsi="Calibri" w:cs="Calibri"/>
          <w:b/>
          <w:bCs/>
          <w:lang w:val="fr-BE"/>
        </w:rPr>
        <w:t xml:space="preserve">Le médecin traitant </w:t>
      </w:r>
    </w:p>
    <w:p w14:paraId="183E2E2B" w14:textId="77777777" w:rsidR="00801D0A" w:rsidRPr="00801D0A" w:rsidRDefault="00801D0A" w:rsidP="00801D0A">
      <w:pPr>
        <w:autoSpaceDE w:val="0"/>
        <w:autoSpaceDN w:val="0"/>
        <w:adjustRightInd w:val="0"/>
        <w:spacing w:after="0" w:line="240" w:lineRule="auto"/>
        <w:rPr>
          <w:rFonts w:ascii="Calibri" w:eastAsia="Times New Roman" w:hAnsi="Calibri" w:cs="Calibri"/>
          <w:lang w:val="fr-BE"/>
        </w:rPr>
      </w:pPr>
      <w:r w:rsidRPr="00801D0A">
        <w:rPr>
          <w:rFonts w:ascii="Calibri" w:eastAsia="Times New Roman" w:hAnsi="Calibri" w:cs="Calibri"/>
          <w:lang w:val="fr-BE"/>
        </w:rPr>
        <w:t>Prénom et nom de famille : ……………………………………………………………</w:t>
      </w:r>
    </w:p>
    <w:p w14:paraId="247DE789" w14:textId="77777777" w:rsidR="00801D0A" w:rsidRPr="00801D0A" w:rsidRDefault="00801D0A" w:rsidP="00801D0A">
      <w:pPr>
        <w:autoSpaceDE w:val="0"/>
        <w:autoSpaceDN w:val="0"/>
        <w:adjustRightInd w:val="0"/>
        <w:spacing w:after="0" w:line="240" w:lineRule="auto"/>
        <w:rPr>
          <w:rFonts w:ascii="Calibri" w:eastAsia="Times New Roman" w:hAnsi="Calibri" w:cs="Calibri"/>
          <w:lang w:val="fr-BE"/>
        </w:rPr>
      </w:pPr>
      <w:r w:rsidRPr="00801D0A">
        <w:rPr>
          <w:rFonts w:ascii="Calibri" w:eastAsia="Times New Roman" w:hAnsi="Calibri" w:cs="Calibri"/>
          <w:lang w:val="fr-BE"/>
        </w:rPr>
        <w:t>Numéro INAMI : ………………………………………………………………...............</w:t>
      </w:r>
    </w:p>
    <w:p w14:paraId="0D284A4A" w14:textId="77777777" w:rsidR="00801D0A" w:rsidRPr="00801D0A" w:rsidRDefault="00801D0A" w:rsidP="00801D0A">
      <w:pPr>
        <w:autoSpaceDE w:val="0"/>
        <w:autoSpaceDN w:val="0"/>
        <w:adjustRightInd w:val="0"/>
        <w:spacing w:after="0" w:line="240" w:lineRule="auto"/>
        <w:rPr>
          <w:rFonts w:ascii="Calibri" w:eastAsia="Times New Roman" w:hAnsi="Calibri" w:cs="Calibri"/>
          <w:lang w:val="fr-BE"/>
        </w:rPr>
      </w:pPr>
      <w:r w:rsidRPr="00801D0A">
        <w:rPr>
          <w:rFonts w:ascii="Calibri" w:eastAsia="Times New Roman" w:hAnsi="Calibri" w:cs="Calibri"/>
          <w:lang w:val="fr-BE"/>
        </w:rPr>
        <w:t>Adresse : ………………………………………………………………………………………..</w:t>
      </w:r>
    </w:p>
    <w:p w14:paraId="5DB6B25A" w14:textId="77777777" w:rsidR="00801D0A" w:rsidRPr="00801D0A" w:rsidRDefault="00801D0A" w:rsidP="00801D0A">
      <w:pPr>
        <w:autoSpaceDE w:val="0"/>
        <w:autoSpaceDN w:val="0"/>
        <w:adjustRightInd w:val="0"/>
        <w:spacing w:after="0" w:line="240" w:lineRule="auto"/>
        <w:rPr>
          <w:rFonts w:ascii="Calibri" w:eastAsia="Times New Roman" w:hAnsi="Calibri" w:cs="Calibri"/>
          <w:lang w:val="fr-BE"/>
        </w:rPr>
      </w:pPr>
      <w:r w:rsidRPr="00801D0A">
        <w:rPr>
          <w:rFonts w:ascii="Calibri" w:eastAsia="Times New Roman" w:hAnsi="Calibri" w:cs="Calibri"/>
          <w:lang w:val="fr-BE"/>
        </w:rPr>
        <w:t>Adresse E-mail : ……………………………………………………………………………..</w:t>
      </w:r>
    </w:p>
    <w:p w14:paraId="44E50CBF" w14:textId="77777777" w:rsidR="00801D0A" w:rsidRPr="00801D0A" w:rsidRDefault="00801D0A" w:rsidP="00801D0A">
      <w:pPr>
        <w:autoSpaceDE w:val="0"/>
        <w:autoSpaceDN w:val="0"/>
        <w:adjustRightInd w:val="0"/>
        <w:spacing w:after="0" w:line="240" w:lineRule="auto"/>
        <w:rPr>
          <w:rFonts w:ascii="Calibri" w:eastAsia="Times New Roman" w:hAnsi="Calibri" w:cs="Calibri"/>
          <w:lang w:val="fr-BE"/>
        </w:rPr>
      </w:pPr>
      <w:r w:rsidRPr="00801D0A">
        <w:rPr>
          <w:rFonts w:ascii="Calibri" w:eastAsia="Times New Roman" w:hAnsi="Calibri" w:cs="Calibri"/>
          <w:lang w:val="fr-BE"/>
        </w:rPr>
        <w:t>Tel. : ……………………………………………………………………………………………….</w:t>
      </w:r>
    </w:p>
    <w:p w14:paraId="2226E45D" w14:textId="77777777" w:rsidR="00801D0A" w:rsidRPr="00801D0A" w:rsidRDefault="00801D0A" w:rsidP="00801D0A">
      <w:pPr>
        <w:spacing w:after="0" w:line="240" w:lineRule="auto"/>
        <w:rPr>
          <w:rFonts w:ascii="Calibri" w:eastAsia="Times New Roman" w:hAnsi="Calibri" w:cs="Calibri"/>
          <w:b/>
          <w:bCs/>
          <w:lang w:val="fr-BE"/>
        </w:rPr>
      </w:pPr>
    </w:p>
    <w:p w14:paraId="4913899E" w14:textId="77777777" w:rsidR="00801D0A" w:rsidRPr="00801D0A" w:rsidRDefault="00801D0A" w:rsidP="00801D0A">
      <w:pPr>
        <w:spacing w:after="0" w:line="240" w:lineRule="auto"/>
        <w:rPr>
          <w:rFonts w:ascii="Calibri" w:eastAsia="Times New Roman" w:hAnsi="Calibri" w:cs="Calibri"/>
          <w:b/>
          <w:bCs/>
          <w:lang w:val="fr-BE"/>
        </w:rPr>
      </w:pPr>
      <w:r w:rsidRPr="00801D0A">
        <w:rPr>
          <w:rFonts w:ascii="Calibri" w:eastAsia="Times New Roman" w:hAnsi="Calibri" w:cs="Calibri"/>
          <w:b/>
          <w:bCs/>
          <w:lang w:val="fr-BE"/>
        </w:rPr>
        <w:t>Le pharmacien</w:t>
      </w:r>
    </w:p>
    <w:p w14:paraId="0D935755" w14:textId="77777777" w:rsidR="00801D0A" w:rsidRPr="00801D0A" w:rsidRDefault="00801D0A" w:rsidP="00801D0A">
      <w:pPr>
        <w:spacing w:after="0" w:line="240" w:lineRule="auto"/>
        <w:rPr>
          <w:rFonts w:ascii="Calibri" w:eastAsia="Times New Roman" w:hAnsi="Calibri" w:cs="Calibri"/>
          <w:lang w:val="fr-BE"/>
        </w:rPr>
      </w:pPr>
      <w:r w:rsidRPr="00801D0A">
        <w:rPr>
          <w:rFonts w:ascii="Calibri" w:eastAsia="Times New Roman" w:hAnsi="Calibri" w:cs="Calibri"/>
          <w:lang w:val="fr-BE"/>
        </w:rPr>
        <w:t>Prénom et nom de famille : ……………………………………………………………</w:t>
      </w:r>
    </w:p>
    <w:p w14:paraId="6889FEB1" w14:textId="77777777" w:rsidR="00801D0A" w:rsidRPr="00801D0A" w:rsidRDefault="00801D0A" w:rsidP="00801D0A">
      <w:pPr>
        <w:spacing w:after="0" w:line="240" w:lineRule="auto"/>
        <w:rPr>
          <w:rFonts w:ascii="Calibri" w:eastAsia="Times New Roman" w:hAnsi="Calibri" w:cs="Calibri"/>
          <w:lang w:val="fr-BE"/>
        </w:rPr>
      </w:pPr>
      <w:r w:rsidRPr="00801D0A">
        <w:rPr>
          <w:rFonts w:ascii="Calibri" w:eastAsia="Times New Roman" w:hAnsi="Calibri" w:cs="Calibri"/>
          <w:lang w:val="fr-BE"/>
        </w:rPr>
        <w:t>Numéro INAMI : …………………………………………………………………………….</w:t>
      </w:r>
    </w:p>
    <w:p w14:paraId="10FCA997" w14:textId="77777777" w:rsidR="00801D0A" w:rsidRPr="00801D0A" w:rsidRDefault="00801D0A" w:rsidP="00801D0A">
      <w:pPr>
        <w:spacing w:after="0" w:line="240" w:lineRule="auto"/>
        <w:rPr>
          <w:rFonts w:ascii="Calibri" w:eastAsia="Times New Roman" w:hAnsi="Calibri" w:cs="Calibri"/>
          <w:lang w:val="fr-BE"/>
        </w:rPr>
      </w:pPr>
      <w:r w:rsidRPr="00801D0A">
        <w:rPr>
          <w:rFonts w:ascii="Calibri" w:eastAsia="Times New Roman" w:hAnsi="Calibri" w:cs="Calibri"/>
          <w:lang w:val="fr-BE"/>
        </w:rPr>
        <w:t>Adresse de la pharmacie : ………………………………………………………………</w:t>
      </w:r>
    </w:p>
    <w:p w14:paraId="4802BECD" w14:textId="77777777" w:rsidR="00801D0A" w:rsidRPr="00801D0A" w:rsidRDefault="00801D0A" w:rsidP="00801D0A">
      <w:pPr>
        <w:autoSpaceDE w:val="0"/>
        <w:autoSpaceDN w:val="0"/>
        <w:adjustRightInd w:val="0"/>
        <w:spacing w:after="0" w:line="240" w:lineRule="auto"/>
        <w:rPr>
          <w:rFonts w:ascii="Calibri" w:eastAsia="Times New Roman" w:hAnsi="Calibri" w:cs="Calibri"/>
          <w:lang w:val="fr-BE"/>
        </w:rPr>
      </w:pPr>
      <w:r w:rsidRPr="00801D0A">
        <w:rPr>
          <w:rFonts w:ascii="Calibri" w:eastAsia="Times New Roman" w:hAnsi="Calibri" w:cs="Calibri"/>
          <w:lang w:val="fr-BE"/>
        </w:rPr>
        <w:t>Adresse E-mail : ……………………………………………………………………………..</w:t>
      </w:r>
    </w:p>
    <w:p w14:paraId="2C5E9A1D" w14:textId="77777777" w:rsidR="00801D0A" w:rsidRPr="00801D0A" w:rsidRDefault="00801D0A" w:rsidP="00801D0A">
      <w:pPr>
        <w:spacing w:after="0" w:line="240" w:lineRule="auto"/>
        <w:rPr>
          <w:rFonts w:ascii="Calibri" w:eastAsia="Times New Roman" w:hAnsi="Calibri" w:cs="Calibri"/>
          <w:lang w:val="fr-BE"/>
        </w:rPr>
      </w:pPr>
      <w:r w:rsidRPr="00801D0A">
        <w:rPr>
          <w:rFonts w:ascii="Calibri" w:eastAsia="Times New Roman" w:hAnsi="Calibri" w:cs="Calibri"/>
          <w:lang w:val="fr-BE"/>
        </w:rPr>
        <w:t>Tel. : ……………………………………………………………………………………………….</w:t>
      </w:r>
    </w:p>
    <w:p w14:paraId="444B03A1" w14:textId="77777777" w:rsidR="00801D0A" w:rsidRPr="00801D0A" w:rsidRDefault="00801D0A" w:rsidP="00801D0A">
      <w:pPr>
        <w:spacing w:after="0" w:line="240" w:lineRule="auto"/>
        <w:rPr>
          <w:rFonts w:ascii="Calibri" w:eastAsia="Calibri" w:hAnsi="Calibri" w:cs="Calibri"/>
          <w:lang w:val="fr-BE"/>
        </w:rPr>
      </w:pPr>
      <w:r w:rsidRPr="00801D0A">
        <w:rPr>
          <w:rFonts w:ascii="Calibri" w:eastAsia="Calibri" w:hAnsi="Calibri" w:cs="Calibri"/>
          <w:lang w:val="fr-BE"/>
        </w:rPr>
        <w:br w:type="page"/>
      </w:r>
    </w:p>
    <w:p w14:paraId="0CD72111" w14:textId="77777777" w:rsidR="00801D0A" w:rsidRPr="00801D0A" w:rsidRDefault="00801D0A" w:rsidP="00801D0A">
      <w:pPr>
        <w:spacing w:line="360" w:lineRule="auto"/>
        <w:jc w:val="both"/>
        <w:rPr>
          <w:rFonts w:ascii="Calibri" w:eastAsia="Calibri" w:hAnsi="Calibri" w:cs="Calibri"/>
          <w:b/>
          <w:bCs/>
          <w:lang w:val="fr-BE"/>
        </w:rPr>
      </w:pPr>
      <w:r w:rsidRPr="00801D0A">
        <w:rPr>
          <w:rFonts w:ascii="Calibri" w:eastAsia="Calibri" w:hAnsi="Calibri" w:cs="Calibri"/>
          <w:b/>
          <w:bCs/>
          <w:lang w:val="fr-BE"/>
        </w:rPr>
        <w:lastRenderedPageBreak/>
        <w:t>Le médecin traitant :</w:t>
      </w:r>
    </w:p>
    <w:p w14:paraId="341C3A08" w14:textId="77777777" w:rsidR="00801D0A" w:rsidRPr="00801D0A" w:rsidRDefault="00801D0A" w:rsidP="00801D0A">
      <w:pPr>
        <w:numPr>
          <w:ilvl w:val="0"/>
          <w:numId w:val="9"/>
        </w:numPr>
        <w:spacing w:after="120" w:line="276" w:lineRule="auto"/>
        <w:ind w:left="357" w:hanging="357"/>
        <w:jc w:val="both"/>
        <w:rPr>
          <w:rFonts w:ascii="Calibri" w:eastAsia="Calibri" w:hAnsi="Calibri" w:cs="Calibri"/>
          <w:lang w:val="fr-BE"/>
        </w:rPr>
      </w:pPr>
      <w:r w:rsidRPr="00801D0A">
        <w:rPr>
          <w:rFonts w:ascii="Calibri" w:eastAsia="Calibri" w:hAnsi="Calibri" w:cs="Calibri"/>
          <w:lang w:val="fr-BE"/>
        </w:rPr>
        <w:t>Il/elle déclare avoir eu le …………… (</w:t>
      </w:r>
      <w:r w:rsidRPr="00801D0A">
        <w:rPr>
          <w:rFonts w:ascii="Calibri" w:eastAsia="Calibri" w:hAnsi="Calibri" w:cs="Calibri"/>
          <w:i/>
          <w:iCs/>
          <w:lang w:val="fr-BE"/>
        </w:rPr>
        <w:t>date</w:t>
      </w:r>
      <w:r w:rsidRPr="00801D0A">
        <w:rPr>
          <w:rFonts w:ascii="Calibri" w:eastAsia="Calibri" w:hAnsi="Calibri" w:cs="Calibri"/>
          <w:lang w:val="fr-BE"/>
        </w:rPr>
        <w:t>) un entretien avec le patient concernant son utilisation prolongée ( d’au minimum 3 mois) depuis environ ……. mois ou..…… années de …………………… (</w:t>
      </w:r>
      <w:r w:rsidRPr="00801D0A">
        <w:rPr>
          <w:rFonts w:ascii="Calibri" w:eastAsia="Calibri" w:hAnsi="Calibri" w:cs="Calibri"/>
          <w:i/>
          <w:iCs/>
          <w:lang w:val="fr-BE"/>
        </w:rPr>
        <w:t>nom de la spécialité ou du principe actif</w:t>
      </w:r>
      <w:r w:rsidRPr="00801D0A">
        <w:rPr>
          <w:rFonts w:ascii="Calibri" w:eastAsia="Calibri" w:hAnsi="Calibri" w:cs="Calibri"/>
          <w:lang w:val="fr-BE"/>
        </w:rPr>
        <w:t xml:space="preserve">) à un dosage journalier de …………… mg, </w:t>
      </w:r>
      <w:r w:rsidRPr="00801D0A">
        <w:rPr>
          <w:rFonts w:ascii="Calibri" w:eastAsia="Calibri" w:hAnsi="Calibri" w:cs="Calibri"/>
          <w:lang w:val="fr-FR"/>
        </w:rPr>
        <w:t>qui ne dépasse pas 3 fois la dose journalière usuelle reprise dans le tableau en annexe de ce formulaire.</w:t>
      </w:r>
    </w:p>
    <w:p w14:paraId="39EB08DE" w14:textId="77777777" w:rsidR="00801D0A" w:rsidRPr="00801D0A" w:rsidRDefault="00801D0A" w:rsidP="00801D0A">
      <w:pPr>
        <w:numPr>
          <w:ilvl w:val="0"/>
          <w:numId w:val="9"/>
        </w:numPr>
        <w:spacing w:after="120" w:line="276" w:lineRule="auto"/>
        <w:ind w:left="357" w:hanging="357"/>
        <w:jc w:val="both"/>
        <w:rPr>
          <w:rFonts w:ascii="Calibri" w:eastAsia="Calibri" w:hAnsi="Calibri" w:cs="Calibri"/>
          <w:lang w:val="fr-BE"/>
        </w:rPr>
      </w:pPr>
      <w:bookmarkStart w:id="7" w:name="_Hlk115879773"/>
      <w:r w:rsidRPr="00801D0A">
        <w:rPr>
          <w:rFonts w:ascii="Calibri" w:eastAsia="Calibri" w:hAnsi="Calibri" w:cs="Calibri"/>
          <w:lang w:val="fr-BE"/>
        </w:rPr>
        <w:t>Il/elle (</w:t>
      </w:r>
      <w:r w:rsidRPr="00801D0A">
        <w:rPr>
          <w:rFonts w:ascii="Calibri" w:eastAsia="Calibri" w:hAnsi="Calibri" w:cs="Calibri"/>
          <w:i/>
          <w:iCs/>
          <w:lang w:val="fr-BE"/>
        </w:rPr>
        <w:t>cocher une des 2 possibilités</w:t>
      </w:r>
      <w:r w:rsidRPr="00801D0A">
        <w:rPr>
          <w:rFonts w:ascii="Calibri" w:eastAsia="Calibri" w:hAnsi="Calibri" w:cs="Calibri"/>
          <w:lang w:val="fr-BE"/>
        </w:rPr>
        <w:t>)</w:t>
      </w:r>
    </w:p>
    <w:p w14:paraId="08BFFCD3" w14:textId="77777777" w:rsidR="00801D0A" w:rsidRPr="00801D0A" w:rsidRDefault="00801D0A" w:rsidP="00801D0A">
      <w:pPr>
        <w:numPr>
          <w:ilvl w:val="1"/>
          <w:numId w:val="9"/>
        </w:numPr>
        <w:spacing w:after="120" w:line="276" w:lineRule="auto"/>
        <w:contextualSpacing/>
        <w:rPr>
          <w:rFonts w:ascii="Calibri" w:eastAsia="Calibri" w:hAnsi="Calibri" w:cs="Calibri"/>
          <w:lang w:val="fr-BE"/>
        </w:rPr>
      </w:pPr>
      <w:bookmarkStart w:id="8" w:name="_Hlk115883976"/>
      <w:r w:rsidRPr="00801D0A">
        <w:rPr>
          <w:rFonts w:ascii="Calibri" w:eastAsia="Calibri" w:hAnsi="Calibri" w:cs="Calibri"/>
          <w:lang w:val="fr-BE"/>
        </w:rPr>
        <w:t>Ne souhaite pas</w:t>
      </w:r>
    </w:p>
    <w:p w14:paraId="4852EBC4" w14:textId="77777777" w:rsidR="00801D0A" w:rsidRPr="00801D0A" w:rsidRDefault="00801D0A" w:rsidP="00C05957">
      <w:pPr>
        <w:numPr>
          <w:ilvl w:val="1"/>
          <w:numId w:val="9"/>
        </w:numPr>
        <w:spacing w:after="120" w:line="276" w:lineRule="auto"/>
        <w:ind w:left="1077" w:hanging="357"/>
        <w:contextualSpacing/>
        <w:rPr>
          <w:rFonts w:ascii="Calibri" w:eastAsia="Calibri" w:hAnsi="Calibri" w:cs="Calibri"/>
          <w:lang w:val="fr-BE"/>
        </w:rPr>
      </w:pPr>
      <w:r w:rsidRPr="00801D0A">
        <w:rPr>
          <w:rFonts w:ascii="Calibri" w:eastAsia="Calibri" w:hAnsi="Calibri" w:cs="Calibri"/>
          <w:lang w:val="fr-BE"/>
        </w:rPr>
        <w:t>Souhaite</w:t>
      </w:r>
    </w:p>
    <w:p w14:paraId="302B9220" w14:textId="77777777" w:rsidR="00801D0A" w:rsidRPr="00801D0A" w:rsidRDefault="00801D0A" w:rsidP="00801D0A">
      <w:pPr>
        <w:spacing w:after="60" w:line="276" w:lineRule="auto"/>
        <w:ind w:left="357"/>
        <w:jc w:val="both"/>
        <w:rPr>
          <w:rFonts w:ascii="Calibri" w:eastAsia="Calibri" w:hAnsi="Calibri" w:cs="Calibri"/>
          <w:lang w:val="fr-BE"/>
        </w:rPr>
      </w:pPr>
      <w:r w:rsidRPr="00801D0A">
        <w:rPr>
          <w:rFonts w:ascii="Calibri" w:eastAsia="Calibri" w:hAnsi="Calibri" w:cs="Calibri"/>
          <w:lang w:val="fr-BE"/>
        </w:rPr>
        <w:t xml:space="preserve">faire basculer le patient de cette molécule vers le </w:t>
      </w:r>
      <w:proofErr w:type="spellStart"/>
      <w:r w:rsidRPr="00801D0A">
        <w:rPr>
          <w:rFonts w:ascii="Calibri" w:eastAsia="Calibri" w:hAnsi="Calibri" w:cs="Calibri"/>
          <w:lang w:val="fr-BE"/>
        </w:rPr>
        <w:t>diazepam</w:t>
      </w:r>
      <w:proofErr w:type="spellEnd"/>
      <w:r w:rsidRPr="00801D0A">
        <w:rPr>
          <w:rFonts w:ascii="Calibri" w:eastAsia="Calibri" w:hAnsi="Calibri" w:cs="Calibri"/>
          <w:lang w:val="fr-BE"/>
        </w:rPr>
        <w:t xml:space="preserve"> pour le programme de sevrage et il/elle utilise le facteur de conversion (repris dans la table en annexe du formulaire) pour calculer la dose de </w:t>
      </w:r>
      <w:proofErr w:type="spellStart"/>
      <w:r w:rsidRPr="00801D0A">
        <w:rPr>
          <w:rFonts w:ascii="Calibri" w:eastAsia="Calibri" w:hAnsi="Calibri" w:cs="Calibri"/>
          <w:lang w:val="fr-BE"/>
        </w:rPr>
        <w:t>diazepam</w:t>
      </w:r>
      <w:proofErr w:type="spellEnd"/>
      <w:r w:rsidRPr="00801D0A">
        <w:rPr>
          <w:rFonts w:ascii="Calibri" w:eastAsia="Calibri" w:hAnsi="Calibri" w:cs="Calibri"/>
          <w:lang w:val="fr-BE"/>
        </w:rPr>
        <w:t xml:space="preserve"> qui correspond au dosage journalier de la (des) molécule(s) consommée(s) par le patient.</w:t>
      </w:r>
    </w:p>
    <w:p w14:paraId="129199E3" w14:textId="77777777" w:rsidR="00801D0A" w:rsidRPr="00801D0A" w:rsidRDefault="00801D0A" w:rsidP="00801D0A">
      <w:pPr>
        <w:spacing w:after="120" w:line="276" w:lineRule="auto"/>
        <w:ind w:left="720"/>
        <w:rPr>
          <w:rFonts w:ascii="Calibri" w:eastAsia="Calibri" w:hAnsi="Calibri" w:cs="Calibri"/>
          <w:lang w:val="fr-BE"/>
        </w:rPr>
      </w:pPr>
      <w:r w:rsidRPr="00801D0A">
        <w:rPr>
          <w:rFonts w:ascii="Calibri" w:eastAsia="Calibri" w:hAnsi="Calibri" w:cs="Calibri"/>
          <w:lang w:val="fr-BE"/>
        </w:rPr>
        <w:t xml:space="preserve">Soit ….. mg de </w:t>
      </w:r>
      <w:proofErr w:type="spellStart"/>
      <w:r w:rsidRPr="00801D0A">
        <w:rPr>
          <w:rFonts w:ascii="Calibri" w:eastAsia="Calibri" w:hAnsi="Calibri" w:cs="Calibri"/>
          <w:lang w:val="fr-BE"/>
        </w:rPr>
        <w:t>diazepam</w:t>
      </w:r>
      <w:proofErr w:type="spellEnd"/>
      <w:r w:rsidRPr="00801D0A">
        <w:rPr>
          <w:rFonts w:ascii="Calibri" w:eastAsia="Calibri" w:hAnsi="Calibri" w:cs="Calibri"/>
          <w:lang w:val="fr-BE"/>
        </w:rPr>
        <w:t xml:space="preserve"> (avec un dose maximale journalière de 30 mg). </w:t>
      </w:r>
      <w:r w:rsidRPr="00801D0A">
        <w:rPr>
          <w:rFonts w:ascii="Calibri" w:eastAsia="Calibri" w:hAnsi="Calibri" w:cs="Calibri"/>
          <w:lang w:val="fr-BE"/>
        </w:rPr>
        <w:br/>
        <w:t>Il/elle a informé le patient du risque de somnolence diurne.</w:t>
      </w:r>
    </w:p>
    <w:bookmarkEnd w:id="7"/>
    <w:bookmarkEnd w:id="8"/>
    <w:p w14:paraId="76C95F25" w14:textId="77777777" w:rsidR="00801D0A" w:rsidRPr="00801D0A" w:rsidRDefault="00801D0A" w:rsidP="00801D0A">
      <w:pPr>
        <w:numPr>
          <w:ilvl w:val="0"/>
          <w:numId w:val="9"/>
        </w:numPr>
        <w:spacing w:after="120" w:line="276" w:lineRule="auto"/>
        <w:ind w:left="357" w:hanging="357"/>
        <w:jc w:val="both"/>
        <w:rPr>
          <w:rFonts w:ascii="Calibri" w:eastAsia="Calibri" w:hAnsi="Calibri" w:cs="Calibri"/>
          <w:lang w:val="fr-BE"/>
        </w:rPr>
      </w:pPr>
      <w:r w:rsidRPr="00801D0A">
        <w:rPr>
          <w:rFonts w:ascii="Calibri" w:eastAsia="Calibri" w:hAnsi="Calibri" w:cs="Calibri"/>
          <w:lang w:val="fr-BE"/>
        </w:rPr>
        <w:t>Il/elle a parlé des effets négatifs d’une utilisation prolongée et des effets positifs d’un arrêt de prise ;</w:t>
      </w:r>
    </w:p>
    <w:p w14:paraId="26540BCC" w14:textId="77777777" w:rsidR="00801D0A" w:rsidRPr="00801D0A" w:rsidRDefault="00801D0A" w:rsidP="00801D0A">
      <w:pPr>
        <w:numPr>
          <w:ilvl w:val="0"/>
          <w:numId w:val="9"/>
        </w:numPr>
        <w:spacing w:after="120" w:line="276" w:lineRule="auto"/>
        <w:ind w:left="357" w:hanging="357"/>
        <w:jc w:val="both"/>
        <w:rPr>
          <w:rFonts w:ascii="Calibri" w:eastAsia="Calibri" w:hAnsi="Calibri" w:cs="Calibri"/>
          <w:lang w:val="fr-BE"/>
        </w:rPr>
      </w:pPr>
      <w:r w:rsidRPr="00801D0A">
        <w:rPr>
          <w:rFonts w:ascii="Calibri" w:eastAsia="Calibri" w:hAnsi="Calibri" w:cs="Calibri"/>
          <w:lang w:val="fr-BE"/>
        </w:rPr>
        <w:t xml:space="preserve">Il/elle a informé son patient et discuté avec lui des mesures d’hygiène de vie et des alternatives non -médicamenteuses qui sont moins nocives et plus efficaces à long terme ; </w:t>
      </w:r>
    </w:p>
    <w:p w14:paraId="0155669B" w14:textId="77777777" w:rsidR="00801D0A" w:rsidRPr="00801D0A" w:rsidRDefault="00801D0A" w:rsidP="00801D0A">
      <w:pPr>
        <w:numPr>
          <w:ilvl w:val="0"/>
          <w:numId w:val="9"/>
        </w:numPr>
        <w:spacing w:after="120" w:line="276" w:lineRule="auto"/>
        <w:ind w:left="357" w:hanging="357"/>
        <w:jc w:val="both"/>
        <w:rPr>
          <w:rFonts w:ascii="Calibri" w:eastAsia="Calibri" w:hAnsi="Calibri" w:cs="Calibri"/>
          <w:lang w:val="fr-BE"/>
        </w:rPr>
      </w:pPr>
      <w:r w:rsidRPr="00801D0A">
        <w:rPr>
          <w:rFonts w:ascii="Calibri" w:eastAsia="Calibri" w:hAnsi="Calibri" w:cs="Calibri"/>
          <w:lang w:val="fr-BE"/>
        </w:rPr>
        <w:t>Sur base d’un entretien motivationnel et d’un dialogue constructif, il a été convenu avec le patient qu’une réduction graduelle de la dose journalière consommée est une option pour l’arrêt progressif de cette consommation, endéans maximum 360 jours;</w:t>
      </w:r>
    </w:p>
    <w:p w14:paraId="444E0573" w14:textId="77777777" w:rsidR="00801D0A" w:rsidRPr="00801D0A" w:rsidRDefault="00801D0A" w:rsidP="00801D0A">
      <w:pPr>
        <w:numPr>
          <w:ilvl w:val="0"/>
          <w:numId w:val="9"/>
        </w:numPr>
        <w:spacing w:after="120" w:line="276" w:lineRule="auto"/>
        <w:ind w:left="357" w:hanging="357"/>
        <w:jc w:val="both"/>
        <w:rPr>
          <w:rFonts w:ascii="Calibri" w:eastAsia="Calibri" w:hAnsi="Calibri" w:cs="Calibri"/>
          <w:lang w:val="fr-BE"/>
        </w:rPr>
      </w:pPr>
      <w:r w:rsidRPr="00801D0A">
        <w:rPr>
          <w:rFonts w:ascii="Calibri" w:eastAsia="Calibri" w:hAnsi="Calibri" w:cs="Calibri"/>
          <w:lang w:val="fr-BE"/>
        </w:rPr>
        <w:t>La diminution progressive de la dose se fait via une préparation magistrale en officine sur base d’une prescription de médicaments;</w:t>
      </w:r>
    </w:p>
    <w:p w14:paraId="0033EF04" w14:textId="77777777" w:rsidR="00801D0A" w:rsidRPr="00801D0A" w:rsidRDefault="00801D0A" w:rsidP="00801D0A">
      <w:pPr>
        <w:spacing w:after="120" w:line="276" w:lineRule="auto"/>
        <w:ind w:left="357"/>
        <w:jc w:val="both"/>
        <w:rPr>
          <w:rFonts w:ascii="Calibri" w:eastAsia="Calibri" w:hAnsi="Calibri" w:cs="Calibri"/>
          <w:lang w:val="fr-BE"/>
        </w:rPr>
      </w:pPr>
      <w:r w:rsidRPr="00801D0A">
        <w:rPr>
          <w:rFonts w:ascii="Calibri" w:eastAsia="Calibri" w:hAnsi="Calibri" w:cs="Calibri"/>
          <w:lang w:val="fr-BE"/>
        </w:rPr>
        <w:t>En concertation avec le/la patient(e), le programme de sevrage suivant a été choisi (</w:t>
      </w:r>
      <w:r w:rsidRPr="00801D0A">
        <w:rPr>
          <w:rFonts w:ascii="Calibri" w:eastAsia="Calibri" w:hAnsi="Calibri" w:cs="Calibri"/>
          <w:i/>
          <w:iCs/>
          <w:lang w:val="fr-BE"/>
        </w:rPr>
        <w:t>cocher 1 des 3 schémas</w:t>
      </w:r>
      <w:r w:rsidRPr="00801D0A">
        <w:rPr>
          <w:rFonts w:ascii="Calibri" w:eastAsia="Calibri" w:hAnsi="Calibri" w:cs="Calibri"/>
          <w:lang w:val="fr-BE"/>
        </w:rPr>
        <w:t>):</w:t>
      </w:r>
    </w:p>
    <w:p w14:paraId="63650A0C" w14:textId="77777777" w:rsidR="00801D0A" w:rsidRPr="00801D0A" w:rsidRDefault="00801D0A" w:rsidP="00801D0A">
      <w:pPr>
        <w:numPr>
          <w:ilvl w:val="1"/>
          <w:numId w:val="10"/>
        </w:numPr>
        <w:spacing w:after="120" w:line="276" w:lineRule="auto"/>
        <w:contextualSpacing/>
        <w:rPr>
          <w:rFonts w:ascii="Calibri" w:eastAsia="Calibri" w:hAnsi="Calibri" w:cs="Calibri"/>
          <w:lang w:val="fr-BE"/>
        </w:rPr>
      </w:pPr>
      <w:r w:rsidRPr="00801D0A">
        <w:rPr>
          <w:rFonts w:ascii="Calibri" w:eastAsia="Calibri" w:hAnsi="Calibri" w:cs="Calibri"/>
          <w:lang w:val="fr-BE"/>
        </w:rPr>
        <w:t xml:space="preserve">5 paliers : 100% - 80% - 60% - 40% - 20% - </w:t>
      </w:r>
    </w:p>
    <w:p w14:paraId="363F64E6" w14:textId="77777777" w:rsidR="00801D0A" w:rsidRPr="00801D0A" w:rsidRDefault="00801D0A" w:rsidP="00801D0A">
      <w:pPr>
        <w:numPr>
          <w:ilvl w:val="1"/>
          <w:numId w:val="10"/>
        </w:numPr>
        <w:spacing w:after="120" w:line="276" w:lineRule="auto"/>
        <w:contextualSpacing/>
        <w:rPr>
          <w:rFonts w:ascii="Calibri" w:eastAsia="Calibri" w:hAnsi="Calibri" w:cs="Calibri"/>
          <w:lang w:val="fr-BE"/>
        </w:rPr>
      </w:pPr>
      <w:r w:rsidRPr="00801D0A">
        <w:rPr>
          <w:rFonts w:ascii="Calibri" w:eastAsia="Calibri" w:hAnsi="Calibri" w:cs="Calibri"/>
          <w:lang w:val="fr-BE"/>
        </w:rPr>
        <w:t>7 paliers : 100% - 80% - 60% - 40% - 30% -20% - 10%</w:t>
      </w:r>
    </w:p>
    <w:p w14:paraId="390E9B0E" w14:textId="77777777" w:rsidR="00801D0A" w:rsidRPr="00801D0A" w:rsidRDefault="00801D0A" w:rsidP="00801D0A">
      <w:pPr>
        <w:numPr>
          <w:ilvl w:val="1"/>
          <w:numId w:val="10"/>
        </w:numPr>
        <w:spacing w:after="120" w:line="276" w:lineRule="auto"/>
        <w:ind w:left="1077" w:hanging="357"/>
        <w:rPr>
          <w:rFonts w:ascii="Calibri" w:eastAsia="Calibri" w:hAnsi="Calibri" w:cs="Calibri"/>
          <w:lang w:val="fr-BE"/>
        </w:rPr>
      </w:pPr>
      <w:r w:rsidRPr="00801D0A">
        <w:rPr>
          <w:rFonts w:ascii="Calibri" w:eastAsia="Calibri" w:hAnsi="Calibri" w:cs="Calibri"/>
          <w:lang w:val="fr-BE"/>
        </w:rPr>
        <w:t>10 paliers : 100% - 90% - 80% - 70% - 60% - 50% - 40% - 30% - 20% - 10%</w:t>
      </w:r>
    </w:p>
    <w:p w14:paraId="005F3737" w14:textId="77777777" w:rsidR="00801D0A" w:rsidRPr="00801D0A" w:rsidRDefault="00801D0A" w:rsidP="00801D0A">
      <w:pPr>
        <w:spacing w:after="120" w:line="276" w:lineRule="auto"/>
        <w:ind w:left="567" w:firstLine="153"/>
        <w:jc w:val="both"/>
        <w:rPr>
          <w:rFonts w:ascii="Calibri" w:eastAsia="Calibri" w:hAnsi="Calibri" w:cs="Calibri"/>
          <w:lang w:val="fr-BE"/>
        </w:rPr>
      </w:pPr>
      <w:r w:rsidRPr="00801D0A">
        <w:rPr>
          <w:rFonts w:ascii="Calibri" w:eastAsia="Calibri" w:hAnsi="Calibri" w:cs="Calibri"/>
          <w:lang w:val="fr-BE"/>
        </w:rPr>
        <w:t>et chaque palier prendra (</w:t>
      </w:r>
      <w:r w:rsidRPr="00801D0A">
        <w:rPr>
          <w:rFonts w:ascii="Calibri" w:eastAsia="Calibri" w:hAnsi="Calibri" w:cs="Calibri"/>
          <w:i/>
          <w:iCs/>
          <w:lang w:val="fr-BE"/>
        </w:rPr>
        <w:t>cocher 1 des 3 possibilités</w:t>
      </w:r>
      <w:r w:rsidRPr="00801D0A">
        <w:rPr>
          <w:rFonts w:ascii="Calibri" w:eastAsia="Calibri" w:hAnsi="Calibri" w:cs="Calibri"/>
          <w:lang w:val="fr-BE"/>
        </w:rPr>
        <w:t>)</w:t>
      </w:r>
    </w:p>
    <w:p w14:paraId="5FD5E543" w14:textId="77777777" w:rsidR="00801D0A" w:rsidRPr="00801D0A" w:rsidRDefault="00801D0A" w:rsidP="00801D0A">
      <w:pPr>
        <w:numPr>
          <w:ilvl w:val="1"/>
          <w:numId w:val="11"/>
        </w:numPr>
        <w:spacing w:after="120" w:line="276" w:lineRule="auto"/>
        <w:contextualSpacing/>
        <w:rPr>
          <w:rFonts w:ascii="Calibri" w:eastAsia="Calibri" w:hAnsi="Calibri" w:cs="Calibri"/>
          <w:lang w:val="fr-BE"/>
        </w:rPr>
      </w:pPr>
      <w:r w:rsidRPr="00801D0A">
        <w:rPr>
          <w:rFonts w:ascii="Calibri" w:eastAsia="Calibri" w:hAnsi="Calibri" w:cs="Calibri"/>
          <w:lang w:val="fr-BE"/>
        </w:rPr>
        <w:t>10 jours</w:t>
      </w:r>
    </w:p>
    <w:p w14:paraId="2BC92298" w14:textId="77777777" w:rsidR="00801D0A" w:rsidRPr="00801D0A" w:rsidRDefault="00801D0A" w:rsidP="00801D0A">
      <w:pPr>
        <w:numPr>
          <w:ilvl w:val="1"/>
          <w:numId w:val="11"/>
        </w:numPr>
        <w:spacing w:after="120" w:line="276" w:lineRule="auto"/>
        <w:contextualSpacing/>
        <w:rPr>
          <w:rFonts w:ascii="Calibri" w:eastAsia="Calibri" w:hAnsi="Calibri" w:cs="Calibri"/>
          <w:lang w:val="fr-BE"/>
        </w:rPr>
      </w:pPr>
      <w:r w:rsidRPr="00801D0A">
        <w:rPr>
          <w:rFonts w:ascii="Calibri" w:eastAsia="Calibri" w:hAnsi="Calibri" w:cs="Calibri"/>
          <w:lang w:val="fr-BE"/>
        </w:rPr>
        <w:t>20 jours</w:t>
      </w:r>
    </w:p>
    <w:p w14:paraId="5E40EE9E" w14:textId="77777777" w:rsidR="00801D0A" w:rsidRPr="00801D0A" w:rsidRDefault="00801D0A" w:rsidP="00801D0A">
      <w:pPr>
        <w:numPr>
          <w:ilvl w:val="1"/>
          <w:numId w:val="11"/>
        </w:numPr>
        <w:spacing w:after="120" w:line="276" w:lineRule="auto"/>
        <w:contextualSpacing/>
        <w:rPr>
          <w:rFonts w:ascii="Calibri" w:eastAsia="Calibri" w:hAnsi="Calibri" w:cs="Calibri"/>
          <w:lang w:val="fr-BE"/>
        </w:rPr>
      </w:pPr>
      <w:r w:rsidRPr="00801D0A">
        <w:rPr>
          <w:rFonts w:ascii="Calibri" w:eastAsia="Calibri" w:hAnsi="Calibri" w:cs="Calibri"/>
          <w:lang w:val="fr-BE"/>
        </w:rPr>
        <w:t xml:space="preserve">30 jours </w:t>
      </w:r>
    </w:p>
    <w:p w14:paraId="7C0F1596" w14:textId="77777777" w:rsidR="00801D0A" w:rsidRPr="00801D0A" w:rsidRDefault="00801D0A" w:rsidP="00801D0A">
      <w:pPr>
        <w:spacing w:after="60" w:line="276" w:lineRule="auto"/>
        <w:ind w:left="720"/>
        <w:jc w:val="both"/>
        <w:rPr>
          <w:rFonts w:ascii="Calibri" w:eastAsia="Calibri" w:hAnsi="Calibri" w:cs="Calibri"/>
          <w:lang w:val="fr-BE"/>
        </w:rPr>
      </w:pPr>
      <w:r w:rsidRPr="00801D0A">
        <w:rPr>
          <w:rFonts w:ascii="Calibri" w:eastAsia="Calibri" w:hAnsi="Calibri" w:cs="Calibri"/>
          <w:lang w:val="fr-BE"/>
        </w:rPr>
        <w:t xml:space="preserve">Le patient a droit à maximum 2 périodes de stabilisation de 30 jours. </w:t>
      </w:r>
    </w:p>
    <w:p w14:paraId="69BC14CD" w14:textId="39E3459B" w:rsidR="00F00434" w:rsidRDefault="00801D0A" w:rsidP="00801D0A">
      <w:pPr>
        <w:spacing w:after="120" w:line="276" w:lineRule="auto"/>
        <w:ind w:left="720"/>
        <w:jc w:val="both"/>
        <w:rPr>
          <w:rFonts w:ascii="Calibri" w:eastAsia="Calibri" w:hAnsi="Calibri" w:cs="Calibri"/>
          <w:lang w:val="fr-BE"/>
        </w:rPr>
      </w:pPr>
      <w:r w:rsidRPr="00801D0A">
        <w:rPr>
          <w:rFonts w:ascii="Calibri" w:eastAsia="Calibri" w:hAnsi="Calibri" w:cs="Calibri"/>
          <w:lang w:val="fr-BE"/>
        </w:rPr>
        <w:t xml:space="preserve">Le/la patient(e) peut demander </w:t>
      </w:r>
      <w:bookmarkStart w:id="9" w:name="_Hlk115886798"/>
      <w:r w:rsidRPr="00801D0A">
        <w:rPr>
          <w:rFonts w:ascii="Calibri" w:eastAsia="Calibri" w:hAnsi="Calibri" w:cs="Calibri"/>
          <w:lang w:val="fr-BE"/>
        </w:rPr>
        <w:t xml:space="preserve">au médecin et/ou au pharmacien </w:t>
      </w:r>
      <w:bookmarkEnd w:id="9"/>
      <w:r w:rsidRPr="00801D0A">
        <w:rPr>
          <w:rFonts w:ascii="Calibri" w:eastAsia="Calibri" w:hAnsi="Calibri" w:cs="Calibri"/>
          <w:lang w:val="fr-BE"/>
        </w:rPr>
        <w:t>de modifier la durée d’un palier durant toute la durée du programme. Le pharmacien et le médecin se tiendront informé mutuellement.</w:t>
      </w:r>
    </w:p>
    <w:p w14:paraId="5EF2296B" w14:textId="77777777" w:rsidR="00F00434" w:rsidRDefault="00F00434">
      <w:pPr>
        <w:rPr>
          <w:rFonts w:ascii="Calibri" w:eastAsia="Calibri" w:hAnsi="Calibri" w:cs="Calibri"/>
          <w:lang w:val="fr-BE"/>
        </w:rPr>
      </w:pPr>
      <w:r>
        <w:rPr>
          <w:rFonts w:ascii="Calibri" w:eastAsia="Calibri" w:hAnsi="Calibri" w:cs="Calibri"/>
          <w:lang w:val="fr-BE"/>
        </w:rPr>
        <w:br w:type="page"/>
      </w:r>
    </w:p>
    <w:p w14:paraId="6F76D94E" w14:textId="77777777" w:rsidR="00801D0A" w:rsidRPr="00801D0A" w:rsidRDefault="00801D0A" w:rsidP="00801D0A">
      <w:pPr>
        <w:numPr>
          <w:ilvl w:val="0"/>
          <w:numId w:val="8"/>
        </w:numPr>
        <w:spacing w:after="120" w:line="276" w:lineRule="auto"/>
        <w:ind w:left="357" w:hanging="357"/>
        <w:jc w:val="both"/>
        <w:rPr>
          <w:rFonts w:ascii="Calibri" w:eastAsia="Calibri" w:hAnsi="Calibri" w:cs="Calibri"/>
          <w:lang w:val="fr-BE"/>
        </w:rPr>
      </w:pPr>
      <w:r w:rsidRPr="00801D0A">
        <w:rPr>
          <w:rFonts w:ascii="Calibri" w:eastAsia="Calibri" w:hAnsi="Calibri" w:cs="Calibri"/>
          <w:lang w:val="fr-BE"/>
        </w:rPr>
        <w:lastRenderedPageBreak/>
        <w:t xml:space="preserve">Il/elle fait une </w:t>
      </w:r>
      <w:r w:rsidRPr="00801D0A">
        <w:rPr>
          <w:rFonts w:ascii="Calibri" w:eastAsia="Calibri" w:hAnsi="Calibri" w:cs="Calibri"/>
          <w:b/>
          <w:bCs/>
          <w:lang w:val="fr-BE"/>
        </w:rPr>
        <w:t>prescription de médicaments pour chaque palier</w:t>
      </w:r>
      <w:r w:rsidRPr="00801D0A">
        <w:rPr>
          <w:rFonts w:ascii="Calibri" w:eastAsia="Calibri" w:hAnsi="Calibri" w:cs="Calibri"/>
          <w:lang w:val="fr-BE"/>
        </w:rPr>
        <w:t xml:space="preserve"> du programme de sevrage  (de diminution ou de stabilisation de dose).</w:t>
      </w:r>
    </w:p>
    <w:p w14:paraId="3D7B8790" w14:textId="77777777" w:rsidR="00801D0A" w:rsidRPr="00801D0A" w:rsidRDefault="00801D0A" w:rsidP="00801D0A">
      <w:pPr>
        <w:numPr>
          <w:ilvl w:val="1"/>
          <w:numId w:val="8"/>
        </w:numPr>
        <w:spacing w:after="120" w:line="276" w:lineRule="auto"/>
        <w:jc w:val="both"/>
        <w:rPr>
          <w:rFonts w:ascii="Calibri" w:eastAsia="Calibri" w:hAnsi="Calibri" w:cs="Calibri"/>
          <w:lang w:val="fr-BE"/>
        </w:rPr>
      </w:pPr>
      <w:r w:rsidRPr="00801D0A">
        <w:rPr>
          <w:rFonts w:ascii="Calibri" w:eastAsia="Calibri" w:hAnsi="Calibri" w:cs="Calibri"/>
          <w:lang w:val="fr-BE"/>
        </w:rPr>
        <w:t xml:space="preserve">avec au maximum 2 prescriptions </w:t>
      </w:r>
      <w:r w:rsidRPr="00801D0A">
        <w:rPr>
          <w:rFonts w:ascii="Calibri" w:eastAsia="Calibri" w:hAnsi="Calibri" w:cs="Calibri"/>
          <w:u w:val="single"/>
          <w:lang w:val="fr-BE"/>
        </w:rPr>
        <w:t>par consultation</w:t>
      </w:r>
      <w:r w:rsidRPr="00801D0A">
        <w:rPr>
          <w:rFonts w:ascii="Calibri" w:eastAsia="Calibri" w:hAnsi="Calibri" w:cs="Calibri"/>
          <w:lang w:val="fr-BE"/>
        </w:rPr>
        <w:t xml:space="preserve"> pour 2 paliers consécutifs de </w:t>
      </w:r>
      <w:r w:rsidRPr="00801D0A">
        <w:rPr>
          <w:rFonts w:ascii="Calibri" w:eastAsia="Calibri" w:hAnsi="Calibri" w:cs="Calibri"/>
          <w:u w:val="single"/>
          <w:lang w:val="fr-BE"/>
        </w:rPr>
        <w:t>diminution</w:t>
      </w:r>
      <w:r w:rsidRPr="00801D0A">
        <w:rPr>
          <w:rFonts w:ascii="Calibri" w:eastAsia="Calibri" w:hAnsi="Calibri" w:cs="Calibri"/>
          <w:lang w:val="fr-BE"/>
        </w:rPr>
        <w:t xml:space="preserve"> de la dose.</w:t>
      </w:r>
    </w:p>
    <w:p w14:paraId="470C6D76" w14:textId="77777777" w:rsidR="00801D0A" w:rsidRPr="00801D0A" w:rsidRDefault="00801D0A" w:rsidP="00801D0A">
      <w:pPr>
        <w:numPr>
          <w:ilvl w:val="1"/>
          <w:numId w:val="8"/>
        </w:numPr>
        <w:spacing w:after="120" w:line="276" w:lineRule="auto"/>
        <w:jc w:val="both"/>
        <w:rPr>
          <w:rFonts w:ascii="Calibri" w:eastAsia="Calibri" w:hAnsi="Calibri" w:cs="Calibri"/>
          <w:lang w:val="fr-BE"/>
        </w:rPr>
      </w:pPr>
      <w:bookmarkStart w:id="10" w:name="_Hlk115883662"/>
      <w:r w:rsidRPr="00801D0A">
        <w:rPr>
          <w:rFonts w:ascii="Calibri" w:eastAsia="Calibri" w:hAnsi="Calibri" w:cs="Calibri"/>
          <w:lang w:val="fr-BE"/>
        </w:rPr>
        <w:t xml:space="preserve">avec au maximum 1 prescription </w:t>
      </w:r>
      <w:r w:rsidRPr="00801D0A">
        <w:rPr>
          <w:rFonts w:ascii="Calibri" w:eastAsia="Calibri" w:hAnsi="Calibri" w:cs="Calibri"/>
          <w:u w:val="single"/>
          <w:lang w:val="fr-BE"/>
        </w:rPr>
        <w:t>par consultation</w:t>
      </w:r>
      <w:r w:rsidRPr="00801D0A">
        <w:rPr>
          <w:rFonts w:ascii="Calibri" w:eastAsia="Calibri" w:hAnsi="Calibri" w:cs="Calibri"/>
          <w:lang w:val="fr-BE"/>
        </w:rPr>
        <w:t xml:space="preserve"> pour un palier de </w:t>
      </w:r>
      <w:r w:rsidRPr="00801D0A">
        <w:rPr>
          <w:rFonts w:ascii="Calibri" w:eastAsia="Calibri" w:hAnsi="Calibri" w:cs="Calibri"/>
          <w:u w:val="single"/>
          <w:lang w:val="fr-BE"/>
        </w:rPr>
        <w:t>stabilisation</w:t>
      </w:r>
      <w:r w:rsidRPr="00801D0A">
        <w:rPr>
          <w:rFonts w:ascii="Calibri" w:eastAsia="Calibri" w:hAnsi="Calibri" w:cs="Calibri"/>
          <w:lang w:val="fr-BE"/>
        </w:rPr>
        <w:t xml:space="preserve"> de dose</w:t>
      </w:r>
      <w:bookmarkEnd w:id="10"/>
      <w:r w:rsidRPr="00801D0A">
        <w:rPr>
          <w:rFonts w:ascii="Calibri" w:eastAsia="Calibri" w:hAnsi="Calibri" w:cs="Calibri"/>
          <w:lang w:val="fr-BE"/>
        </w:rPr>
        <w:t xml:space="preserve">, </w:t>
      </w:r>
      <w:bookmarkStart w:id="11" w:name="_Hlk115885844"/>
      <w:r w:rsidRPr="00801D0A">
        <w:rPr>
          <w:rFonts w:ascii="Calibri" w:eastAsia="Calibri" w:hAnsi="Calibri" w:cs="Calibri"/>
          <w:lang w:val="fr-BE"/>
        </w:rPr>
        <w:t>qui sera ensuite suivie d’une consultation pour la prescription d’au minimum 1 palier de diminution de dose.</w:t>
      </w:r>
      <w:bookmarkEnd w:id="11"/>
    </w:p>
    <w:p w14:paraId="42D03304" w14:textId="77777777" w:rsidR="00801D0A" w:rsidRPr="00801D0A" w:rsidRDefault="00801D0A" w:rsidP="00801D0A">
      <w:pPr>
        <w:numPr>
          <w:ilvl w:val="0"/>
          <w:numId w:val="8"/>
        </w:numPr>
        <w:spacing w:after="120" w:line="276" w:lineRule="auto"/>
        <w:ind w:left="357" w:hanging="357"/>
        <w:jc w:val="both"/>
        <w:rPr>
          <w:rFonts w:ascii="Calibri" w:eastAsia="Calibri" w:hAnsi="Calibri" w:cs="Calibri"/>
          <w:lang w:val="fr-BE"/>
        </w:rPr>
      </w:pPr>
      <w:r w:rsidRPr="00801D0A">
        <w:rPr>
          <w:rFonts w:ascii="Calibri" w:eastAsia="Calibri" w:hAnsi="Calibri" w:cs="Calibri"/>
          <w:lang w:val="fr-BE"/>
        </w:rPr>
        <w:t xml:space="preserve">Il/elle accompagne et suit le patient tout au long de son programme. </w:t>
      </w:r>
    </w:p>
    <w:p w14:paraId="4841F08D" w14:textId="77777777" w:rsidR="00801D0A" w:rsidRPr="00801D0A" w:rsidRDefault="00801D0A" w:rsidP="00801D0A">
      <w:pPr>
        <w:spacing w:after="0" w:line="240" w:lineRule="auto"/>
        <w:rPr>
          <w:rFonts w:ascii="Calibri" w:eastAsia="Calibri" w:hAnsi="Calibri" w:cs="Calibri"/>
          <w:lang w:val="fr-BE"/>
        </w:rPr>
      </w:pPr>
    </w:p>
    <w:p w14:paraId="24B631BB" w14:textId="77777777" w:rsidR="00801D0A" w:rsidRPr="00801D0A" w:rsidRDefault="00801D0A" w:rsidP="00801D0A">
      <w:pPr>
        <w:spacing w:line="360" w:lineRule="auto"/>
        <w:jc w:val="both"/>
        <w:rPr>
          <w:rFonts w:ascii="Calibri" w:eastAsia="Calibri" w:hAnsi="Calibri" w:cs="Calibri"/>
          <w:b/>
          <w:bCs/>
          <w:lang w:val="fr-BE"/>
        </w:rPr>
      </w:pPr>
      <w:r w:rsidRPr="00801D0A">
        <w:rPr>
          <w:rFonts w:ascii="Calibri" w:eastAsia="Calibri" w:hAnsi="Calibri" w:cs="Calibri"/>
          <w:b/>
          <w:bCs/>
          <w:lang w:val="fr-BE"/>
        </w:rPr>
        <w:t>Le pharmacien :</w:t>
      </w:r>
    </w:p>
    <w:p w14:paraId="7C9EAAF9" w14:textId="77777777" w:rsidR="00801D0A" w:rsidRPr="00801D0A" w:rsidRDefault="00801D0A" w:rsidP="00801D0A">
      <w:pPr>
        <w:numPr>
          <w:ilvl w:val="0"/>
          <w:numId w:val="8"/>
        </w:numPr>
        <w:spacing w:after="120" w:line="276" w:lineRule="auto"/>
        <w:ind w:left="357" w:hanging="357"/>
        <w:jc w:val="both"/>
        <w:rPr>
          <w:rFonts w:ascii="Calibri" w:eastAsia="Calibri" w:hAnsi="Calibri" w:cs="Calibri"/>
          <w:lang w:val="fr-BE"/>
        </w:rPr>
      </w:pPr>
      <w:r w:rsidRPr="00801D0A">
        <w:rPr>
          <w:rFonts w:ascii="Calibri" w:eastAsia="Calibri" w:hAnsi="Calibri" w:cs="Calibri"/>
          <w:lang w:val="fr-BE"/>
        </w:rPr>
        <w:t>Il/elle a calculé que la consommation moyenne journalière au cours des 3 derniers mois de la molécule . est de ….  mg;</w:t>
      </w:r>
    </w:p>
    <w:p w14:paraId="6E11FCB4" w14:textId="77777777" w:rsidR="00801D0A" w:rsidRPr="00801D0A" w:rsidRDefault="00801D0A" w:rsidP="00801D0A">
      <w:pPr>
        <w:numPr>
          <w:ilvl w:val="0"/>
          <w:numId w:val="8"/>
        </w:numPr>
        <w:spacing w:after="120" w:line="276" w:lineRule="auto"/>
        <w:ind w:left="357" w:hanging="357"/>
        <w:jc w:val="both"/>
        <w:rPr>
          <w:rFonts w:ascii="Calibri" w:eastAsia="Calibri" w:hAnsi="Calibri" w:cs="Calibri"/>
          <w:lang w:val="fr-BE"/>
        </w:rPr>
      </w:pPr>
      <w:r w:rsidRPr="00801D0A">
        <w:rPr>
          <w:rFonts w:ascii="Calibri" w:eastAsia="Calibri" w:hAnsi="Calibri" w:cs="Calibri"/>
          <w:lang w:val="fr-BE"/>
        </w:rPr>
        <w:t xml:space="preserve">Il/elle confirme que le patient a bien donné son consentement éclairé </w:t>
      </w:r>
      <w:proofErr w:type="spellStart"/>
      <w:r w:rsidRPr="00801D0A">
        <w:rPr>
          <w:rFonts w:ascii="Calibri" w:eastAsia="Calibri" w:hAnsi="Calibri" w:cs="Calibri"/>
          <w:lang w:val="fr-BE"/>
        </w:rPr>
        <w:t>eHealth</w:t>
      </w:r>
      <w:proofErr w:type="spellEnd"/>
      <w:r w:rsidRPr="00801D0A">
        <w:rPr>
          <w:rFonts w:ascii="Calibri" w:eastAsia="Calibri" w:hAnsi="Calibri" w:cs="Calibri"/>
          <w:lang w:val="fr-BE"/>
        </w:rPr>
        <w:t> ;</w:t>
      </w:r>
    </w:p>
    <w:p w14:paraId="4318751C" w14:textId="77777777" w:rsidR="00801D0A" w:rsidRPr="00801D0A" w:rsidRDefault="00801D0A" w:rsidP="00801D0A">
      <w:pPr>
        <w:numPr>
          <w:ilvl w:val="0"/>
          <w:numId w:val="8"/>
        </w:numPr>
        <w:spacing w:after="120" w:line="276" w:lineRule="auto"/>
        <w:ind w:left="357" w:hanging="357"/>
        <w:jc w:val="both"/>
        <w:rPr>
          <w:rFonts w:ascii="Calibri" w:eastAsia="Calibri" w:hAnsi="Calibri" w:cs="Calibri"/>
          <w:lang w:val="fr-BE"/>
        </w:rPr>
      </w:pPr>
      <w:r w:rsidRPr="00801D0A">
        <w:rPr>
          <w:rFonts w:ascii="Calibri" w:eastAsia="Calibri" w:hAnsi="Calibri" w:cs="Calibri"/>
          <w:lang w:val="fr-BE"/>
        </w:rPr>
        <w:t>Il/elle fait la préparation magistrale des gélules contenant le médicament ………………. (</w:t>
      </w:r>
      <w:r w:rsidRPr="00801D0A">
        <w:rPr>
          <w:rFonts w:ascii="Calibri" w:eastAsia="Calibri" w:hAnsi="Calibri" w:cs="Calibri"/>
          <w:i/>
          <w:iCs/>
          <w:lang w:val="fr-BE"/>
        </w:rPr>
        <w:t>nom de la spécialité ou du principe actif),</w:t>
      </w:r>
      <w:r w:rsidRPr="00801D0A">
        <w:rPr>
          <w:rFonts w:ascii="Calibri" w:eastAsia="Calibri" w:hAnsi="Calibri" w:cs="Calibri"/>
          <w:lang w:val="fr-BE"/>
        </w:rPr>
        <w:t xml:space="preserve"> en commençant pour une première période avec le dosage habituel (100%), càd …………. mg/gélule ;</w:t>
      </w:r>
    </w:p>
    <w:p w14:paraId="1C51866B" w14:textId="77777777" w:rsidR="00801D0A" w:rsidRPr="00801D0A" w:rsidRDefault="00801D0A" w:rsidP="00801D0A">
      <w:pPr>
        <w:numPr>
          <w:ilvl w:val="0"/>
          <w:numId w:val="8"/>
        </w:numPr>
        <w:spacing w:after="120" w:line="276" w:lineRule="auto"/>
        <w:jc w:val="both"/>
        <w:rPr>
          <w:rFonts w:ascii="Calibri" w:eastAsia="Calibri" w:hAnsi="Calibri" w:cs="Calibri"/>
          <w:lang w:val="fr-BE"/>
        </w:rPr>
      </w:pPr>
      <w:r w:rsidRPr="00801D0A">
        <w:rPr>
          <w:rFonts w:ascii="Calibri" w:eastAsia="Calibri" w:hAnsi="Calibri" w:cs="Calibri"/>
          <w:lang w:val="fr-BE"/>
        </w:rPr>
        <w:t xml:space="preserve">Il/elle vérifie dans le dossier pharmaceutique partagé, </w:t>
      </w:r>
      <w:r w:rsidRPr="00801D0A">
        <w:rPr>
          <w:rFonts w:ascii="Calibri" w:eastAsia="Calibri" w:hAnsi="Calibri" w:cs="Calibri"/>
          <w:u w:val="single"/>
          <w:lang w:val="fr-BE"/>
        </w:rPr>
        <w:t>avant chaque délivrance</w:t>
      </w:r>
      <w:r w:rsidRPr="00801D0A">
        <w:rPr>
          <w:rFonts w:ascii="Calibri" w:eastAsia="Calibri" w:hAnsi="Calibri" w:cs="Calibri"/>
          <w:lang w:val="fr-BE"/>
        </w:rPr>
        <w:t xml:space="preserve"> de la préparation magistrale, que le patient n’a pas eu une délivrance d‘une benzodiazépine ou d’un produit apparenté (Z-</w:t>
      </w:r>
      <w:proofErr w:type="spellStart"/>
      <w:r w:rsidRPr="00801D0A">
        <w:rPr>
          <w:rFonts w:ascii="Calibri" w:eastAsia="Calibri" w:hAnsi="Calibri" w:cs="Calibri"/>
          <w:lang w:val="fr-BE"/>
        </w:rPr>
        <w:t>drug</w:t>
      </w:r>
      <w:proofErr w:type="spellEnd"/>
      <w:r w:rsidRPr="00801D0A">
        <w:rPr>
          <w:rFonts w:ascii="Calibri" w:eastAsia="Calibri" w:hAnsi="Calibri" w:cs="Calibri"/>
          <w:lang w:val="fr-BE"/>
        </w:rPr>
        <w:t>) autre que celle/celui prescrit(e) pour le programme de sevrage par le médecin traitant, initiateur du programme de sevrage,</w:t>
      </w:r>
    </w:p>
    <w:p w14:paraId="7E9E8924" w14:textId="77777777" w:rsidR="00801D0A" w:rsidRPr="00801D0A" w:rsidRDefault="00801D0A" w:rsidP="00801D0A">
      <w:pPr>
        <w:numPr>
          <w:ilvl w:val="0"/>
          <w:numId w:val="8"/>
        </w:numPr>
        <w:spacing w:after="60" w:line="276" w:lineRule="auto"/>
        <w:ind w:left="357" w:hanging="357"/>
        <w:jc w:val="both"/>
        <w:rPr>
          <w:rFonts w:ascii="Calibri" w:eastAsia="Calibri" w:hAnsi="Calibri" w:cs="Calibri"/>
          <w:lang w:val="fr-BE"/>
        </w:rPr>
      </w:pPr>
      <w:r w:rsidRPr="00801D0A">
        <w:rPr>
          <w:rFonts w:ascii="Calibri" w:eastAsia="Calibri" w:hAnsi="Calibri" w:cs="Calibri"/>
          <w:lang w:val="fr-BE"/>
        </w:rPr>
        <w:t>Il/elle délivre la préparation magistrale du palier de diminution de dose ou de stabilisation au plu tôt 3 jours ouvrables avant la date de fin du palier de dose précédent,</w:t>
      </w:r>
    </w:p>
    <w:p w14:paraId="230014DA" w14:textId="77777777" w:rsidR="00801D0A" w:rsidRPr="00801D0A" w:rsidRDefault="00801D0A" w:rsidP="00801D0A">
      <w:pPr>
        <w:spacing w:after="120" w:line="276" w:lineRule="auto"/>
        <w:ind w:left="357"/>
        <w:jc w:val="both"/>
        <w:rPr>
          <w:rFonts w:ascii="Calibri" w:eastAsia="Calibri" w:hAnsi="Calibri" w:cs="Calibri"/>
          <w:lang w:val="fr-BE"/>
        </w:rPr>
      </w:pPr>
      <w:bookmarkStart w:id="12" w:name="_Hlk115885293"/>
      <w:r w:rsidRPr="00801D0A">
        <w:rPr>
          <w:rFonts w:ascii="Calibri" w:eastAsia="Calibri" w:hAnsi="Calibri" w:cs="Calibri"/>
          <w:lang w:val="fr-BE"/>
        </w:rPr>
        <w:t>Il pourra être dérogé à cette condition si le patient ou le pharmacien doit s’absenter durant une période de temps qui ne permettra pas au pharmacien de pouvoir respecter la condition de délivrance de la préparation magistrale mentionnée ci-dessus.</w:t>
      </w:r>
    </w:p>
    <w:bookmarkEnd w:id="12"/>
    <w:p w14:paraId="552CC2E4" w14:textId="77777777" w:rsidR="00801D0A" w:rsidRPr="00801D0A" w:rsidRDefault="00801D0A" w:rsidP="00801D0A">
      <w:pPr>
        <w:numPr>
          <w:ilvl w:val="0"/>
          <w:numId w:val="8"/>
        </w:numPr>
        <w:spacing w:after="120" w:line="276" w:lineRule="auto"/>
        <w:ind w:left="357" w:hanging="357"/>
        <w:jc w:val="both"/>
        <w:rPr>
          <w:rFonts w:ascii="Calibri" w:eastAsia="Calibri" w:hAnsi="Calibri" w:cs="Calibri"/>
          <w:lang w:val="fr-BE"/>
        </w:rPr>
      </w:pPr>
      <w:r w:rsidRPr="00801D0A">
        <w:rPr>
          <w:rFonts w:ascii="Calibri" w:eastAsia="Calibri" w:hAnsi="Calibri" w:cs="Calibri"/>
          <w:lang w:val="fr-BE"/>
        </w:rPr>
        <w:t>Il/elle accompagne et motive le patient tout au long du programme.</w:t>
      </w:r>
    </w:p>
    <w:p w14:paraId="313D7A8C" w14:textId="77777777" w:rsidR="00801D0A" w:rsidRPr="00801D0A" w:rsidRDefault="00801D0A" w:rsidP="00801D0A">
      <w:pPr>
        <w:spacing w:after="0" w:line="276" w:lineRule="auto"/>
        <w:ind w:left="357"/>
        <w:jc w:val="both"/>
        <w:rPr>
          <w:rFonts w:ascii="Calibri" w:eastAsia="Calibri" w:hAnsi="Calibri" w:cs="Calibri"/>
          <w:lang w:val="fr-BE"/>
        </w:rPr>
      </w:pPr>
    </w:p>
    <w:p w14:paraId="1E931EE9" w14:textId="77777777" w:rsidR="00801D0A" w:rsidRPr="00801D0A" w:rsidRDefault="00801D0A" w:rsidP="00801D0A">
      <w:pPr>
        <w:spacing w:after="120" w:line="240" w:lineRule="auto"/>
        <w:rPr>
          <w:rFonts w:ascii="Calibri" w:eastAsia="Times New Roman" w:hAnsi="Calibri" w:cs="Calibri"/>
          <w:lang w:val="fr-BE"/>
        </w:rPr>
      </w:pPr>
      <w:r w:rsidRPr="00801D0A">
        <w:rPr>
          <w:rFonts w:ascii="Calibri" w:eastAsia="Times New Roman" w:hAnsi="Calibri" w:cs="Calibri"/>
          <w:b/>
          <w:bCs/>
          <w:lang w:val="fr-BE"/>
        </w:rPr>
        <w:t>Le patient/La patiente :</w:t>
      </w:r>
    </w:p>
    <w:p w14:paraId="0D158027" w14:textId="77777777" w:rsidR="00801D0A" w:rsidRPr="00801D0A" w:rsidRDefault="00801D0A" w:rsidP="00801D0A">
      <w:pPr>
        <w:numPr>
          <w:ilvl w:val="0"/>
          <w:numId w:val="8"/>
        </w:numPr>
        <w:autoSpaceDE w:val="0"/>
        <w:autoSpaceDN w:val="0"/>
        <w:adjustRightInd w:val="0"/>
        <w:spacing w:after="120" w:line="276" w:lineRule="auto"/>
        <w:ind w:left="357" w:hanging="357"/>
        <w:rPr>
          <w:rFonts w:ascii="Calibri" w:eastAsia="Calibri" w:hAnsi="Calibri" w:cs="Calibri"/>
          <w:lang w:val="fr-BE"/>
        </w:rPr>
      </w:pPr>
      <w:r w:rsidRPr="00801D0A">
        <w:rPr>
          <w:rFonts w:ascii="Calibri" w:eastAsia="Calibri" w:hAnsi="Calibri" w:cs="Calibri"/>
          <w:lang w:val="fr-BE"/>
        </w:rPr>
        <w:t xml:space="preserve">Il/elle retirera toujours ses préparations dans la même pharmacie, à savoir chez le pharmacien qui a cosigné le présent accord ; </w:t>
      </w:r>
    </w:p>
    <w:p w14:paraId="0CE211CB" w14:textId="77777777" w:rsidR="00801D0A" w:rsidRPr="00801D0A" w:rsidRDefault="00801D0A" w:rsidP="00801D0A">
      <w:pPr>
        <w:numPr>
          <w:ilvl w:val="0"/>
          <w:numId w:val="8"/>
        </w:numPr>
        <w:autoSpaceDE w:val="0"/>
        <w:autoSpaceDN w:val="0"/>
        <w:adjustRightInd w:val="0"/>
        <w:spacing w:after="120" w:line="276" w:lineRule="auto"/>
        <w:contextualSpacing/>
        <w:jc w:val="both"/>
        <w:rPr>
          <w:rFonts w:ascii="Calibri" w:eastAsia="Calibri" w:hAnsi="Calibri" w:cs="Calibri"/>
          <w:lang w:val="fr-BE"/>
        </w:rPr>
      </w:pPr>
      <w:r w:rsidRPr="00801D0A">
        <w:rPr>
          <w:rFonts w:ascii="Calibri" w:eastAsia="Calibri" w:hAnsi="Calibri" w:cs="Calibri"/>
          <w:lang w:val="fr-BE"/>
        </w:rPr>
        <w:t>Il/elle consultera régulièrement son médecin traitant afin de suivre l'évolution du programme et d'obtenir la/les prescription(s) nécessaire(s) pour la poursuite du programme ;</w:t>
      </w:r>
    </w:p>
    <w:p w14:paraId="57D14002" w14:textId="77777777" w:rsidR="00801D0A" w:rsidRPr="00801D0A" w:rsidRDefault="00801D0A" w:rsidP="00801D0A">
      <w:pPr>
        <w:numPr>
          <w:ilvl w:val="0"/>
          <w:numId w:val="8"/>
        </w:numPr>
        <w:spacing w:after="60" w:line="276" w:lineRule="auto"/>
        <w:ind w:left="357" w:hanging="357"/>
        <w:jc w:val="both"/>
        <w:rPr>
          <w:rFonts w:ascii="Calibri" w:eastAsia="Calibri" w:hAnsi="Calibri" w:cs="Calibri"/>
          <w:lang w:val="fr-BE"/>
        </w:rPr>
      </w:pPr>
      <w:r w:rsidRPr="00801D0A">
        <w:rPr>
          <w:rFonts w:ascii="Calibri" w:eastAsia="Calibri" w:hAnsi="Calibri" w:cs="Calibri"/>
          <w:lang w:val="fr-BE"/>
        </w:rPr>
        <w:t>Il/elle sait qu’il/elle peut avoir, si nécessaire, 2 paliers de stabilisation (période au cours de laquelle il reçoit une dose par gélule identique à celle du palier précédent) tout au long du programme.</w:t>
      </w:r>
    </w:p>
    <w:p w14:paraId="11916D76" w14:textId="77777777" w:rsidR="00801D0A" w:rsidRPr="00801D0A" w:rsidRDefault="00801D0A" w:rsidP="00801D0A">
      <w:pPr>
        <w:spacing w:after="60" w:line="276" w:lineRule="auto"/>
        <w:ind w:left="357"/>
        <w:jc w:val="both"/>
        <w:rPr>
          <w:rFonts w:ascii="Calibri" w:eastAsia="Calibri" w:hAnsi="Calibri" w:cs="Calibri"/>
          <w:highlight w:val="yellow"/>
          <w:lang w:val="fr-BE"/>
        </w:rPr>
      </w:pPr>
      <w:r w:rsidRPr="00801D0A">
        <w:rPr>
          <w:rFonts w:ascii="Calibri" w:eastAsia="Calibri" w:hAnsi="Calibri" w:cs="Calibri"/>
          <w:lang w:val="fr-BE"/>
        </w:rPr>
        <w:t xml:space="preserve">Au maximum un palier de stabilisation de dose sera prescrit </w:t>
      </w:r>
      <w:r w:rsidRPr="00801D0A">
        <w:rPr>
          <w:rFonts w:ascii="Calibri" w:eastAsia="Calibri" w:hAnsi="Calibri" w:cs="Calibri"/>
          <w:u w:val="single"/>
          <w:lang w:val="fr-BE"/>
        </w:rPr>
        <w:t>par consultation</w:t>
      </w:r>
      <w:r w:rsidRPr="00801D0A">
        <w:rPr>
          <w:rFonts w:ascii="Calibri" w:eastAsia="Calibri" w:hAnsi="Calibri" w:cs="Calibri"/>
          <w:lang w:val="fr-BE"/>
        </w:rPr>
        <w:t xml:space="preserve"> par le médecin initiateur du programme et ce pour une durée maximale de 30 jours. </w:t>
      </w:r>
      <w:bookmarkStart w:id="13" w:name="_Hlk115887914"/>
    </w:p>
    <w:bookmarkEnd w:id="13"/>
    <w:p w14:paraId="13210E74" w14:textId="77777777" w:rsidR="00801D0A" w:rsidRPr="00801D0A" w:rsidRDefault="00801D0A" w:rsidP="00801D0A">
      <w:pPr>
        <w:spacing w:after="120" w:line="240" w:lineRule="auto"/>
        <w:ind w:left="357"/>
        <w:jc w:val="both"/>
        <w:rPr>
          <w:rFonts w:ascii="Calibri" w:eastAsia="Calibri" w:hAnsi="Calibri" w:cs="Calibri"/>
          <w:lang w:val="fr-BE"/>
        </w:rPr>
      </w:pPr>
      <w:r w:rsidRPr="00801D0A">
        <w:rPr>
          <w:rFonts w:ascii="Calibri" w:eastAsia="Calibri" w:hAnsi="Calibri" w:cs="Calibri"/>
          <w:lang w:val="fr-BE"/>
        </w:rPr>
        <w:lastRenderedPageBreak/>
        <w:t>Après la délivrance d’un palier de stabilisation de dose, le/la patient(e) devra obligatoirement se rendre à nouveau chez son médecin traitant pour recevoir une nouvelle prescription pour continuer le programme avec un nouveau palier de diminution de dose.</w:t>
      </w:r>
    </w:p>
    <w:p w14:paraId="76342FA9" w14:textId="77777777" w:rsidR="00801D0A" w:rsidRPr="00801D0A" w:rsidRDefault="00801D0A" w:rsidP="00801D0A">
      <w:pPr>
        <w:numPr>
          <w:ilvl w:val="0"/>
          <w:numId w:val="8"/>
        </w:numPr>
        <w:spacing w:after="60" w:line="276" w:lineRule="auto"/>
        <w:ind w:left="357" w:hanging="357"/>
        <w:jc w:val="both"/>
        <w:rPr>
          <w:rFonts w:ascii="Calibri" w:eastAsia="Calibri" w:hAnsi="Calibri" w:cs="Calibri"/>
          <w:lang w:val="fr-BE"/>
        </w:rPr>
      </w:pPr>
      <w:r w:rsidRPr="00801D0A">
        <w:rPr>
          <w:rFonts w:ascii="Calibri" w:eastAsia="Calibri" w:hAnsi="Calibri" w:cs="Calibri"/>
          <w:lang w:val="fr-BE"/>
        </w:rPr>
        <w:t>Il/elle sait que le coût de de la spécialité ou du principe actif prescrit pour ce programme de sevrage est à sa charge.</w:t>
      </w:r>
    </w:p>
    <w:p w14:paraId="4B155716" w14:textId="77777777" w:rsidR="00801D0A" w:rsidRPr="00801D0A" w:rsidRDefault="00801D0A" w:rsidP="00801D0A">
      <w:pPr>
        <w:numPr>
          <w:ilvl w:val="0"/>
          <w:numId w:val="8"/>
        </w:numPr>
        <w:autoSpaceDE w:val="0"/>
        <w:autoSpaceDN w:val="0"/>
        <w:adjustRightInd w:val="0"/>
        <w:spacing w:after="120" w:line="240" w:lineRule="auto"/>
        <w:ind w:left="357" w:hanging="357"/>
        <w:jc w:val="both"/>
        <w:rPr>
          <w:rFonts w:ascii="Calibri" w:eastAsia="Calibri" w:hAnsi="Calibri" w:cs="Calibri"/>
          <w:lang w:val="fr-BE"/>
        </w:rPr>
      </w:pPr>
      <w:r w:rsidRPr="00801D0A">
        <w:rPr>
          <w:rFonts w:ascii="Calibri" w:eastAsia="Calibri" w:hAnsi="Calibri" w:cs="Calibri"/>
          <w:lang w:val="fr-BE"/>
        </w:rPr>
        <w:t>Tout au long du programme de sevrage, il/elle ne prendra le médicament en question que sous la forme de la préparation magistrale ; et il/elle s’engage à ne pas consommer ni se faire prescrire une benzodiazépine ou une molécule apparentée (Z-</w:t>
      </w:r>
      <w:proofErr w:type="spellStart"/>
      <w:r w:rsidRPr="00801D0A">
        <w:rPr>
          <w:rFonts w:ascii="Calibri" w:eastAsia="Calibri" w:hAnsi="Calibri" w:cs="Calibri"/>
          <w:lang w:val="fr-BE"/>
        </w:rPr>
        <w:t>drug</w:t>
      </w:r>
      <w:proofErr w:type="spellEnd"/>
      <w:r w:rsidRPr="00801D0A">
        <w:rPr>
          <w:rFonts w:ascii="Calibri" w:eastAsia="Calibri" w:hAnsi="Calibri" w:cs="Calibri"/>
          <w:lang w:val="fr-BE"/>
        </w:rPr>
        <w:t>) autre que celle utilisée pour le programme de sevrage.</w:t>
      </w:r>
    </w:p>
    <w:p w14:paraId="0CBAC807" w14:textId="77777777" w:rsidR="00801D0A" w:rsidRPr="00801D0A" w:rsidRDefault="00801D0A" w:rsidP="00801D0A">
      <w:pPr>
        <w:numPr>
          <w:ilvl w:val="0"/>
          <w:numId w:val="8"/>
        </w:numPr>
        <w:autoSpaceDE w:val="0"/>
        <w:autoSpaceDN w:val="0"/>
        <w:adjustRightInd w:val="0"/>
        <w:spacing w:after="120" w:line="240" w:lineRule="auto"/>
        <w:ind w:left="357" w:hanging="357"/>
        <w:rPr>
          <w:rFonts w:ascii="Calibri" w:eastAsia="Times New Roman" w:hAnsi="Calibri" w:cs="Calibri"/>
          <w:lang w:val="fr-BE"/>
        </w:rPr>
      </w:pPr>
      <w:bookmarkStart w:id="14" w:name="_Hlk115888226"/>
      <w:r w:rsidRPr="00801D0A">
        <w:rPr>
          <w:rFonts w:ascii="Calibri" w:eastAsia="Times New Roman" w:hAnsi="Calibri" w:cs="Calibri"/>
          <w:lang w:val="fr-BE"/>
        </w:rPr>
        <w:t xml:space="preserve">Tout au long du programme de sevrage, il/elle informera tout médecin consulté de ce programme, afin d'éviter l’initiation de traitement avec un médicament similaire ; </w:t>
      </w:r>
    </w:p>
    <w:bookmarkEnd w:id="14"/>
    <w:p w14:paraId="749870A2" w14:textId="77777777" w:rsidR="00801D0A" w:rsidRPr="00801D0A" w:rsidRDefault="00801D0A" w:rsidP="00801D0A">
      <w:pPr>
        <w:numPr>
          <w:ilvl w:val="0"/>
          <w:numId w:val="8"/>
        </w:numPr>
        <w:autoSpaceDE w:val="0"/>
        <w:autoSpaceDN w:val="0"/>
        <w:adjustRightInd w:val="0"/>
        <w:spacing w:after="120" w:line="240" w:lineRule="auto"/>
        <w:ind w:left="357" w:hanging="357"/>
        <w:jc w:val="both"/>
        <w:rPr>
          <w:rFonts w:ascii="Calibri" w:eastAsia="Times New Roman" w:hAnsi="Calibri" w:cs="Calibri"/>
          <w:lang w:val="fr-BE"/>
        </w:rPr>
      </w:pPr>
      <w:r w:rsidRPr="00801D0A">
        <w:rPr>
          <w:rFonts w:ascii="Calibri" w:eastAsia="Times New Roman" w:hAnsi="Calibri" w:cs="Calibri"/>
          <w:lang w:val="fr-BE"/>
        </w:rPr>
        <w:t xml:space="preserve">En vue d'un traitement et suivi adéquat, il/elle est d’accord que ses données de santé soient partagées entre les prestataires de soins avec lesquels il entretient une relation thérapeutique. Par conséquent, le médecin traitant et le pharmacien traitent, échangent et partagent les données de santé du patient ; </w:t>
      </w:r>
    </w:p>
    <w:p w14:paraId="1725EA9E" w14:textId="77777777" w:rsidR="00801D0A" w:rsidRPr="00801D0A" w:rsidRDefault="00801D0A" w:rsidP="00801D0A">
      <w:pPr>
        <w:numPr>
          <w:ilvl w:val="0"/>
          <w:numId w:val="8"/>
        </w:numPr>
        <w:autoSpaceDE w:val="0"/>
        <w:autoSpaceDN w:val="0"/>
        <w:adjustRightInd w:val="0"/>
        <w:spacing w:after="120" w:line="240" w:lineRule="auto"/>
        <w:ind w:left="357" w:hanging="357"/>
        <w:jc w:val="both"/>
        <w:rPr>
          <w:rFonts w:ascii="Calibri" w:eastAsia="Times New Roman" w:hAnsi="Calibri" w:cs="Calibri"/>
          <w:lang w:val="fr-BE"/>
        </w:rPr>
      </w:pPr>
      <w:r w:rsidRPr="00801D0A">
        <w:rPr>
          <w:rFonts w:ascii="Calibri" w:eastAsia="Times New Roman" w:hAnsi="Calibri" w:cs="Calibri"/>
          <w:lang w:val="fr-BE"/>
        </w:rPr>
        <w:t xml:space="preserve">Le patient se rend compte et accepte que, s'il ne respecte pas ou révoque l'un de ces accords, le remboursement du programme sera terminé ; </w:t>
      </w:r>
    </w:p>
    <w:p w14:paraId="24A67B4E" w14:textId="77777777" w:rsidR="00801D0A" w:rsidRPr="00801D0A" w:rsidRDefault="00801D0A" w:rsidP="00801D0A">
      <w:pPr>
        <w:numPr>
          <w:ilvl w:val="0"/>
          <w:numId w:val="8"/>
        </w:numPr>
        <w:autoSpaceDE w:val="0"/>
        <w:autoSpaceDN w:val="0"/>
        <w:adjustRightInd w:val="0"/>
        <w:spacing w:after="120" w:line="240" w:lineRule="auto"/>
        <w:ind w:left="357" w:hanging="357"/>
        <w:jc w:val="both"/>
        <w:rPr>
          <w:rFonts w:ascii="Calibri" w:eastAsia="Times New Roman" w:hAnsi="Calibri" w:cs="Calibri"/>
          <w:lang w:val="fr-BE"/>
        </w:rPr>
      </w:pPr>
      <w:r w:rsidRPr="00801D0A">
        <w:rPr>
          <w:rFonts w:ascii="Calibri" w:eastAsia="Times New Roman" w:hAnsi="Calibri" w:cs="Calibri"/>
          <w:lang w:val="fr-BE"/>
        </w:rPr>
        <w:t>Le pharmacien informera également le médecin si les informations du dossier pharmaceutique partagé du patient montrent que d'autres pharmaciens ont délivré une/des benzodiazépine(s) ou une/des molécule(s) apparentée(s) (Z-</w:t>
      </w:r>
      <w:proofErr w:type="spellStart"/>
      <w:r w:rsidRPr="00801D0A">
        <w:rPr>
          <w:rFonts w:ascii="Calibri" w:eastAsia="Times New Roman" w:hAnsi="Calibri" w:cs="Calibri"/>
          <w:lang w:val="fr-BE"/>
        </w:rPr>
        <w:t>drug</w:t>
      </w:r>
      <w:proofErr w:type="spellEnd"/>
      <w:r w:rsidRPr="00801D0A">
        <w:rPr>
          <w:rFonts w:ascii="Calibri" w:eastAsia="Times New Roman" w:hAnsi="Calibri" w:cs="Calibri"/>
          <w:lang w:val="fr-BE"/>
        </w:rPr>
        <w:t>). Le pharmacien sera alors tenu d’arrêter le remboursement du programme.</w:t>
      </w:r>
    </w:p>
    <w:p w14:paraId="21D512E4" w14:textId="77777777" w:rsidR="00801D0A" w:rsidRPr="00801D0A" w:rsidRDefault="00801D0A" w:rsidP="00801D0A">
      <w:pPr>
        <w:autoSpaceDE w:val="0"/>
        <w:autoSpaceDN w:val="0"/>
        <w:adjustRightInd w:val="0"/>
        <w:spacing w:after="0" w:line="240" w:lineRule="auto"/>
        <w:jc w:val="both"/>
        <w:rPr>
          <w:rFonts w:ascii="Calibri" w:eastAsia="Times New Roman" w:hAnsi="Calibri" w:cs="Calibri"/>
          <w:lang w:val="fr-BE"/>
        </w:rPr>
      </w:pPr>
      <w:r w:rsidRPr="00801D0A">
        <w:rPr>
          <w:rFonts w:ascii="Calibri" w:eastAsia="Times New Roman" w:hAnsi="Calibri" w:cs="Calibri"/>
          <w:lang w:val="fr-BE"/>
        </w:rPr>
        <w:t xml:space="preserve">Cet accord est rédigé en autant d'exemplaires qu'il y a de parties et chaque partie reconnaît en avoir reçu un. </w:t>
      </w:r>
    </w:p>
    <w:p w14:paraId="0642671C" w14:textId="77777777" w:rsidR="00801D0A" w:rsidRPr="00801D0A" w:rsidRDefault="00801D0A" w:rsidP="00801D0A">
      <w:pPr>
        <w:autoSpaceDE w:val="0"/>
        <w:autoSpaceDN w:val="0"/>
        <w:adjustRightInd w:val="0"/>
        <w:spacing w:after="0" w:line="240" w:lineRule="auto"/>
        <w:rPr>
          <w:rFonts w:ascii="Calibri" w:eastAsia="Times New Roman" w:hAnsi="Calibri" w:cs="Calibri"/>
          <w:lang w:val="fr-BE"/>
        </w:rPr>
      </w:pPr>
    </w:p>
    <w:tbl>
      <w:tblPr>
        <w:tblStyle w:val="TableGrid1"/>
        <w:tblW w:w="0" w:type="auto"/>
        <w:tblLook w:val="04A0" w:firstRow="1" w:lastRow="0" w:firstColumn="1" w:lastColumn="0" w:noHBand="0" w:noVBand="1"/>
      </w:tblPr>
      <w:tblGrid>
        <w:gridCol w:w="4675"/>
        <w:gridCol w:w="4675"/>
      </w:tblGrid>
      <w:tr w:rsidR="007621EF" w:rsidRPr="00322DDE" w14:paraId="6DBD1FEC" w14:textId="77777777" w:rsidTr="009F267F">
        <w:tc>
          <w:tcPr>
            <w:tcW w:w="4675" w:type="dxa"/>
          </w:tcPr>
          <w:p w14:paraId="1A7A1101" w14:textId="77777777" w:rsidR="007621EF" w:rsidRPr="00B30D5B" w:rsidRDefault="007621EF" w:rsidP="009F267F">
            <w:pPr>
              <w:numPr>
                <w:ilvl w:val="1"/>
                <w:numId w:val="0"/>
              </w:numPr>
              <w:spacing w:after="160" w:line="360" w:lineRule="auto"/>
              <w:jc w:val="center"/>
              <w:rPr>
                <w:rFonts w:asciiTheme="minorHAnsi" w:hAnsiTheme="minorHAnsi" w:cstheme="minorHAnsi"/>
                <w:b/>
                <w:bCs/>
                <w:color w:val="5A5A5A"/>
                <w:spacing w:val="15"/>
                <w:lang w:val="nl-NL"/>
              </w:rPr>
            </w:pPr>
            <w:r w:rsidRPr="00B30D5B">
              <w:rPr>
                <w:rFonts w:asciiTheme="minorHAnsi" w:hAnsiTheme="minorHAnsi" w:cstheme="minorHAnsi"/>
                <w:b/>
                <w:bCs/>
                <w:color w:val="5A5A5A"/>
                <w:spacing w:val="15"/>
                <w:lang w:val="nl-NL"/>
              </w:rPr>
              <w:t xml:space="preserve">MEDECIN </w:t>
            </w:r>
          </w:p>
        </w:tc>
        <w:tc>
          <w:tcPr>
            <w:tcW w:w="4675" w:type="dxa"/>
          </w:tcPr>
          <w:p w14:paraId="57EB021E" w14:textId="77777777" w:rsidR="007621EF" w:rsidRPr="00B30D5B" w:rsidRDefault="007621EF" w:rsidP="009F267F">
            <w:pPr>
              <w:numPr>
                <w:ilvl w:val="1"/>
                <w:numId w:val="0"/>
              </w:numPr>
              <w:spacing w:after="160" w:line="360" w:lineRule="auto"/>
              <w:jc w:val="center"/>
              <w:rPr>
                <w:rFonts w:asciiTheme="minorHAnsi" w:hAnsiTheme="minorHAnsi" w:cstheme="minorHAnsi"/>
                <w:b/>
                <w:bCs/>
                <w:color w:val="5A5A5A"/>
                <w:spacing w:val="15"/>
                <w:lang w:val="nl-NL"/>
              </w:rPr>
            </w:pPr>
            <w:r w:rsidRPr="00B30D5B">
              <w:rPr>
                <w:rFonts w:asciiTheme="minorHAnsi" w:hAnsiTheme="minorHAnsi" w:cstheme="minorHAnsi"/>
                <w:b/>
                <w:bCs/>
                <w:color w:val="5A5A5A"/>
                <w:spacing w:val="15"/>
                <w:lang w:val="nl-NL"/>
              </w:rPr>
              <w:t>PATIENT</w:t>
            </w:r>
          </w:p>
        </w:tc>
      </w:tr>
      <w:tr w:rsidR="007621EF" w:rsidRPr="00322DDE" w14:paraId="43C624B8" w14:textId="77777777" w:rsidTr="009F267F">
        <w:tc>
          <w:tcPr>
            <w:tcW w:w="4675" w:type="dxa"/>
          </w:tcPr>
          <w:p w14:paraId="0B7E9793" w14:textId="77777777" w:rsidR="007621EF" w:rsidRPr="00B30D5B" w:rsidRDefault="007621EF" w:rsidP="009F267F">
            <w:pPr>
              <w:numPr>
                <w:ilvl w:val="1"/>
                <w:numId w:val="0"/>
              </w:numPr>
              <w:spacing w:after="160" w:line="360" w:lineRule="auto"/>
              <w:rPr>
                <w:rFonts w:asciiTheme="minorHAnsi" w:hAnsiTheme="minorHAnsi" w:cstheme="minorHAnsi"/>
                <w:color w:val="5A5A5A"/>
                <w:spacing w:val="15"/>
                <w:lang w:val="nl-NL"/>
              </w:rPr>
            </w:pPr>
            <w:r w:rsidRPr="00B30D5B">
              <w:rPr>
                <w:rFonts w:asciiTheme="minorHAnsi" w:hAnsiTheme="minorHAnsi" w:cstheme="minorHAnsi"/>
                <w:color w:val="5A5A5A"/>
                <w:spacing w:val="15"/>
                <w:lang w:val="nl-NL"/>
              </w:rPr>
              <w:t>Cachet Dr</w:t>
            </w:r>
          </w:p>
        </w:tc>
        <w:tc>
          <w:tcPr>
            <w:tcW w:w="4675" w:type="dxa"/>
          </w:tcPr>
          <w:p w14:paraId="1289992E" w14:textId="77777777" w:rsidR="007621EF" w:rsidRPr="00B30D5B" w:rsidRDefault="007621EF" w:rsidP="009F267F">
            <w:pPr>
              <w:numPr>
                <w:ilvl w:val="1"/>
                <w:numId w:val="0"/>
              </w:numPr>
              <w:spacing w:after="160" w:line="360" w:lineRule="auto"/>
              <w:rPr>
                <w:rFonts w:asciiTheme="minorHAnsi" w:hAnsiTheme="minorHAnsi" w:cstheme="minorHAnsi"/>
                <w:color w:val="5A5A5A"/>
                <w:spacing w:val="15"/>
                <w:lang w:val="nl-NL"/>
              </w:rPr>
            </w:pPr>
            <w:r w:rsidRPr="00B30D5B">
              <w:rPr>
                <w:rFonts w:asciiTheme="minorHAnsi" w:hAnsiTheme="minorHAnsi" w:cstheme="minorHAnsi"/>
                <w:color w:val="5A5A5A"/>
                <w:spacing w:val="15"/>
                <w:lang w:val="nl-NL"/>
              </w:rPr>
              <w:t>Nom</w:t>
            </w:r>
          </w:p>
        </w:tc>
      </w:tr>
      <w:tr w:rsidR="007621EF" w:rsidRPr="00322DDE" w14:paraId="063A36A1" w14:textId="77777777" w:rsidTr="009F267F">
        <w:tc>
          <w:tcPr>
            <w:tcW w:w="4675" w:type="dxa"/>
          </w:tcPr>
          <w:p w14:paraId="237B8ABA" w14:textId="77777777" w:rsidR="007621EF" w:rsidRPr="00B30D5B" w:rsidRDefault="007621EF" w:rsidP="009F267F">
            <w:pPr>
              <w:numPr>
                <w:ilvl w:val="1"/>
                <w:numId w:val="0"/>
              </w:numPr>
              <w:spacing w:after="160" w:line="360" w:lineRule="auto"/>
              <w:rPr>
                <w:rFonts w:asciiTheme="minorHAnsi" w:hAnsiTheme="minorHAnsi" w:cstheme="minorHAnsi"/>
                <w:color w:val="5A5A5A"/>
                <w:spacing w:val="15"/>
                <w:lang w:val="nl-NL"/>
              </w:rPr>
            </w:pPr>
            <w:proofErr w:type="spellStart"/>
            <w:r w:rsidRPr="00B30D5B">
              <w:rPr>
                <w:rFonts w:asciiTheme="minorHAnsi" w:hAnsiTheme="minorHAnsi" w:cstheme="minorHAnsi"/>
                <w:color w:val="5A5A5A"/>
                <w:spacing w:val="15"/>
                <w:lang w:val="nl-NL"/>
              </w:rPr>
              <w:t>Signature</w:t>
            </w:r>
            <w:proofErr w:type="spellEnd"/>
            <w:r w:rsidRPr="00B30D5B">
              <w:rPr>
                <w:rFonts w:asciiTheme="minorHAnsi" w:hAnsiTheme="minorHAnsi" w:cstheme="minorHAnsi"/>
                <w:color w:val="5A5A5A"/>
                <w:spacing w:val="15"/>
                <w:lang w:val="nl-NL"/>
              </w:rPr>
              <w:t xml:space="preserve"> Dr</w:t>
            </w:r>
          </w:p>
        </w:tc>
        <w:tc>
          <w:tcPr>
            <w:tcW w:w="4675" w:type="dxa"/>
          </w:tcPr>
          <w:p w14:paraId="5585B9EA" w14:textId="77777777" w:rsidR="007621EF" w:rsidRPr="00B30D5B" w:rsidRDefault="007621EF" w:rsidP="009F267F">
            <w:pPr>
              <w:numPr>
                <w:ilvl w:val="1"/>
                <w:numId w:val="0"/>
              </w:numPr>
              <w:spacing w:after="160" w:line="360" w:lineRule="auto"/>
              <w:rPr>
                <w:rFonts w:asciiTheme="minorHAnsi" w:hAnsiTheme="minorHAnsi" w:cstheme="minorHAnsi"/>
                <w:color w:val="5A5A5A"/>
                <w:spacing w:val="15"/>
                <w:lang w:val="nl-NL"/>
              </w:rPr>
            </w:pPr>
            <w:proofErr w:type="spellStart"/>
            <w:r w:rsidRPr="00B30D5B">
              <w:rPr>
                <w:rFonts w:asciiTheme="minorHAnsi" w:hAnsiTheme="minorHAnsi" w:cstheme="minorHAnsi"/>
                <w:color w:val="5A5A5A"/>
                <w:spacing w:val="15"/>
                <w:lang w:val="nl-NL"/>
              </w:rPr>
              <w:t>Signature</w:t>
            </w:r>
            <w:proofErr w:type="spellEnd"/>
          </w:p>
        </w:tc>
      </w:tr>
      <w:tr w:rsidR="007621EF" w:rsidRPr="00322DDE" w14:paraId="34ABA07C" w14:textId="77777777" w:rsidTr="009F267F">
        <w:trPr>
          <w:trHeight w:val="227"/>
        </w:trPr>
        <w:tc>
          <w:tcPr>
            <w:tcW w:w="4675" w:type="dxa"/>
          </w:tcPr>
          <w:p w14:paraId="024E7231" w14:textId="77777777" w:rsidR="007621EF" w:rsidRPr="00B30D5B" w:rsidRDefault="007621EF" w:rsidP="009F267F">
            <w:pPr>
              <w:numPr>
                <w:ilvl w:val="1"/>
                <w:numId w:val="0"/>
              </w:numPr>
              <w:spacing w:after="160" w:line="360" w:lineRule="auto"/>
              <w:rPr>
                <w:rFonts w:asciiTheme="minorHAnsi" w:hAnsiTheme="minorHAnsi" w:cstheme="minorHAnsi"/>
                <w:color w:val="5A5A5A"/>
                <w:spacing w:val="15"/>
                <w:lang w:val="nl-NL"/>
              </w:rPr>
            </w:pPr>
            <w:r w:rsidRPr="00B30D5B">
              <w:rPr>
                <w:rFonts w:asciiTheme="minorHAnsi" w:hAnsiTheme="minorHAnsi" w:cstheme="minorHAnsi"/>
                <w:color w:val="5A5A5A"/>
                <w:spacing w:val="15"/>
                <w:lang w:val="nl-NL"/>
              </w:rPr>
              <w:t>Date</w:t>
            </w:r>
          </w:p>
        </w:tc>
        <w:tc>
          <w:tcPr>
            <w:tcW w:w="4675" w:type="dxa"/>
          </w:tcPr>
          <w:p w14:paraId="167F8204" w14:textId="77777777" w:rsidR="007621EF" w:rsidRPr="00B30D5B" w:rsidRDefault="007621EF" w:rsidP="009F267F">
            <w:pPr>
              <w:numPr>
                <w:ilvl w:val="1"/>
                <w:numId w:val="0"/>
              </w:numPr>
              <w:spacing w:after="160" w:line="360" w:lineRule="auto"/>
              <w:rPr>
                <w:rFonts w:asciiTheme="minorHAnsi" w:hAnsiTheme="minorHAnsi" w:cstheme="minorHAnsi"/>
                <w:color w:val="5A5A5A"/>
                <w:spacing w:val="15"/>
                <w:lang w:val="nl-NL"/>
              </w:rPr>
            </w:pPr>
            <w:r w:rsidRPr="00B30D5B">
              <w:rPr>
                <w:rFonts w:asciiTheme="minorHAnsi" w:hAnsiTheme="minorHAnsi" w:cstheme="minorHAnsi"/>
                <w:color w:val="5A5A5A"/>
                <w:spacing w:val="15"/>
                <w:lang w:val="nl-NL"/>
              </w:rPr>
              <w:t>Date</w:t>
            </w:r>
          </w:p>
        </w:tc>
      </w:tr>
    </w:tbl>
    <w:p w14:paraId="151027ED" w14:textId="2CE0E869" w:rsidR="00801D0A" w:rsidRDefault="00801D0A" w:rsidP="00801D0A">
      <w:pPr>
        <w:spacing w:line="360" w:lineRule="auto"/>
        <w:jc w:val="center"/>
        <w:rPr>
          <w:rFonts w:ascii="Calibri" w:eastAsia="Calibri" w:hAnsi="Calibri" w:cs="Calibri"/>
          <w:lang w:val="fr-BE"/>
        </w:rPr>
      </w:pPr>
    </w:p>
    <w:tbl>
      <w:tblPr>
        <w:tblStyle w:val="TableGrid1"/>
        <w:tblW w:w="0" w:type="auto"/>
        <w:tblLook w:val="04A0" w:firstRow="1" w:lastRow="0" w:firstColumn="1" w:lastColumn="0" w:noHBand="0" w:noVBand="1"/>
      </w:tblPr>
      <w:tblGrid>
        <w:gridCol w:w="4675"/>
      </w:tblGrid>
      <w:tr w:rsidR="007621EF" w:rsidRPr="00322DDE" w14:paraId="75EEE0C6" w14:textId="77777777" w:rsidTr="009F267F">
        <w:tc>
          <w:tcPr>
            <w:tcW w:w="4675" w:type="dxa"/>
          </w:tcPr>
          <w:p w14:paraId="0498D34D" w14:textId="77777777" w:rsidR="007621EF" w:rsidRPr="00B30D5B" w:rsidRDefault="007621EF" w:rsidP="009F267F">
            <w:pPr>
              <w:numPr>
                <w:ilvl w:val="1"/>
                <w:numId w:val="0"/>
              </w:numPr>
              <w:spacing w:after="160" w:line="360" w:lineRule="auto"/>
              <w:jc w:val="center"/>
              <w:rPr>
                <w:rFonts w:asciiTheme="minorHAnsi" w:hAnsiTheme="minorHAnsi" w:cstheme="minorHAnsi"/>
                <w:b/>
                <w:bCs/>
                <w:color w:val="5A5A5A"/>
                <w:spacing w:val="15"/>
                <w:lang w:val="nl-NL"/>
              </w:rPr>
            </w:pPr>
            <w:r w:rsidRPr="00B30D5B">
              <w:rPr>
                <w:rFonts w:asciiTheme="minorHAnsi" w:hAnsiTheme="minorHAnsi" w:cstheme="minorHAnsi"/>
                <w:b/>
                <w:bCs/>
                <w:color w:val="5A5A5A"/>
                <w:spacing w:val="15"/>
                <w:lang w:val="nl-NL"/>
              </w:rPr>
              <w:t>PHARMACIEN</w:t>
            </w:r>
          </w:p>
        </w:tc>
      </w:tr>
      <w:tr w:rsidR="007621EF" w:rsidRPr="00322DDE" w14:paraId="62618D99" w14:textId="77777777" w:rsidTr="009F267F">
        <w:tc>
          <w:tcPr>
            <w:tcW w:w="4675" w:type="dxa"/>
          </w:tcPr>
          <w:p w14:paraId="683207C9" w14:textId="77777777" w:rsidR="007621EF" w:rsidRPr="00B30D5B" w:rsidRDefault="007621EF" w:rsidP="009F267F">
            <w:pPr>
              <w:numPr>
                <w:ilvl w:val="1"/>
                <w:numId w:val="0"/>
              </w:numPr>
              <w:spacing w:after="160" w:line="360" w:lineRule="auto"/>
              <w:rPr>
                <w:rFonts w:asciiTheme="minorHAnsi" w:hAnsiTheme="minorHAnsi" w:cstheme="minorHAnsi"/>
                <w:color w:val="5A5A5A"/>
                <w:spacing w:val="15"/>
                <w:lang w:val="nl-NL"/>
              </w:rPr>
            </w:pPr>
            <w:r w:rsidRPr="00B30D5B">
              <w:rPr>
                <w:rFonts w:asciiTheme="minorHAnsi" w:hAnsiTheme="minorHAnsi" w:cstheme="minorHAnsi"/>
                <w:color w:val="5A5A5A"/>
                <w:spacing w:val="15"/>
                <w:lang w:val="nl-NL"/>
              </w:rPr>
              <w:t xml:space="preserve">Cachet </w:t>
            </w:r>
            <w:proofErr w:type="spellStart"/>
            <w:r w:rsidRPr="00B30D5B">
              <w:rPr>
                <w:rFonts w:asciiTheme="minorHAnsi" w:hAnsiTheme="minorHAnsi" w:cstheme="minorHAnsi"/>
                <w:color w:val="5A5A5A"/>
                <w:spacing w:val="15"/>
                <w:lang w:val="nl-NL"/>
              </w:rPr>
              <w:t>Pharmacie</w:t>
            </w:r>
            <w:proofErr w:type="spellEnd"/>
          </w:p>
        </w:tc>
      </w:tr>
      <w:tr w:rsidR="007621EF" w:rsidRPr="00322DDE" w14:paraId="3FA44665" w14:textId="77777777" w:rsidTr="009F267F">
        <w:tc>
          <w:tcPr>
            <w:tcW w:w="4675" w:type="dxa"/>
          </w:tcPr>
          <w:p w14:paraId="53820FC8" w14:textId="77777777" w:rsidR="007621EF" w:rsidRPr="00B30D5B" w:rsidRDefault="007621EF" w:rsidP="009F267F">
            <w:pPr>
              <w:numPr>
                <w:ilvl w:val="1"/>
                <w:numId w:val="0"/>
              </w:numPr>
              <w:spacing w:after="160" w:line="360" w:lineRule="auto"/>
              <w:rPr>
                <w:rFonts w:asciiTheme="minorHAnsi" w:hAnsiTheme="minorHAnsi" w:cstheme="minorHAnsi"/>
                <w:color w:val="5A5A5A"/>
                <w:spacing w:val="15"/>
                <w:lang w:val="nl-NL"/>
              </w:rPr>
            </w:pPr>
            <w:proofErr w:type="spellStart"/>
            <w:r w:rsidRPr="00B30D5B">
              <w:rPr>
                <w:rFonts w:asciiTheme="minorHAnsi" w:hAnsiTheme="minorHAnsi" w:cstheme="minorHAnsi"/>
                <w:color w:val="5A5A5A"/>
                <w:spacing w:val="15"/>
                <w:lang w:val="nl-NL"/>
              </w:rPr>
              <w:t>Signature</w:t>
            </w:r>
            <w:proofErr w:type="spellEnd"/>
          </w:p>
        </w:tc>
      </w:tr>
      <w:tr w:rsidR="007621EF" w:rsidRPr="00322DDE" w14:paraId="152BD748" w14:textId="77777777" w:rsidTr="009F267F">
        <w:tc>
          <w:tcPr>
            <w:tcW w:w="4675" w:type="dxa"/>
          </w:tcPr>
          <w:p w14:paraId="1C2D6942" w14:textId="77777777" w:rsidR="007621EF" w:rsidRPr="00B30D5B" w:rsidRDefault="007621EF" w:rsidP="009F267F">
            <w:pPr>
              <w:numPr>
                <w:ilvl w:val="1"/>
                <w:numId w:val="0"/>
              </w:numPr>
              <w:spacing w:after="160" w:line="360" w:lineRule="auto"/>
              <w:rPr>
                <w:rFonts w:asciiTheme="minorHAnsi" w:hAnsiTheme="minorHAnsi" w:cstheme="minorHAnsi"/>
                <w:color w:val="5A5A5A"/>
                <w:spacing w:val="15"/>
                <w:lang w:val="nl-NL"/>
              </w:rPr>
            </w:pPr>
            <w:r w:rsidRPr="00B30D5B">
              <w:rPr>
                <w:rFonts w:asciiTheme="minorHAnsi" w:hAnsiTheme="minorHAnsi" w:cstheme="minorHAnsi"/>
                <w:color w:val="5A5A5A"/>
                <w:spacing w:val="15"/>
                <w:lang w:val="nl-NL"/>
              </w:rPr>
              <w:t>Date</w:t>
            </w:r>
          </w:p>
        </w:tc>
      </w:tr>
    </w:tbl>
    <w:p w14:paraId="1E3B262D" w14:textId="77777777" w:rsidR="00801D0A" w:rsidRPr="00801D0A" w:rsidRDefault="00801D0A" w:rsidP="00801D0A">
      <w:pPr>
        <w:spacing w:after="0" w:line="240" w:lineRule="auto"/>
        <w:rPr>
          <w:rFonts w:ascii="Times New Roman" w:eastAsia="Times New Roman" w:hAnsi="Times New Roman" w:cs="Times New Roman"/>
          <w:sz w:val="20"/>
          <w:szCs w:val="20"/>
          <w:lang w:val="fr-BE"/>
        </w:rPr>
      </w:pPr>
      <w:r w:rsidRPr="00801D0A">
        <w:rPr>
          <w:rFonts w:ascii="Times New Roman" w:eastAsia="Times New Roman" w:hAnsi="Times New Roman" w:cs="Times New Roman"/>
          <w:sz w:val="20"/>
          <w:szCs w:val="20"/>
          <w:lang w:val="fr-BE"/>
        </w:rPr>
        <w:br w:type="page"/>
      </w:r>
    </w:p>
    <w:p w14:paraId="5E34406C" w14:textId="77777777" w:rsidR="00801D0A" w:rsidRPr="00801D0A" w:rsidRDefault="00801D0A" w:rsidP="00801D0A">
      <w:pPr>
        <w:spacing w:after="0" w:line="240" w:lineRule="auto"/>
        <w:jc w:val="both"/>
        <w:rPr>
          <w:rFonts w:ascii="Calibri" w:eastAsia="Times New Roman" w:hAnsi="Calibri" w:cs="Calibri"/>
          <w:lang w:val="fr-BE"/>
        </w:rPr>
      </w:pPr>
      <w:r w:rsidRPr="00801D0A">
        <w:rPr>
          <w:rFonts w:ascii="Calibri" w:eastAsia="Times New Roman" w:hAnsi="Calibri" w:cs="Calibri"/>
          <w:b/>
          <w:bCs/>
          <w:u w:val="single"/>
          <w:lang w:val="fr-BE"/>
        </w:rPr>
        <w:lastRenderedPageBreak/>
        <w:t>Annexe</w:t>
      </w:r>
      <w:r w:rsidRPr="00801D0A">
        <w:rPr>
          <w:rFonts w:ascii="Calibri" w:eastAsia="Times New Roman" w:hAnsi="Calibri" w:cs="Calibri"/>
          <w:lang w:val="fr-BE"/>
        </w:rPr>
        <w:t xml:space="preserve"> : table des molécules autorisées pour la prescription d'un programme de sevrage remboursé, avec une </w:t>
      </w:r>
      <w:r w:rsidRPr="00801D0A">
        <w:rPr>
          <w:rFonts w:ascii="Calibri" w:eastAsia="Times New Roman" w:hAnsi="Calibri" w:cs="Calibri"/>
          <w:u w:val="single"/>
          <w:lang w:val="fr-BE"/>
        </w:rPr>
        <w:t>dose journalière maximale</w:t>
      </w:r>
      <w:r w:rsidRPr="00801D0A">
        <w:rPr>
          <w:rFonts w:ascii="Calibri" w:eastAsia="Times New Roman" w:hAnsi="Calibri" w:cs="Calibri"/>
          <w:lang w:val="fr-BE"/>
        </w:rPr>
        <w:t xml:space="preserve"> durant les 3 derniers mois et le </w:t>
      </w:r>
      <w:r w:rsidRPr="00801D0A">
        <w:rPr>
          <w:rFonts w:ascii="Calibri" w:eastAsia="Times New Roman" w:hAnsi="Calibri" w:cs="Calibri"/>
          <w:u w:val="single"/>
          <w:lang w:val="fr-BE"/>
        </w:rPr>
        <w:t>facteur de conversion</w:t>
      </w:r>
      <w:r w:rsidRPr="00801D0A">
        <w:rPr>
          <w:rFonts w:ascii="Calibri" w:eastAsia="Times New Roman" w:hAnsi="Calibri" w:cs="Calibri"/>
          <w:lang w:val="fr-BE"/>
        </w:rPr>
        <w:t xml:space="preserve"> pour le diazépam.</w:t>
      </w:r>
    </w:p>
    <w:p w14:paraId="1598524B" w14:textId="77777777" w:rsidR="00801D0A" w:rsidRPr="00801D0A" w:rsidRDefault="00801D0A" w:rsidP="00801D0A">
      <w:pPr>
        <w:spacing w:after="0" w:line="240" w:lineRule="auto"/>
        <w:jc w:val="both"/>
        <w:rPr>
          <w:rFonts w:ascii="Calibri" w:eastAsia="Times New Roman" w:hAnsi="Calibri" w:cs="Calibri"/>
          <w:lang w:val="fr-BE"/>
        </w:rPr>
      </w:pPr>
    </w:p>
    <w:tbl>
      <w:tblPr>
        <w:tblW w:w="93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2126"/>
        <w:gridCol w:w="2268"/>
        <w:gridCol w:w="2552"/>
      </w:tblGrid>
      <w:tr w:rsidR="00801D0A" w:rsidRPr="007621EF" w14:paraId="780DB53C" w14:textId="77777777" w:rsidTr="00DF4305">
        <w:trPr>
          <w:trHeight w:val="290"/>
        </w:trPr>
        <w:tc>
          <w:tcPr>
            <w:tcW w:w="2435" w:type="dxa"/>
          </w:tcPr>
          <w:p w14:paraId="0F99BFAC" w14:textId="77777777" w:rsidR="00801D0A" w:rsidRPr="00801D0A" w:rsidRDefault="00801D0A" w:rsidP="00801D0A">
            <w:pPr>
              <w:autoSpaceDE w:val="0"/>
              <w:autoSpaceDN w:val="0"/>
              <w:adjustRightInd w:val="0"/>
              <w:spacing w:after="0" w:line="240" w:lineRule="auto"/>
              <w:rPr>
                <w:rFonts w:ascii="Calibri" w:eastAsia="Times New Roman" w:hAnsi="Calibri" w:cs="Calibri"/>
                <w:b/>
                <w:bCs/>
                <w:lang w:val="fr-FR"/>
              </w:rPr>
            </w:pPr>
            <w:r w:rsidRPr="00801D0A">
              <w:rPr>
                <w:rFonts w:ascii="Calibri" w:eastAsia="Times New Roman" w:hAnsi="Calibri" w:cs="Calibri"/>
                <w:b/>
                <w:bCs/>
                <w:lang w:val="fr-FR"/>
              </w:rPr>
              <w:t>Nom</w:t>
            </w:r>
          </w:p>
        </w:tc>
        <w:tc>
          <w:tcPr>
            <w:tcW w:w="2126" w:type="dxa"/>
          </w:tcPr>
          <w:p w14:paraId="185AD459"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b/>
                <w:bCs/>
                <w:lang w:val="fr-FR"/>
              </w:rPr>
            </w:pPr>
            <w:r w:rsidRPr="00801D0A">
              <w:rPr>
                <w:rFonts w:ascii="Calibri" w:eastAsia="Times New Roman" w:hAnsi="Calibri" w:cs="Calibri"/>
                <w:b/>
                <w:bCs/>
                <w:lang w:val="fr-FR"/>
              </w:rPr>
              <w:t>Durée d’action</w:t>
            </w:r>
          </w:p>
        </w:tc>
        <w:tc>
          <w:tcPr>
            <w:tcW w:w="2268" w:type="dxa"/>
          </w:tcPr>
          <w:p w14:paraId="6F9109E9"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b/>
                <w:bCs/>
                <w:lang w:val="nl-NL"/>
              </w:rPr>
            </w:pPr>
            <w:proofErr w:type="spellStart"/>
            <w:r w:rsidRPr="00801D0A">
              <w:rPr>
                <w:rFonts w:ascii="Calibri" w:eastAsia="Times New Roman" w:hAnsi="Calibri" w:cs="Calibri"/>
                <w:b/>
                <w:bCs/>
                <w:lang w:val="nl-NL"/>
              </w:rPr>
              <w:t>Dose</w:t>
            </w:r>
            <w:proofErr w:type="spellEnd"/>
            <w:r w:rsidRPr="00801D0A">
              <w:rPr>
                <w:rFonts w:ascii="Calibri" w:eastAsia="Times New Roman" w:hAnsi="Calibri" w:cs="Calibri"/>
                <w:b/>
                <w:bCs/>
                <w:lang w:val="nl-NL"/>
              </w:rPr>
              <w:t xml:space="preserve"> maximale </w:t>
            </w:r>
            <w:proofErr w:type="spellStart"/>
            <w:r w:rsidRPr="00801D0A">
              <w:rPr>
                <w:rFonts w:ascii="Calibri" w:eastAsia="Times New Roman" w:hAnsi="Calibri" w:cs="Calibri"/>
                <w:b/>
                <w:bCs/>
                <w:lang w:val="nl-NL"/>
              </w:rPr>
              <w:t>journalière</w:t>
            </w:r>
            <w:proofErr w:type="spellEnd"/>
            <w:r w:rsidRPr="00801D0A">
              <w:rPr>
                <w:rFonts w:ascii="Calibri" w:eastAsia="Times New Roman" w:hAnsi="Calibri" w:cs="Calibri"/>
                <w:b/>
                <w:bCs/>
                <w:lang w:val="nl-NL"/>
              </w:rPr>
              <w:t xml:space="preserve"> (mg)</w:t>
            </w:r>
          </w:p>
        </w:tc>
        <w:tc>
          <w:tcPr>
            <w:tcW w:w="2552" w:type="dxa"/>
          </w:tcPr>
          <w:p w14:paraId="2A361699"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b/>
                <w:bCs/>
                <w:lang w:val="fr-FR"/>
              </w:rPr>
            </w:pPr>
            <w:r w:rsidRPr="00801D0A">
              <w:rPr>
                <w:rFonts w:ascii="Calibri" w:eastAsia="Times New Roman" w:hAnsi="Calibri" w:cs="Calibri"/>
                <w:b/>
                <w:bCs/>
                <w:lang w:val="fr-FR"/>
              </w:rPr>
              <w:t xml:space="preserve">Facteur de conversion vers le </w:t>
            </w:r>
            <w:proofErr w:type="spellStart"/>
            <w:r w:rsidRPr="00801D0A">
              <w:rPr>
                <w:rFonts w:ascii="Calibri" w:eastAsia="Times New Roman" w:hAnsi="Calibri" w:cs="Calibri"/>
                <w:b/>
                <w:bCs/>
                <w:lang w:val="fr-FR"/>
              </w:rPr>
              <w:t>diazepam</w:t>
            </w:r>
            <w:proofErr w:type="spellEnd"/>
          </w:p>
        </w:tc>
      </w:tr>
      <w:tr w:rsidR="00801D0A" w:rsidRPr="00801D0A" w14:paraId="2ACF36AE" w14:textId="77777777" w:rsidTr="00DF4305">
        <w:trPr>
          <w:trHeight w:val="290"/>
        </w:trPr>
        <w:tc>
          <w:tcPr>
            <w:tcW w:w="2435" w:type="dxa"/>
          </w:tcPr>
          <w:p w14:paraId="40EEADD7" w14:textId="77777777" w:rsidR="00801D0A" w:rsidRPr="00801D0A" w:rsidRDefault="00801D0A" w:rsidP="00801D0A">
            <w:pPr>
              <w:autoSpaceDE w:val="0"/>
              <w:autoSpaceDN w:val="0"/>
              <w:adjustRightInd w:val="0"/>
              <w:spacing w:after="0" w:line="240" w:lineRule="auto"/>
              <w:rPr>
                <w:rFonts w:ascii="Calibri" w:eastAsia="Times New Roman" w:hAnsi="Calibri" w:cs="Calibri"/>
                <w:lang w:val="fr-FR"/>
              </w:rPr>
            </w:pPr>
            <w:r w:rsidRPr="00801D0A">
              <w:rPr>
                <w:rFonts w:ascii="Calibri" w:eastAsia="Times New Roman" w:hAnsi="Calibri" w:cs="Calibri"/>
                <w:lang w:val="fr-FR"/>
              </w:rPr>
              <w:t xml:space="preserve">alprazolam                                                            </w:t>
            </w:r>
          </w:p>
        </w:tc>
        <w:tc>
          <w:tcPr>
            <w:tcW w:w="2126" w:type="dxa"/>
          </w:tcPr>
          <w:p w14:paraId="1F8FF271"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ML</w:t>
            </w:r>
          </w:p>
        </w:tc>
        <w:tc>
          <w:tcPr>
            <w:tcW w:w="2268" w:type="dxa"/>
          </w:tcPr>
          <w:p w14:paraId="70548AA7"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3</w:t>
            </w:r>
          </w:p>
        </w:tc>
        <w:tc>
          <w:tcPr>
            <w:tcW w:w="2552" w:type="dxa"/>
          </w:tcPr>
          <w:p w14:paraId="76580BF2"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 10</w:t>
            </w:r>
          </w:p>
        </w:tc>
      </w:tr>
      <w:tr w:rsidR="00801D0A" w:rsidRPr="00801D0A" w14:paraId="053C94AF" w14:textId="77777777" w:rsidTr="00DF4305">
        <w:trPr>
          <w:trHeight w:val="290"/>
        </w:trPr>
        <w:tc>
          <w:tcPr>
            <w:tcW w:w="2435" w:type="dxa"/>
          </w:tcPr>
          <w:p w14:paraId="6A717D1C" w14:textId="77777777" w:rsidR="00801D0A" w:rsidRPr="00801D0A" w:rsidRDefault="00801D0A" w:rsidP="00801D0A">
            <w:pPr>
              <w:autoSpaceDE w:val="0"/>
              <w:autoSpaceDN w:val="0"/>
              <w:adjustRightInd w:val="0"/>
              <w:spacing w:after="0" w:line="240" w:lineRule="auto"/>
              <w:rPr>
                <w:rFonts w:ascii="Calibri" w:eastAsia="Times New Roman" w:hAnsi="Calibri" w:cs="Calibri"/>
                <w:lang w:val="fr-FR"/>
              </w:rPr>
            </w:pPr>
            <w:r w:rsidRPr="00801D0A">
              <w:rPr>
                <w:rFonts w:ascii="Calibri" w:eastAsia="Times New Roman" w:hAnsi="Calibri" w:cs="Calibri"/>
                <w:lang w:val="fr-FR"/>
              </w:rPr>
              <w:t xml:space="preserve">bromazépam                                                            </w:t>
            </w:r>
          </w:p>
        </w:tc>
        <w:tc>
          <w:tcPr>
            <w:tcW w:w="2126" w:type="dxa"/>
          </w:tcPr>
          <w:p w14:paraId="1ED99B74"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ML</w:t>
            </w:r>
          </w:p>
        </w:tc>
        <w:tc>
          <w:tcPr>
            <w:tcW w:w="2268" w:type="dxa"/>
          </w:tcPr>
          <w:p w14:paraId="1D2D636C"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30</w:t>
            </w:r>
          </w:p>
        </w:tc>
        <w:tc>
          <w:tcPr>
            <w:tcW w:w="2552" w:type="dxa"/>
          </w:tcPr>
          <w:p w14:paraId="714BD523"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 1</w:t>
            </w:r>
          </w:p>
        </w:tc>
      </w:tr>
      <w:tr w:rsidR="00801D0A" w:rsidRPr="00801D0A" w14:paraId="35870002" w14:textId="77777777" w:rsidTr="00DF4305">
        <w:trPr>
          <w:trHeight w:val="290"/>
        </w:trPr>
        <w:tc>
          <w:tcPr>
            <w:tcW w:w="2435" w:type="dxa"/>
          </w:tcPr>
          <w:p w14:paraId="00209F85" w14:textId="77777777" w:rsidR="00801D0A" w:rsidRPr="00801D0A" w:rsidRDefault="00801D0A" w:rsidP="00801D0A">
            <w:pPr>
              <w:autoSpaceDE w:val="0"/>
              <w:autoSpaceDN w:val="0"/>
              <w:adjustRightInd w:val="0"/>
              <w:spacing w:after="0" w:line="240" w:lineRule="auto"/>
              <w:rPr>
                <w:rFonts w:ascii="Calibri" w:eastAsia="Times New Roman" w:hAnsi="Calibri" w:cs="Calibri"/>
                <w:lang w:val="fr-FR"/>
              </w:rPr>
            </w:pPr>
            <w:proofErr w:type="spellStart"/>
            <w:r w:rsidRPr="00801D0A">
              <w:rPr>
                <w:rFonts w:ascii="Calibri" w:eastAsia="Times New Roman" w:hAnsi="Calibri" w:cs="Calibri"/>
                <w:lang w:val="fr-FR"/>
              </w:rPr>
              <w:t>brotizolam</w:t>
            </w:r>
            <w:proofErr w:type="spellEnd"/>
            <w:r w:rsidRPr="00801D0A">
              <w:rPr>
                <w:rFonts w:ascii="Calibri" w:eastAsia="Times New Roman" w:hAnsi="Calibri" w:cs="Calibri"/>
                <w:lang w:val="fr-FR"/>
              </w:rPr>
              <w:t xml:space="preserve">                                                            </w:t>
            </w:r>
          </w:p>
        </w:tc>
        <w:tc>
          <w:tcPr>
            <w:tcW w:w="2126" w:type="dxa"/>
          </w:tcPr>
          <w:p w14:paraId="7E946FA7"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UC</w:t>
            </w:r>
          </w:p>
        </w:tc>
        <w:tc>
          <w:tcPr>
            <w:tcW w:w="2268" w:type="dxa"/>
          </w:tcPr>
          <w:p w14:paraId="1F8C5EAB"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0,75</w:t>
            </w:r>
          </w:p>
        </w:tc>
        <w:tc>
          <w:tcPr>
            <w:tcW w:w="2552" w:type="dxa"/>
          </w:tcPr>
          <w:p w14:paraId="671897DE"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 40</w:t>
            </w:r>
          </w:p>
        </w:tc>
      </w:tr>
      <w:tr w:rsidR="00801D0A" w:rsidRPr="00801D0A" w14:paraId="753F76BC" w14:textId="77777777" w:rsidTr="00DF4305">
        <w:trPr>
          <w:trHeight w:val="290"/>
        </w:trPr>
        <w:tc>
          <w:tcPr>
            <w:tcW w:w="2435" w:type="dxa"/>
          </w:tcPr>
          <w:p w14:paraId="171816D5" w14:textId="77777777" w:rsidR="00801D0A" w:rsidRPr="00801D0A" w:rsidRDefault="00801D0A" w:rsidP="00801D0A">
            <w:pPr>
              <w:autoSpaceDE w:val="0"/>
              <w:autoSpaceDN w:val="0"/>
              <w:adjustRightInd w:val="0"/>
              <w:spacing w:after="0" w:line="240" w:lineRule="auto"/>
              <w:rPr>
                <w:rFonts w:ascii="Calibri" w:eastAsia="Times New Roman" w:hAnsi="Calibri" w:cs="Calibri"/>
                <w:lang w:val="fr-FR"/>
              </w:rPr>
            </w:pPr>
            <w:r w:rsidRPr="00801D0A">
              <w:rPr>
                <w:rFonts w:ascii="Calibri" w:eastAsia="Times New Roman" w:hAnsi="Calibri" w:cs="Calibri"/>
                <w:lang w:val="fr-FR"/>
              </w:rPr>
              <w:t xml:space="preserve">clobazam                                                              </w:t>
            </w:r>
          </w:p>
        </w:tc>
        <w:tc>
          <w:tcPr>
            <w:tcW w:w="2126" w:type="dxa"/>
          </w:tcPr>
          <w:p w14:paraId="1230B582"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L</w:t>
            </w:r>
          </w:p>
        </w:tc>
        <w:tc>
          <w:tcPr>
            <w:tcW w:w="2268" w:type="dxa"/>
          </w:tcPr>
          <w:p w14:paraId="71B004AE"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60</w:t>
            </w:r>
          </w:p>
        </w:tc>
        <w:tc>
          <w:tcPr>
            <w:tcW w:w="2552" w:type="dxa"/>
          </w:tcPr>
          <w:p w14:paraId="08B079DB"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 0,5</w:t>
            </w:r>
          </w:p>
        </w:tc>
      </w:tr>
      <w:tr w:rsidR="00801D0A" w:rsidRPr="00801D0A" w14:paraId="56E1ABDC" w14:textId="77777777" w:rsidTr="00DF4305">
        <w:trPr>
          <w:trHeight w:val="290"/>
        </w:trPr>
        <w:tc>
          <w:tcPr>
            <w:tcW w:w="2435" w:type="dxa"/>
          </w:tcPr>
          <w:p w14:paraId="1EBB02A2" w14:textId="77777777" w:rsidR="00801D0A" w:rsidRPr="00801D0A" w:rsidRDefault="00801D0A" w:rsidP="00801D0A">
            <w:pPr>
              <w:autoSpaceDE w:val="0"/>
              <w:autoSpaceDN w:val="0"/>
              <w:adjustRightInd w:val="0"/>
              <w:spacing w:after="0" w:line="240" w:lineRule="auto"/>
              <w:rPr>
                <w:rFonts w:ascii="Calibri" w:eastAsia="Times New Roman" w:hAnsi="Calibri" w:cs="Calibri"/>
                <w:lang w:val="fr-FR"/>
              </w:rPr>
            </w:pPr>
            <w:r w:rsidRPr="00801D0A">
              <w:rPr>
                <w:rFonts w:ascii="Calibri" w:eastAsia="Times New Roman" w:hAnsi="Calibri" w:cs="Calibri"/>
                <w:lang w:val="fr-FR"/>
              </w:rPr>
              <w:t xml:space="preserve">clorazépate </w:t>
            </w:r>
          </w:p>
        </w:tc>
        <w:tc>
          <w:tcPr>
            <w:tcW w:w="2126" w:type="dxa"/>
          </w:tcPr>
          <w:p w14:paraId="0760CFE8"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L</w:t>
            </w:r>
          </w:p>
        </w:tc>
        <w:tc>
          <w:tcPr>
            <w:tcW w:w="2268" w:type="dxa"/>
          </w:tcPr>
          <w:p w14:paraId="28149C99"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60</w:t>
            </w:r>
          </w:p>
        </w:tc>
        <w:tc>
          <w:tcPr>
            <w:tcW w:w="2552" w:type="dxa"/>
          </w:tcPr>
          <w:p w14:paraId="39C85E97"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 0,75</w:t>
            </w:r>
          </w:p>
        </w:tc>
      </w:tr>
      <w:tr w:rsidR="00801D0A" w:rsidRPr="00801D0A" w14:paraId="0CC162DB" w14:textId="77777777" w:rsidTr="00DF4305">
        <w:trPr>
          <w:trHeight w:val="290"/>
        </w:trPr>
        <w:tc>
          <w:tcPr>
            <w:tcW w:w="2435" w:type="dxa"/>
          </w:tcPr>
          <w:p w14:paraId="2A8AEB11" w14:textId="77777777" w:rsidR="00801D0A" w:rsidRPr="00801D0A" w:rsidRDefault="00801D0A" w:rsidP="00801D0A">
            <w:pPr>
              <w:autoSpaceDE w:val="0"/>
              <w:autoSpaceDN w:val="0"/>
              <w:adjustRightInd w:val="0"/>
              <w:spacing w:after="0" w:line="240" w:lineRule="auto"/>
              <w:rPr>
                <w:rFonts w:ascii="Calibri" w:eastAsia="Times New Roman" w:hAnsi="Calibri" w:cs="Calibri"/>
                <w:lang w:val="fr-FR"/>
              </w:rPr>
            </w:pPr>
            <w:r w:rsidRPr="00801D0A">
              <w:rPr>
                <w:rFonts w:ascii="Calibri" w:eastAsia="Times New Roman" w:hAnsi="Calibri" w:cs="Calibri"/>
                <w:lang w:val="fr-FR"/>
              </w:rPr>
              <w:t xml:space="preserve">clotiazépam                                                           </w:t>
            </w:r>
          </w:p>
        </w:tc>
        <w:tc>
          <w:tcPr>
            <w:tcW w:w="2126" w:type="dxa"/>
          </w:tcPr>
          <w:p w14:paraId="2E68C458"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ML</w:t>
            </w:r>
          </w:p>
        </w:tc>
        <w:tc>
          <w:tcPr>
            <w:tcW w:w="2268" w:type="dxa"/>
          </w:tcPr>
          <w:p w14:paraId="04411D4B"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30</w:t>
            </w:r>
          </w:p>
        </w:tc>
        <w:tc>
          <w:tcPr>
            <w:tcW w:w="2552" w:type="dxa"/>
          </w:tcPr>
          <w:p w14:paraId="510D77FF"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 2</w:t>
            </w:r>
          </w:p>
        </w:tc>
      </w:tr>
      <w:tr w:rsidR="00801D0A" w:rsidRPr="00801D0A" w14:paraId="119061A7" w14:textId="77777777" w:rsidTr="00DF4305">
        <w:trPr>
          <w:trHeight w:val="290"/>
        </w:trPr>
        <w:tc>
          <w:tcPr>
            <w:tcW w:w="2435" w:type="dxa"/>
          </w:tcPr>
          <w:p w14:paraId="71FA30A4" w14:textId="77777777" w:rsidR="00801D0A" w:rsidRPr="00801D0A" w:rsidRDefault="00801D0A" w:rsidP="00801D0A">
            <w:pPr>
              <w:autoSpaceDE w:val="0"/>
              <w:autoSpaceDN w:val="0"/>
              <w:adjustRightInd w:val="0"/>
              <w:spacing w:after="0" w:line="240" w:lineRule="auto"/>
              <w:rPr>
                <w:rFonts w:ascii="Calibri" w:eastAsia="Times New Roman" w:hAnsi="Calibri" w:cs="Calibri"/>
                <w:lang w:val="fr-FR"/>
              </w:rPr>
            </w:pPr>
            <w:r w:rsidRPr="00801D0A">
              <w:rPr>
                <w:rFonts w:ascii="Calibri" w:eastAsia="Times New Roman" w:hAnsi="Calibri" w:cs="Calibri"/>
                <w:lang w:val="fr-FR"/>
              </w:rPr>
              <w:t xml:space="preserve">diazépam                                                              </w:t>
            </w:r>
          </w:p>
        </w:tc>
        <w:tc>
          <w:tcPr>
            <w:tcW w:w="2126" w:type="dxa"/>
          </w:tcPr>
          <w:p w14:paraId="2628EF8D"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L</w:t>
            </w:r>
          </w:p>
        </w:tc>
        <w:tc>
          <w:tcPr>
            <w:tcW w:w="2268" w:type="dxa"/>
          </w:tcPr>
          <w:p w14:paraId="0B7AC453"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30</w:t>
            </w:r>
          </w:p>
        </w:tc>
        <w:tc>
          <w:tcPr>
            <w:tcW w:w="2552" w:type="dxa"/>
          </w:tcPr>
          <w:p w14:paraId="7FCA5E4B"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 1</w:t>
            </w:r>
          </w:p>
        </w:tc>
      </w:tr>
      <w:tr w:rsidR="00801D0A" w:rsidRPr="00801D0A" w14:paraId="0DD1E005" w14:textId="77777777" w:rsidTr="00DF4305">
        <w:trPr>
          <w:trHeight w:val="290"/>
        </w:trPr>
        <w:tc>
          <w:tcPr>
            <w:tcW w:w="2435" w:type="dxa"/>
          </w:tcPr>
          <w:p w14:paraId="6AFF07A0" w14:textId="77777777" w:rsidR="00801D0A" w:rsidRPr="00801D0A" w:rsidRDefault="00801D0A" w:rsidP="00801D0A">
            <w:pPr>
              <w:autoSpaceDE w:val="0"/>
              <w:autoSpaceDN w:val="0"/>
              <w:adjustRightInd w:val="0"/>
              <w:spacing w:after="0" w:line="240" w:lineRule="auto"/>
              <w:rPr>
                <w:rFonts w:ascii="Calibri" w:eastAsia="Times New Roman" w:hAnsi="Calibri" w:cs="Calibri"/>
                <w:lang w:val="fr-FR"/>
              </w:rPr>
            </w:pPr>
            <w:proofErr w:type="spellStart"/>
            <w:r w:rsidRPr="00801D0A">
              <w:rPr>
                <w:rFonts w:ascii="Calibri" w:eastAsia="Times New Roman" w:hAnsi="Calibri" w:cs="Calibri"/>
                <w:lang w:val="fr-FR"/>
              </w:rPr>
              <w:t>ethylloflazépate</w:t>
            </w:r>
            <w:proofErr w:type="spellEnd"/>
            <w:r w:rsidRPr="00801D0A">
              <w:rPr>
                <w:rFonts w:ascii="Calibri" w:eastAsia="Times New Roman" w:hAnsi="Calibri" w:cs="Calibri"/>
                <w:lang w:val="fr-FR"/>
              </w:rPr>
              <w:t xml:space="preserve">                                                     </w:t>
            </w:r>
          </w:p>
        </w:tc>
        <w:tc>
          <w:tcPr>
            <w:tcW w:w="2126" w:type="dxa"/>
          </w:tcPr>
          <w:p w14:paraId="54D47BA9"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L</w:t>
            </w:r>
          </w:p>
        </w:tc>
        <w:tc>
          <w:tcPr>
            <w:tcW w:w="2268" w:type="dxa"/>
          </w:tcPr>
          <w:p w14:paraId="7698EA04"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6</w:t>
            </w:r>
          </w:p>
        </w:tc>
        <w:tc>
          <w:tcPr>
            <w:tcW w:w="2552" w:type="dxa"/>
          </w:tcPr>
          <w:p w14:paraId="6356A3AC"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 5</w:t>
            </w:r>
          </w:p>
        </w:tc>
      </w:tr>
      <w:tr w:rsidR="00801D0A" w:rsidRPr="00801D0A" w14:paraId="7E8191FD" w14:textId="77777777" w:rsidTr="00DF4305">
        <w:trPr>
          <w:trHeight w:val="290"/>
        </w:trPr>
        <w:tc>
          <w:tcPr>
            <w:tcW w:w="2435" w:type="dxa"/>
          </w:tcPr>
          <w:p w14:paraId="478BCDD2" w14:textId="77777777" w:rsidR="00801D0A" w:rsidRPr="00801D0A" w:rsidRDefault="00801D0A" w:rsidP="00801D0A">
            <w:pPr>
              <w:autoSpaceDE w:val="0"/>
              <w:autoSpaceDN w:val="0"/>
              <w:adjustRightInd w:val="0"/>
              <w:spacing w:after="0" w:line="240" w:lineRule="auto"/>
              <w:rPr>
                <w:rFonts w:ascii="Calibri" w:eastAsia="Times New Roman" w:hAnsi="Calibri" w:cs="Calibri"/>
                <w:lang w:val="fr-FR"/>
              </w:rPr>
            </w:pPr>
            <w:r w:rsidRPr="00801D0A">
              <w:rPr>
                <w:rFonts w:ascii="Calibri" w:eastAsia="Times New Roman" w:hAnsi="Calibri" w:cs="Calibri"/>
                <w:lang w:val="fr-FR"/>
              </w:rPr>
              <w:t xml:space="preserve">flunitrazépam                                                         </w:t>
            </w:r>
          </w:p>
        </w:tc>
        <w:tc>
          <w:tcPr>
            <w:tcW w:w="2126" w:type="dxa"/>
          </w:tcPr>
          <w:p w14:paraId="5963DF5C"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C</w:t>
            </w:r>
          </w:p>
        </w:tc>
        <w:tc>
          <w:tcPr>
            <w:tcW w:w="2268" w:type="dxa"/>
          </w:tcPr>
          <w:p w14:paraId="677C9FBD"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3</w:t>
            </w:r>
          </w:p>
        </w:tc>
        <w:tc>
          <w:tcPr>
            <w:tcW w:w="2552" w:type="dxa"/>
          </w:tcPr>
          <w:p w14:paraId="33091544"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 10</w:t>
            </w:r>
          </w:p>
        </w:tc>
      </w:tr>
      <w:tr w:rsidR="00801D0A" w:rsidRPr="00801D0A" w14:paraId="2BF109CC" w14:textId="77777777" w:rsidTr="00DF4305">
        <w:trPr>
          <w:trHeight w:val="290"/>
        </w:trPr>
        <w:tc>
          <w:tcPr>
            <w:tcW w:w="2435" w:type="dxa"/>
          </w:tcPr>
          <w:p w14:paraId="4BCA9145" w14:textId="77777777" w:rsidR="00801D0A" w:rsidRPr="00801D0A" w:rsidRDefault="00801D0A" w:rsidP="00801D0A">
            <w:pPr>
              <w:autoSpaceDE w:val="0"/>
              <w:autoSpaceDN w:val="0"/>
              <w:adjustRightInd w:val="0"/>
              <w:spacing w:after="0" w:line="240" w:lineRule="auto"/>
              <w:rPr>
                <w:rFonts w:ascii="Calibri" w:eastAsia="Times New Roman" w:hAnsi="Calibri" w:cs="Calibri"/>
                <w:lang w:val="fr-FR"/>
              </w:rPr>
            </w:pPr>
            <w:r w:rsidRPr="00801D0A">
              <w:rPr>
                <w:rFonts w:ascii="Calibri" w:eastAsia="Times New Roman" w:hAnsi="Calibri" w:cs="Calibri"/>
                <w:lang w:val="fr-FR"/>
              </w:rPr>
              <w:t xml:space="preserve">loprazolam                                                            </w:t>
            </w:r>
          </w:p>
        </w:tc>
        <w:tc>
          <w:tcPr>
            <w:tcW w:w="2126" w:type="dxa"/>
          </w:tcPr>
          <w:p w14:paraId="3533CF5F"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C</w:t>
            </w:r>
          </w:p>
        </w:tc>
        <w:tc>
          <w:tcPr>
            <w:tcW w:w="2268" w:type="dxa"/>
          </w:tcPr>
          <w:p w14:paraId="1FA7380B"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3</w:t>
            </w:r>
          </w:p>
        </w:tc>
        <w:tc>
          <w:tcPr>
            <w:tcW w:w="2552" w:type="dxa"/>
          </w:tcPr>
          <w:p w14:paraId="6D1DD13D"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 10</w:t>
            </w:r>
          </w:p>
        </w:tc>
      </w:tr>
      <w:tr w:rsidR="00801D0A" w:rsidRPr="00801D0A" w14:paraId="7B689D49" w14:textId="77777777" w:rsidTr="00DF4305">
        <w:trPr>
          <w:trHeight w:val="290"/>
        </w:trPr>
        <w:tc>
          <w:tcPr>
            <w:tcW w:w="2435" w:type="dxa"/>
          </w:tcPr>
          <w:p w14:paraId="59119BAB" w14:textId="77777777" w:rsidR="00801D0A" w:rsidRPr="00801D0A" w:rsidRDefault="00801D0A" w:rsidP="00801D0A">
            <w:pPr>
              <w:autoSpaceDE w:val="0"/>
              <w:autoSpaceDN w:val="0"/>
              <w:adjustRightInd w:val="0"/>
              <w:spacing w:after="0" w:line="240" w:lineRule="auto"/>
              <w:rPr>
                <w:rFonts w:ascii="Calibri" w:eastAsia="Times New Roman" w:hAnsi="Calibri" w:cs="Calibri"/>
                <w:lang w:val="fr-FR"/>
              </w:rPr>
            </w:pPr>
            <w:r w:rsidRPr="00801D0A">
              <w:rPr>
                <w:rFonts w:ascii="Calibri" w:eastAsia="Times New Roman" w:hAnsi="Calibri" w:cs="Calibri"/>
                <w:lang w:val="fr-FR"/>
              </w:rPr>
              <w:t xml:space="preserve">lorazépam                                                             </w:t>
            </w:r>
          </w:p>
        </w:tc>
        <w:tc>
          <w:tcPr>
            <w:tcW w:w="2126" w:type="dxa"/>
          </w:tcPr>
          <w:p w14:paraId="138DD0AE"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ML</w:t>
            </w:r>
          </w:p>
        </w:tc>
        <w:tc>
          <w:tcPr>
            <w:tcW w:w="2268" w:type="dxa"/>
          </w:tcPr>
          <w:p w14:paraId="428B69B8"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7,5</w:t>
            </w:r>
          </w:p>
        </w:tc>
        <w:tc>
          <w:tcPr>
            <w:tcW w:w="2552" w:type="dxa"/>
          </w:tcPr>
          <w:p w14:paraId="79638EC2"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 5</w:t>
            </w:r>
          </w:p>
        </w:tc>
      </w:tr>
      <w:tr w:rsidR="00801D0A" w:rsidRPr="00801D0A" w14:paraId="48DFBDC6" w14:textId="77777777" w:rsidTr="00DF4305">
        <w:trPr>
          <w:trHeight w:val="290"/>
        </w:trPr>
        <w:tc>
          <w:tcPr>
            <w:tcW w:w="2435" w:type="dxa"/>
          </w:tcPr>
          <w:p w14:paraId="7767009D" w14:textId="77777777" w:rsidR="00801D0A" w:rsidRPr="00801D0A" w:rsidRDefault="00801D0A" w:rsidP="00801D0A">
            <w:pPr>
              <w:autoSpaceDE w:val="0"/>
              <w:autoSpaceDN w:val="0"/>
              <w:adjustRightInd w:val="0"/>
              <w:spacing w:after="0" w:line="240" w:lineRule="auto"/>
              <w:rPr>
                <w:rFonts w:ascii="Calibri" w:eastAsia="Times New Roman" w:hAnsi="Calibri" w:cs="Calibri"/>
                <w:lang w:val="fr-FR"/>
              </w:rPr>
            </w:pPr>
            <w:proofErr w:type="spellStart"/>
            <w:r w:rsidRPr="00801D0A">
              <w:rPr>
                <w:rFonts w:ascii="Calibri" w:eastAsia="Times New Roman" w:hAnsi="Calibri" w:cs="Calibri"/>
                <w:lang w:val="fr-FR"/>
              </w:rPr>
              <w:t>lormetazépam</w:t>
            </w:r>
            <w:proofErr w:type="spellEnd"/>
            <w:r w:rsidRPr="00801D0A">
              <w:rPr>
                <w:rFonts w:ascii="Calibri" w:eastAsia="Times New Roman" w:hAnsi="Calibri" w:cs="Calibri"/>
                <w:lang w:val="fr-FR"/>
              </w:rPr>
              <w:t xml:space="preserve">                                                          </w:t>
            </w:r>
          </w:p>
        </w:tc>
        <w:tc>
          <w:tcPr>
            <w:tcW w:w="2126" w:type="dxa"/>
          </w:tcPr>
          <w:p w14:paraId="458F740E"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C</w:t>
            </w:r>
          </w:p>
        </w:tc>
        <w:tc>
          <w:tcPr>
            <w:tcW w:w="2268" w:type="dxa"/>
          </w:tcPr>
          <w:p w14:paraId="2B642204"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3</w:t>
            </w:r>
          </w:p>
        </w:tc>
        <w:tc>
          <w:tcPr>
            <w:tcW w:w="2552" w:type="dxa"/>
          </w:tcPr>
          <w:p w14:paraId="3B79C0A1"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 10</w:t>
            </w:r>
          </w:p>
        </w:tc>
      </w:tr>
      <w:tr w:rsidR="00801D0A" w:rsidRPr="00801D0A" w14:paraId="1CC92A78" w14:textId="77777777" w:rsidTr="00DF4305">
        <w:trPr>
          <w:trHeight w:val="290"/>
        </w:trPr>
        <w:tc>
          <w:tcPr>
            <w:tcW w:w="2435" w:type="dxa"/>
          </w:tcPr>
          <w:p w14:paraId="4A80343D" w14:textId="77777777" w:rsidR="00801D0A" w:rsidRPr="00801D0A" w:rsidRDefault="00801D0A" w:rsidP="00801D0A">
            <w:pPr>
              <w:autoSpaceDE w:val="0"/>
              <w:autoSpaceDN w:val="0"/>
              <w:adjustRightInd w:val="0"/>
              <w:spacing w:after="0" w:line="240" w:lineRule="auto"/>
              <w:rPr>
                <w:rFonts w:ascii="Calibri" w:eastAsia="Times New Roman" w:hAnsi="Calibri" w:cs="Calibri"/>
                <w:lang w:val="fr-FR"/>
              </w:rPr>
            </w:pPr>
            <w:r w:rsidRPr="00801D0A">
              <w:rPr>
                <w:rFonts w:ascii="Calibri" w:eastAsia="Times New Roman" w:hAnsi="Calibri" w:cs="Calibri"/>
                <w:lang w:val="fr-FR"/>
              </w:rPr>
              <w:t xml:space="preserve">nitrazépam                                                            </w:t>
            </w:r>
          </w:p>
        </w:tc>
        <w:tc>
          <w:tcPr>
            <w:tcW w:w="2126" w:type="dxa"/>
          </w:tcPr>
          <w:p w14:paraId="3360E3CC"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L</w:t>
            </w:r>
          </w:p>
        </w:tc>
        <w:tc>
          <w:tcPr>
            <w:tcW w:w="2268" w:type="dxa"/>
          </w:tcPr>
          <w:p w14:paraId="270FE892"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15</w:t>
            </w:r>
          </w:p>
        </w:tc>
        <w:tc>
          <w:tcPr>
            <w:tcW w:w="2552" w:type="dxa"/>
          </w:tcPr>
          <w:p w14:paraId="2859EC40"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 1</w:t>
            </w:r>
          </w:p>
        </w:tc>
      </w:tr>
      <w:tr w:rsidR="00801D0A" w:rsidRPr="00801D0A" w14:paraId="33EE253A" w14:textId="77777777" w:rsidTr="00DF4305">
        <w:trPr>
          <w:trHeight w:val="290"/>
        </w:trPr>
        <w:tc>
          <w:tcPr>
            <w:tcW w:w="2435" w:type="dxa"/>
          </w:tcPr>
          <w:p w14:paraId="6C6F018D" w14:textId="77777777" w:rsidR="00801D0A" w:rsidRPr="00801D0A" w:rsidRDefault="00801D0A" w:rsidP="00801D0A">
            <w:pPr>
              <w:autoSpaceDE w:val="0"/>
              <w:autoSpaceDN w:val="0"/>
              <w:adjustRightInd w:val="0"/>
              <w:spacing w:after="0" w:line="240" w:lineRule="auto"/>
              <w:rPr>
                <w:rFonts w:ascii="Calibri" w:eastAsia="Times New Roman" w:hAnsi="Calibri" w:cs="Calibri"/>
                <w:lang w:val="fr-FR"/>
              </w:rPr>
            </w:pPr>
            <w:r w:rsidRPr="00801D0A">
              <w:rPr>
                <w:rFonts w:ascii="Calibri" w:eastAsia="Times New Roman" w:hAnsi="Calibri" w:cs="Calibri"/>
                <w:lang w:val="fr-FR"/>
              </w:rPr>
              <w:t xml:space="preserve">nordazépam                                                            </w:t>
            </w:r>
          </w:p>
        </w:tc>
        <w:tc>
          <w:tcPr>
            <w:tcW w:w="2126" w:type="dxa"/>
          </w:tcPr>
          <w:p w14:paraId="799B74C2"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L</w:t>
            </w:r>
          </w:p>
        </w:tc>
        <w:tc>
          <w:tcPr>
            <w:tcW w:w="2268" w:type="dxa"/>
          </w:tcPr>
          <w:p w14:paraId="5BDB1E1A"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45</w:t>
            </w:r>
          </w:p>
        </w:tc>
        <w:tc>
          <w:tcPr>
            <w:tcW w:w="2552" w:type="dxa"/>
          </w:tcPr>
          <w:p w14:paraId="001EAD61"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 1</w:t>
            </w:r>
          </w:p>
        </w:tc>
      </w:tr>
      <w:tr w:rsidR="00801D0A" w:rsidRPr="00801D0A" w14:paraId="0606B3FE" w14:textId="77777777" w:rsidTr="00DF4305">
        <w:trPr>
          <w:trHeight w:val="290"/>
        </w:trPr>
        <w:tc>
          <w:tcPr>
            <w:tcW w:w="2435" w:type="dxa"/>
          </w:tcPr>
          <w:p w14:paraId="5216E462" w14:textId="77777777" w:rsidR="00801D0A" w:rsidRPr="00801D0A" w:rsidRDefault="00801D0A" w:rsidP="00801D0A">
            <w:pPr>
              <w:autoSpaceDE w:val="0"/>
              <w:autoSpaceDN w:val="0"/>
              <w:adjustRightInd w:val="0"/>
              <w:spacing w:after="0" w:line="240" w:lineRule="auto"/>
              <w:rPr>
                <w:rFonts w:ascii="Calibri" w:eastAsia="Times New Roman" w:hAnsi="Calibri" w:cs="Calibri"/>
                <w:lang w:val="fr-FR"/>
              </w:rPr>
            </w:pPr>
            <w:r w:rsidRPr="00801D0A">
              <w:rPr>
                <w:rFonts w:ascii="Calibri" w:eastAsia="Times New Roman" w:hAnsi="Calibri" w:cs="Calibri"/>
                <w:lang w:val="fr-FR"/>
              </w:rPr>
              <w:t xml:space="preserve">oxazépam                                                              </w:t>
            </w:r>
          </w:p>
        </w:tc>
        <w:tc>
          <w:tcPr>
            <w:tcW w:w="2126" w:type="dxa"/>
          </w:tcPr>
          <w:p w14:paraId="5344624F"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C</w:t>
            </w:r>
          </w:p>
        </w:tc>
        <w:tc>
          <w:tcPr>
            <w:tcW w:w="2268" w:type="dxa"/>
          </w:tcPr>
          <w:p w14:paraId="017C6152"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150</w:t>
            </w:r>
          </w:p>
        </w:tc>
        <w:tc>
          <w:tcPr>
            <w:tcW w:w="2552" w:type="dxa"/>
          </w:tcPr>
          <w:p w14:paraId="1BAE3A7E"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 0,3</w:t>
            </w:r>
          </w:p>
        </w:tc>
      </w:tr>
      <w:tr w:rsidR="00801D0A" w:rsidRPr="00801D0A" w14:paraId="06549171" w14:textId="77777777" w:rsidTr="00DF4305">
        <w:trPr>
          <w:trHeight w:val="290"/>
        </w:trPr>
        <w:tc>
          <w:tcPr>
            <w:tcW w:w="2435" w:type="dxa"/>
          </w:tcPr>
          <w:p w14:paraId="4A33C970" w14:textId="77777777" w:rsidR="00801D0A" w:rsidRPr="00801D0A" w:rsidRDefault="00801D0A" w:rsidP="00801D0A">
            <w:pPr>
              <w:autoSpaceDE w:val="0"/>
              <w:autoSpaceDN w:val="0"/>
              <w:adjustRightInd w:val="0"/>
              <w:spacing w:after="0" w:line="240" w:lineRule="auto"/>
              <w:rPr>
                <w:rFonts w:ascii="Calibri" w:eastAsia="Times New Roman" w:hAnsi="Calibri" w:cs="Calibri"/>
                <w:lang w:val="fr-FR"/>
              </w:rPr>
            </w:pPr>
            <w:r w:rsidRPr="00801D0A">
              <w:rPr>
                <w:rFonts w:ascii="Calibri" w:eastAsia="Times New Roman" w:hAnsi="Calibri" w:cs="Calibri"/>
                <w:lang w:val="fr-FR"/>
              </w:rPr>
              <w:t xml:space="preserve">prazépam                                                              </w:t>
            </w:r>
          </w:p>
        </w:tc>
        <w:tc>
          <w:tcPr>
            <w:tcW w:w="2126" w:type="dxa"/>
          </w:tcPr>
          <w:p w14:paraId="3FC3ABAF"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L</w:t>
            </w:r>
          </w:p>
        </w:tc>
        <w:tc>
          <w:tcPr>
            <w:tcW w:w="2268" w:type="dxa"/>
          </w:tcPr>
          <w:p w14:paraId="509E4093"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90</w:t>
            </w:r>
          </w:p>
        </w:tc>
        <w:tc>
          <w:tcPr>
            <w:tcW w:w="2552" w:type="dxa"/>
          </w:tcPr>
          <w:p w14:paraId="622025BC"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 0,5</w:t>
            </w:r>
          </w:p>
        </w:tc>
      </w:tr>
      <w:tr w:rsidR="00801D0A" w:rsidRPr="00801D0A" w14:paraId="620E9070" w14:textId="77777777" w:rsidTr="00DF4305">
        <w:trPr>
          <w:trHeight w:val="290"/>
        </w:trPr>
        <w:tc>
          <w:tcPr>
            <w:tcW w:w="2435" w:type="dxa"/>
          </w:tcPr>
          <w:p w14:paraId="755C3DFE" w14:textId="77777777" w:rsidR="00801D0A" w:rsidRPr="00801D0A" w:rsidRDefault="00801D0A" w:rsidP="00801D0A">
            <w:pPr>
              <w:autoSpaceDE w:val="0"/>
              <w:autoSpaceDN w:val="0"/>
              <w:adjustRightInd w:val="0"/>
              <w:spacing w:after="0" w:line="240" w:lineRule="auto"/>
              <w:rPr>
                <w:rFonts w:ascii="Calibri" w:eastAsia="Times New Roman" w:hAnsi="Calibri" w:cs="Calibri"/>
                <w:lang w:val="fr-FR"/>
              </w:rPr>
            </w:pPr>
            <w:r w:rsidRPr="00801D0A">
              <w:rPr>
                <w:rFonts w:ascii="Calibri" w:eastAsia="Times New Roman" w:hAnsi="Calibri" w:cs="Calibri"/>
                <w:lang w:val="fr-FR"/>
              </w:rPr>
              <w:t xml:space="preserve">triazolam                                                             </w:t>
            </w:r>
          </w:p>
        </w:tc>
        <w:tc>
          <w:tcPr>
            <w:tcW w:w="2126" w:type="dxa"/>
          </w:tcPr>
          <w:p w14:paraId="6EC31DF9"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UC</w:t>
            </w:r>
          </w:p>
        </w:tc>
        <w:tc>
          <w:tcPr>
            <w:tcW w:w="2268" w:type="dxa"/>
          </w:tcPr>
          <w:p w14:paraId="4E61DE74"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0,75</w:t>
            </w:r>
          </w:p>
        </w:tc>
        <w:tc>
          <w:tcPr>
            <w:tcW w:w="2552" w:type="dxa"/>
          </w:tcPr>
          <w:p w14:paraId="1B9FF1DE"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 80</w:t>
            </w:r>
          </w:p>
        </w:tc>
      </w:tr>
      <w:tr w:rsidR="00801D0A" w:rsidRPr="00801D0A" w14:paraId="1EA22A81" w14:textId="77777777" w:rsidTr="00DF4305">
        <w:trPr>
          <w:trHeight w:val="290"/>
        </w:trPr>
        <w:tc>
          <w:tcPr>
            <w:tcW w:w="2435" w:type="dxa"/>
          </w:tcPr>
          <w:p w14:paraId="63C7FAC4" w14:textId="77777777" w:rsidR="00801D0A" w:rsidRPr="00801D0A" w:rsidRDefault="00801D0A" w:rsidP="00801D0A">
            <w:pPr>
              <w:autoSpaceDE w:val="0"/>
              <w:autoSpaceDN w:val="0"/>
              <w:adjustRightInd w:val="0"/>
              <w:spacing w:after="0" w:line="240" w:lineRule="auto"/>
              <w:rPr>
                <w:rFonts w:ascii="Calibri" w:eastAsia="Times New Roman" w:hAnsi="Calibri" w:cs="Calibri"/>
                <w:lang w:val="fr-FR"/>
              </w:rPr>
            </w:pPr>
            <w:r w:rsidRPr="00801D0A">
              <w:rPr>
                <w:rFonts w:ascii="Calibri" w:eastAsia="Times New Roman" w:hAnsi="Calibri" w:cs="Calibri"/>
                <w:lang w:val="fr-FR"/>
              </w:rPr>
              <w:t xml:space="preserve">zolpidem                                                              </w:t>
            </w:r>
          </w:p>
        </w:tc>
        <w:tc>
          <w:tcPr>
            <w:tcW w:w="2126" w:type="dxa"/>
          </w:tcPr>
          <w:p w14:paraId="09EC287E"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C</w:t>
            </w:r>
          </w:p>
        </w:tc>
        <w:tc>
          <w:tcPr>
            <w:tcW w:w="2268" w:type="dxa"/>
          </w:tcPr>
          <w:p w14:paraId="43DA23D8"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30</w:t>
            </w:r>
          </w:p>
        </w:tc>
        <w:tc>
          <w:tcPr>
            <w:tcW w:w="2552" w:type="dxa"/>
          </w:tcPr>
          <w:p w14:paraId="229DE68B"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 1</w:t>
            </w:r>
          </w:p>
        </w:tc>
      </w:tr>
      <w:tr w:rsidR="00801D0A" w:rsidRPr="00801D0A" w14:paraId="673EC4E3" w14:textId="77777777" w:rsidTr="00DF4305">
        <w:trPr>
          <w:trHeight w:val="290"/>
        </w:trPr>
        <w:tc>
          <w:tcPr>
            <w:tcW w:w="2435" w:type="dxa"/>
          </w:tcPr>
          <w:p w14:paraId="4E455FB1" w14:textId="77777777" w:rsidR="00801D0A" w:rsidRPr="00801D0A" w:rsidRDefault="00801D0A" w:rsidP="00801D0A">
            <w:pPr>
              <w:autoSpaceDE w:val="0"/>
              <w:autoSpaceDN w:val="0"/>
              <w:adjustRightInd w:val="0"/>
              <w:spacing w:after="0" w:line="240" w:lineRule="auto"/>
              <w:rPr>
                <w:rFonts w:ascii="Calibri" w:eastAsia="Times New Roman" w:hAnsi="Calibri" w:cs="Calibri"/>
                <w:lang w:val="fr-FR"/>
              </w:rPr>
            </w:pPr>
            <w:r w:rsidRPr="00801D0A">
              <w:rPr>
                <w:rFonts w:ascii="Calibri" w:eastAsia="Times New Roman" w:hAnsi="Calibri" w:cs="Calibri"/>
                <w:lang w:val="fr-FR"/>
              </w:rPr>
              <w:t xml:space="preserve">zopiclone                                                             </w:t>
            </w:r>
          </w:p>
        </w:tc>
        <w:tc>
          <w:tcPr>
            <w:tcW w:w="2126" w:type="dxa"/>
          </w:tcPr>
          <w:p w14:paraId="5674F86B"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C</w:t>
            </w:r>
          </w:p>
        </w:tc>
        <w:tc>
          <w:tcPr>
            <w:tcW w:w="2268" w:type="dxa"/>
          </w:tcPr>
          <w:p w14:paraId="606B0905"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22,5</w:t>
            </w:r>
          </w:p>
        </w:tc>
        <w:tc>
          <w:tcPr>
            <w:tcW w:w="2552" w:type="dxa"/>
          </w:tcPr>
          <w:p w14:paraId="0545F117" w14:textId="77777777" w:rsidR="00801D0A" w:rsidRPr="00801D0A" w:rsidRDefault="00801D0A" w:rsidP="00801D0A">
            <w:pPr>
              <w:autoSpaceDE w:val="0"/>
              <w:autoSpaceDN w:val="0"/>
              <w:adjustRightInd w:val="0"/>
              <w:spacing w:after="0" w:line="240" w:lineRule="auto"/>
              <w:jc w:val="center"/>
              <w:rPr>
                <w:rFonts w:ascii="Calibri" w:eastAsia="Times New Roman" w:hAnsi="Calibri" w:cs="Calibri"/>
                <w:lang w:val="fr-FR"/>
              </w:rPr>
            </w:pPr>
            <w:r w:rsidRPr="00801D0A">
              <w:rPr>
                <w:rFonts w:ascii="Calibri" w:eastAsia="Times New Roman" w:hAnsi="Calibri" w:cs="Calibri"/>
                <w:lang w:val="fr-FR"/>
              </w:rPr>
              <w:t>× 1,33</w:t>
            </w:r>
          </w:p>
        </w:tc>
      </w:tr>
    </w:tbl>
    <w:p w14:paraId="6E1427E1" w14:textId="77777777" w:rsidR="00801D0A" w:rsidRPr="00801D0A" w:rsidRDefault="00801D0A" w:rsidP="00801D0A">
      <w:pPr>
        <w:spacing w:before="120" w:after="60" w:line="240" w:lineRule="auto"/>
        <w:jc w:val="both"/>
        <w:rPr>
          <w:rFonts w:ascii="Calibri" w:eastAsia="Times New Roman" w:hAnsi="Calibri" w:cs="Calibri"/>
          <w:lang w:val="fr-BE"/>
        </w:rPr>
      </w:pPr>
      <w:r w:rsidRPr="00801D0A">
        <w:rPr>
          <w:rFonts w:ascii="Calibri" w:eastAsia="Times New Roman" w:hAnsi="Calibri" w:cs="Calibri"/>
          <w:lang w:val="fr-BE"/>
        </w:rPr>
        <w:t>Source : CBIP</w:t>
      </w:r>
    </w:p>
    <w:p w14:paraId="164AE6C4" w14:textId="77777777" w:rsidR="00801D0A" w:rsidRPr="00801D0A" w:rsidRDefault="00801D0A" w:rsidP="00801D0A">
      <w:pPr>
        <w:spacing w:after="0" w:line="240" w:lineRule="auto"/>
        <w:jc w:val="both"/>
        <w:rPr>
          <w:rFonts w:ascii="Calibri" w:eastAsia="Times New Roman" w:hAnsi="Calibri" w:cs="Calibri"/>
          <w:lang w:val="fr-BE"/>
        </w:rPr>
      </w:pPr>
      <w:r w:rsidRPr="00801D0A">
        <w:rPr>
          <w:rFonts w:ascii="Calibri" w:eastAsia="Times New Roman" w:hAnsi="Calibri" w:cs="Calibri"/>
          <w:lang w:val="fr-BE"/>
        </w:rPr>
        <w:t>UC = durée d’action ultracourte (T</w:t>
      </w:r>
      <w:r w:rsidRPr="00801D0A">
        <w:rPr>
          <w:rFonts w:ascii="Calibri" w:eastAsia="Times New Roman" w:hAnsi="Calibri" w:cs="Calibri"/>
          <w:vertAlign w:val="subscript"/>
          <w:lang w:val="fr-BE"/>
        </w:rPr>
        <w:t xml:space="preserve">1/2 </w:t>
      </w:r>
      <w:r w:rsidRPr="00801D0A">
        <w:rPr>
          <w:rFonts w:ascii="Calibri" w:eastAsia="Times New Roman" w:hAnsi="Calibri" w:cs="Calibri"/>
          <w:lang w:val="fr-BE"/>
        </w:rPr>
        <w:t>&lt; 5h) ; C = courte durée d’action (T</w:t>
      </w:r>
      <w:r w:rsidRPr="00801D0A">
        <w:rPr>
          <w:rFonts w:ascii="Calibri" w:eastAsia="Times New Roman" w:hAnsi="Calibri" w:cs="Calibri"/>
          <w:vertAlign w:val="subscript"/>
          <w:lang w:val="fr-BE"/>
        </w:rPr>
        <w:t>1/2</w:t>
      </w:r>
      <w:r w:rsidRPr="00801D0A">
        <w:rPr>
          <w:rFonts w:ascii="Calibri" w:eastAsia="Times New Roman" w:hAnsi="Calibri" w:cs="Calibri"/>
          <w:lang w:val="fr-BE"/>
        </w:rPr>
        <w:t xml:space="preserve"> : 5 à 10h) ; </w:t>
      </w:r>
    </w:p>
    <w:p w14:paraId="5283A2C7" w14:textId="77777777" w:rsidR="00801D0A" w:rsidRPr="00801D0A" w:rsidRDefault="00801D0A" w:rsidP="00801D0A">
      <w:pPr>
        <w:spacing w:after="120" w:line="240" w:lineRule="auto"/>
        <w:jc w:val="both"/>
        <w:rPr>
          <w:rFonts w:ascii="Calibri" w:eastAsia="Times New Roman" w:hAnsi="Calibri" w:cs="Calibri"/>
          <w:lang w:val="fr-BE"/>
        </w:rPr>
      </w:pPr>
      <w:r w:rsidRPr="00801D0A">
        <w:rPr>
          <w:rFonts w:ascii="Calibri" w:eastAsia="Times New Roman" w:hAnsi="Calibri" w:cs="Calibri"/>
          <w:lang w:val="fr-BE"/>
        </w:rPr>
        <w:t>ML = durée d’action mi-longue ou intermédiaire (T</w:t>
      </w:r>
      <w:r w:rsidRPr="00801D0A">
        <w:rPr>
          <w:rFonts w:ascii="Calibri" w:eastAsia="Times New Roman" w:hAnsi="Calibri" w:cs="Calibri"/>
          <w:vertAlign w:val="subscript"/>
          <w:lang w:val="fr-BE"/>
        </w:rPr>
        <w:t>1/2</w:t>
      </w:r>
      <w:r w:rsidRPr="00801D0A">
        <w:rPr>
          <w:rFonts w:ascii="Calibri" w:eastAsia="Times New Roman" w:hAnsi="Calibri" w:cs="Calibri"/>
          <w:lang w:val="fr-BE"/>
        </w:rPr>
        <w:t> : 10 à 20h) ; L = longue durée d’action (T</w:t>
      </w:r>
      <w:r w:rsidRPr="00801D0A">
        <w:rPr>
          <w:rFonts w:ascii="Calibri" w:eastAsia="Times New Roman" w:hAnsi="Calibri" w:cs="Calibri"/>
          <w:vertAlign w:val="subscript"/>
          <w:lang w:val="fr-BE"/>
        </w:rPr>
        <w:t xml:space="preserve">1/2 </w:t>
      </w:r>
      <w:r w:rsidRPr="00801D0A">
        <w:rPr>
          <w:rFonts w:ascii="Calibri" w:eastAsia="Times New Roman" w:hAnsi="Calibri" w:cs="Calibri"/>
          <w:lang w:val="fr-BE"/>
        </w:rPr>
        <w:t>&gt; 20h).</w:t>
      </w:r>
    </w:p>
    <w:p w14:paraId="1F088144" w14:textId="77777777" w:rsidR="00801D0A" w:rsidRPr="00801D0A" w:rsidRDefault="00801D0A" w:rsidP="00801D0A">
      <w:pPr>
        <w:pBdr>
          <w:top w:val="single" w:sz="4" w:space="1" w:color="auto"/>
          <w:left w:val="single" w:sz="4" w:space="4" w:color="auto"/>
          <w:bottom w:val="single" w:sz="4" w:space="1" w:color="auto"/>
          <w:right w:val="single" w:sz="4" w:space="4" w:color="auto"/>
        </w:pBdr>
        <w:spacing w:after="60" w:line="240" w:lineRule="auto"/>
        <w:jc w:val="both"/>
        <w:rPr>
          <w:rFonts w:ascii="Calibri" w:eastAsia="Times New Roman" w:hAnsi="Calibri" w:cs="Calibri"/>
          <w:lang w:val="fr-BE"/>
        </w:rPr>
      </w:pPr>
      <w:r w:rsidRPr="00801D0A">
        <w:rPr>
          <w:rFonts w:ascii="Calibri" w:eastAsia="Times New Roman" w:hAnsi="Calibri" w:cs="Calibri"/>
          <w:lang w:val="fr-BE"/>
        </w:rPr>
        <w:t>Remarques pour la conversion des benzodiazépines et/ou produits apparentés vers le diazépam</w:t>
      </w:r>
    </w:p>
    <w:p w14:paraId="2453C06E" w14:textId="77777777" w:rsidR="00801D0A" w:rsidRPr="00801D0A" w:rsidRDefault="00801D0A" w:rsidP="00801D0A">
      <w:pPr>
        <w:numPr>
          <w:ilvl w:val="0"/>
          <w:numId w:val="12"/>
        </w:numPr>
        <w:spacing w:after="60" w:line="240" w:lineRule="auto"/>
        <w:ind w:left="425" w:hanging="357"/>
        <w:jc w:val="both"/>
        <w:rPr>
          <w:rFonts w:ascii="Calibri" w:eastAsia="Times New Roman" w:hAnsi="Calibri" w:cs="Calibri"/>
          <w:lang w:val="fr-BE"/>
        </w:rPr>
      </w:pPr>
      <w:r w:rsidRPr="00801D0A">
        <w:rPr>
          <w:rFonts w:ascii="Calibri" w:eastAsia="Times New Roman" w:hAnsi="Calibri" w:cs="Calibri"/>
          <w:lang w:val="fr-BE"/>
        </w:rPr>
        <w:t xml:space="preserve">Après conversion, la </w:t>
      </w:r>
      <w:r w:rsidRPr="00801D0A">
        <w:rPr>
          <w:rFonts w:ascii="Calibri" w:eastAsia="Times New Roman" w:hAnsi="Calibri" w:cs="Calibri"/>
          <w:u w:val="single"/>
          <w:lang w:val="fr-BE"/>
        </w:rPr>
        <w:t>dose quotidienne maximale prescrite de diazépam est de 30 mg.</w:t>
      </w:r>
    </w:p>
    <w:p w14:paraId="3C0A14AD" w14:textId="77777777" w:rsidR="00801D0A" w:rsidRPr="00801D0A" w:rsidRDefault="00801D0A" w:rsidP="00801D0A">
      <w:pPr>
        <w:numPr>
          <w:ilvl w:val="0"/>
          <w:numId w:val="12"/>
        </w:numPr>
        <w:spacing w:after="60" w:line="240" w:lineRule="auto"/>
        <w:ind w:left="425" w:hanging="357"/>
        <w:jc w:val="both"/>
        <w:rPr>
          <w:rFonts w:ascii="Calibri" w:eastAsia="Times New Roman" w:hAnsi="Calibri" w:cs="Calibri"/>
          <w:u w:val="dash"/>
          <w:lang w:val="fr-BE"/>
        </w:rPr>
      </w:pPr>
      <w:r w:rsidRPr="00801D0A">
        <w:rPr>
          <w:rFonts w:ascii="Calibri" w:eastAsia="Times New Roman" w:hAnsi="Calibri" w:cs="Calibri"/>
          <w:u w:val="dash"/>
          <w:lang w:val="fr-BE"/>
        </w:rPr>
        <w:t>Les facteurs de conversion ne sont pas les mêmes pour tous les patients</w:t>
      </w:r>
      <w:r w:rsidRPr="00801D0A">
        <w:rPr>
          <w:rFonts w:ascii="Calibri" w:eastAsia="Times New Roman" w:hAnsi="Calibri" w:cs="Calibri"/>
          <w:lang w:val="fr-BE"/>
        </w:rPr>
        <w:t xml:space="preserve"> : </w:t>
      </w:r>
    </w:p>
    <w:p w14:paraId="69C80D15" w14:textId="77777777" w:rsidR="00801D0A" w:rsidRPr="00801D0A" w:rsidRDefault="00801D0A" w:rsidP="00801D0A">
      <w:pPr>
        <w:spacing w:after="60" w:line="240" w:lineRule="auto"/>
        <w:ind w:left="425"/>
        <w:jc w:val="both"/>
        <w:rPr>
          <w:rFonts w:ascii="Calibri" w:eastAsia="Times New Roman" w:hAnsi="Calibri" w:cs="Calibri"/>
          <w:lang w:val="fr-BE"/>
        </w:rPr>
      </w:pPr>
      <w:r w:rsidRPr="00801D0A">
        <w:rPr>
          <w:rFonts w:ascii="Calibri" w:eastAsia="Times New Roman" w:hAnsi="Calibri" w:cs="Calibri"/>
          <w:lang w:val="fr-BE"/>
        </w:rPr>
        <w:t>pour réaliser la conversion, il faut également tenir compte de la demi-vie du diazépam qui peut varier selon les caractéristiques du patient telles que l'âge et le métabolisme. Il existe également un risque de somnolence diurne.</w:t>
      </w:r>
    </w:p>
    <w:p w14:paraId="3AAACF79" w14:textId="77777777" w:rsidR="00801D0A" w:rsidRPr="00801D0A" w:rsidRDefault="00801D0A" w:rsidP="00801D0A">
      <w:pPr>
        <w:numPr>
          <w:ilvl w:val="0"/>
          <w:numId w:val="12"/>
        </w:numPr>
        <w:spacing w:after="60" w:line="240" w:lineRule="auto"/>
        <w:ind w:left="425" w:hanging="357"/>
        <w:jc w:val="both"/>
        <w:rPr>
          <w:rFonts w:ascii="Calibri" w:eastAsia="Times New Roman" w:hAnsi="Calibri" w:cs="Calibri"/>
          <w:u w:val="dash"/>
          <w:lang w:val="fr-BE"/>
        </w:rPr>
      </w:pPr>
      <w:r w:rsidRPr="00801D0A">
        <w:rPr>
          <w:rFonts w:ascii="Calibri" w:eastAsia="Times New Roman" w:hAnsi="Calibri" w:cs="Calibri"/>
          <w:u w:val="dash"/>
          <w:lang w:val="fr-BE"/>
        </w:rPr>
        <w:t>La conversion au diazépam peut être une option pour un patient qui :</w:t>
      </w:r>
    </w:p>
    <w:p w14:paraId="45E61D90" w14:textId="77777777" w:rsidR="00801D0A" w:rsidRPr="00801D0A" w:rsidRDefault="00801D0A" w:rsidP="00801D0A">
      <w:pPr>
        <w:numPr>
          <w:ilvl w:val="0"/>
          <w:numId w:val="13"/>
        </w:numPr>
        <w:spacing w:after="0" w:line="240" w:lineRule="auto"/>
        <w:contextualSpacing/>
        <w:jc w:val="both"/>
        <w:rPr>
          <w:rFonts w:ascii="Calibri" w:eastAsia="Times New Roman" w:hAnsi="Calibri" w:cs="Calibri"/>
          <w:lang w:val="fr-BE"/>
        </w:rPr>
      </w:pPr>
      <w:r w:rsidRPr="00801D0A">
        <w:rPr>
          <w:rFonts w:ascii="Calibri" w:eastAsia="Times New Roman" w:hAnsi="Calibri" w:cs="Calibri"/>
          <w:lang w:val="fr-BE"/>
        </w:rPr>
        <w:t>Utilise plusieurs benzodiazépines et/ou produits apparentés et qui souhaite intégrer le programme de sevrage.</w:t>
      </w:r>
    </w:p>
    <w:p w14:paraId="2808F787" w14:textId="77777777" w:rsidR="00801D0A" w:rsidRPr="00801D0A" w:rsidRDefault="00801D0A" w:rsidP="00801D0A">
      <w:pPr>
        <w:spacing w:after="20" w:line="240" w:lineRule="auto"/>
        <w:ind w:left="720"/>
        <w:jc w:val="both"/>
        <w:rPr>
          <w:rFonts w:ascii="Calibri" w:eastAsia="Times New Roman" w:hAnsi="Calibri" w:cs="Calibri"/>
          <w:lang w:val="fr-BE"/>
        </w:rPr>
      </w:pPr>
      <w:r w:rsidRPr="00801D0A">
        <w:rPr>
          <w:rFonts w:ascii="Calibri" w:eastAsia="Times New Roman" w:hAnsi="Calibri" w:cs="Calibri"/>
          <w:lang w:val="fr-BE"/>
        </w:rPr>
        <w:t xml:space="preserve">Pour la détermination de la dose journalière de diazépam, la somme des équivalents individuels de diazépam pour chaque benzodiazépines et/ou produits apparentés doit être effectuée. </w:t>
      </w:r>
    </w:p>
    <w:p w14:paraId="7B0CC431" w14:textId="77777777" w:rsidR="00801D0A" w:rsidRPr="00801D0A" w:rsidRDefault="00801D0A" w:rsidP="00801D0A">
      <w:pPr>
        <w:spacing w:after="60" w:line="240" w:lineRule="auto"/>
        <w:ind w:left="720"/>
        <w:jc w:val="both"/>
        <w:rPr>
          <w:rFonts w:ascii="Calibri" w:eastAsia="Times New Roman" w:hAnsi="Calibri" w:cs="Calibri"/>
          <w:lang w:val="fr-BE"/>
        </w:rPr>
      </w:pPr>
      <w:r w:rsidRPr="00801D0A">
        <w:rPr>
          <w:rFonts w:ascii="Calibri" w:eastAsia="Times New Roman" w:hAnsi="Calibri" w:cs="Calibri"/>
          <w:lang w:val="fr-BE"/>
        </w:rPr>
        <w:t>Les patients seront éligibles à un programme de sevrage remboursé 3 mois après la conversion.</w:t>
      </w:r>
    </w:p>
    <w:p w14:paraId="33CF76F3" w14:textId="77777777" w:rsidR="00801D0A" w:rsidRPr="00801D0A" w:rsidRDefault="00801D0A" w:rsidP="00801D0A">
      <w:pPr>
        <w:numPr>
          <w:ilvl w:val="0"/>
          <w:numId w:val="13"/>
        </w:numPr>
        <w:spacing w:after="20" w:line="240" w:lineRule="auto"/>
        <w:ind w:left="714" w:hanging="357"/>
        <w:jc w:val="both"/>
        <w:rPr>
          <w:rFonts w:ascii="Calibri" w:eastAsia="Times New Roman" w:hAnsi="Calibri" w:cs="Calibri"/>
          <w:lang w:val="fr-BE"/>
        </w:rPr>
      </w:pPr>
      <w:r w:rsidRPr="00801D0A">
        <w:rPr>
          <w:rFonts w:ascii="Calibri" w:eastAsia="Times New Roman" w:hAnsi="Calibri" w:cs="Calibri"/>
          <w:lang w:val="fr-BE"/>
        </w:rPr>
        <w:t xml:space="preserve">Fragmente la consommation d’une benzodiazépine en plusieurs prises par jour. </w:t>
      </w:r>
    </w:p>
    <w:p w14:paraId="6301A6F1" w14:textId="127902A8" w:rsidR="007B52D4" w:rsidRPr="00AE56C5" w:rsidRDefault="00801D0A" w:rsidP="00801D0A">
      <w:pPr>
        <w:spacing w:after="0" w:line="240" w:lineRule="auto"/>
        <w:ind w:left="720"/>
        <w:contextualSpacing/>
        <w:jc w:val="both"/>
        <w:rPr>
          <w:lang w:val="fr-BE"/>
        </w:rPr>
      </w:pPr>
      <w:r w:rsidRPr="00801D0A">
        <w:rPr>
          <w:rFonts w:ascii="Calibri" w:eastAsia="Times New Roman" w:hAnsi="Calibri" w:cs="Calibri"/>
          <w:lang w:val="fr-BE"/>
        </w:rPr>
        <w:t xml:space="preserve">Passer à une molécule à longue durée d'action comme le diazépam avec une seule prise par jour peut alors être une solution (le programme de sevrage remboursé ne se faisant qu’avec la prise </w:t>
      </w:r>
      <w:bookmarkEnd w:id="6"/>
      <w:r w:rsidRPr="00801D0A">
        <w:rPr>
          <w:rFonts w:ascii="Calibri" w:eastAsia="Times New Roman" w:hAnsi="Calibri" w:cs="Calibri"/>
          <w:lang w:val="fr-BE"/>
        </w:rPr>
        <w:t>d’au maximum une gélule par jour).</w:t>
      </w:r>
    </w:p>
    <w:sectPr w:rsidR="007B52D4" w:rsidRPr="00AE56C5" w:rsidSect="00AE56C5">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MS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C20C9"/>
    <w:multiLevelType w:val="hybridMultilevel"/>
    <w:tmpl w:val="771CE3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017B1"/>
    <w:multiLevelType w:val="hybridMultilevel"/>
    <w:tmpl w:val="05AAB796"/>
    <w:lvl w:ilvl="0" w:tplc="DCCE87D2">
      <w:numFmt w:val="bullet"/>
      <w:lvlText w:val="-"/>
      <w:lvlJc w:val="left"/>
      <w:pPr>
        <w:ind w:left="786"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F6390"/>
    <w:multiLevelType w:val="hybridMultilevel"/>
    <w:tmpl w:val="F422591E"/>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C80C31"/>
    <w:multiLevelType w:val="hybridMultilevel"/>
    <w:tmpl w:val="1BB0874C"/>
    <w:lvl w:ilvl="0" w:tplc="14F6A21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582F2D"/>
    <w:multiLevelType w:val="hybridMultilevel"/>
    <w:tmpl w:val="FF0AE3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E0F0E6A"/>
    <w:multiLevelType w:val="hybridMultilevel"/>
    <w:tmpl w:val="C1183F64"/>
    <w:lvl w:ilvl="0" w:tplc="90FA6096">
      <w:start w:val="15"/>
      <w:numFmt w:val="bullet"/>
      <w:lvlText w:val="-"/>
      <w:lvlJc w:val="left"/>
      <w:pPr>
        <w:ind w:left="720" w:hanging="360"/>
      </w:pPr>
      <w:rPr>
        <w:rFonts w:ascii="Calibri" w:eastAsia="Arial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B954F1"/>
    <w:multiLevelType w:val="hybridMultilevel"/>
    <w:tmpl w:val="2EBE7356"/>
    <w:lvl w:ilvl="0" w:tplc="B01EF63E">
      <w:numFmt w:val="bullet"/>
      <w:lvlText w:val="-"/>
      <w:lvlJc w:val="left"/>
      <w:pPr>
        <w:ind w:left="720" w:hanging="360"/>
      </w:pPr>
      <w:rPr>
        <w:rFonts w:ascii="Calibri" w:eastAsia="ArialMT"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280CE7"/>
    <w:multiLevelType w:val="hybridMultilevel"/>
    <w:tmpl w:val="32949D66"/>
    <w:lvl w:ilvl="0" w:tplc="14F6A218">
      <w:numFmt w:val="bullet"/>
      <w:lvlText w:val="-"/>
      <w:lvlJc w:val="left"/>
      <w:pPr>
        <w:ind w:left="360" w:hanging="360"/>
      </w:pPr>
      <w:rPr>
        <w:rFonts w:ascii="Calibri" w:eastAsia="Calibri" w:hAnsi="Calibri" w:cs="Calibri" w:hint="default"/>
      </w:rPr>
    </w:lvl>
    <w:lvl w:ilvl="1" w:tplc="144638B4">
      <w:start w:val="1"/>
      <w:numFmt w:val="bullet"/>
      <w:lvlText w:val="o"/>
      <w:lvlJc w:val="left"/>
      <w:pPr>
        <w:ind w:left="108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467D9C"/>
    <w:multiLevelType w:val="hybridMultilevel"/>
    <w:tmpl w:val="BE2C271E"/>
    <w:lvl w:ilvl="0" w:tplc="2DD0E9A6">
      <w:start w:val="2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EE62EE"/>
    <w:multiLevelType w:val="hybridMultilevel"/>
    <w:tmpl w:val="7F0445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0234083"/>
    <w:multiLevelType w:val="hybridMultilevel"/>
    <w:tmpl w:val="96FA8C3E"/>
    <w:lvl w:ilvl="0" w:tplc="FFFFFFFF">
      <w:numFmt w:val="bullet"/>
      <w:lvlText w:val="-"/>
      <w:lvlJc w:val="left"/>
      <w:pPr>
        <w:ind w:left="360" w:hanging="360"/>
      </w:pPr>
      <w:rPr>
        <w:rFonts w:ascii="Calibri" w:eastAsia="Calibri" w:hAnsi="Calibri" w:cs="Calibri" w:hint="default"/>
      </w:rPr>
    </w:lvl>
    <w:lvl w:ilvl="1" w:tplc="144638B4">
      <w:start w:val="1"/>
      <w:numFmt w:val="bullet"/>
      <w:lvlText w:val="o"/>
      <w:lvlJc w:val="left"/>
      <w:pPr>
        <w:ind w:left="108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74E970E8"/>
    <w:multiLevelType w:val="hybridMultilevel"/>
    <w:tmpl w:val="7D6E84A4"/>
    <w:lvl w:ilvl="0" w:tplc="FFFFFFFF">
      <w:numFmt w:val="bullet"/>
      <w:lvlText w:val="-"/>
      <w:lvlJc w:val="left"/>
      <w:pPr>
        <w:ind w:left="360" w:hanging="360"/>
      </w:pPr>
      <w:rPr>
        <w:rFonts w:ascii="Calibri" w:eastAsia="Calibri" w:hAnsi="Calibri" w:cs="Calibri" w:hint="default"/>
      </w:rPr>
    </w:lvl>
    <w:lvl w:ilvl="1" w:tplc="144638B4">
      <w:start w:val="1"/>
      <w:numFmt w:val="bullet"/>
      <w:lvlText w:val="o"/>
      <w:lvlJc w:val="left"/>
      <w:pPr>
        <w:ind w:left="108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758A0A38"/>
    <w:multiLevelType w:val="hybridMultilevel"/>
    <w:tmpl w:val="7F0445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4"/>
  </w:num>
  <w:num w:numId="5">
    <w:abstractNumId w:val="2"/>
  </w:num>
  <w:num w:numId="6">
    <w:abstractNumId w:val="9"/>
  </w:num>
  <w:num w:numId="7">
    <w:abstractNumId w:val="12"/>
  </w:num>
  <w:num w:numId="8">
    <w:abstractNumId w:val="3"/>
  </w:num>
  <w:num w:numId="9">
    <w:abstractNumId w:val="7"/>
  </w:num>
  <w:num w:numId="10">
    <w:abstractNumId w:val="10"/>
  </w:num>
  <w:num w:numId="11">
    <w:abstractNumId w:val="11"/>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C5"/>
    <w:rsid w:val="007621EF"/>
    <w:rsid w:val="007B52D4"/>
    <w:rsid w:val="00801D0A"/>
    <w:rsid w:val="00AE56C5"/>
    <w:rsid w:val="00C05957"/>
    <w:rsid w:val="00F00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914EA"/>
  <w15:chartTrackingRefBased/>
  <w15:docId w15:val="{48371E05-FBE0-4860-8D41-5595EEE9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AE56C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E5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01D0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2023-02-02T14:05:13+00:00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RILanguageTaxHTField0>
    <cc6d4d0f41a44532aeb7bee41b15f208 xmlns="61fd8d87-ea47-44bb-afd6-b4d99b1d9c1f">
      <Terms xmlns="http://schemas.microsoft.com/office/infopath/2007/PartnerControls"/>
    </cc6d4d0f41a44532aeb7bee41b15f208>
    <TaxCatchAll xmlns="61fd8d87-ea47-44bb-afd6-b4d99b1d9c1f"/>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F1952923-75D1-4C22-9AED-AB743A7C022D}"/>
</file>

<file path=customXml/itemProps2.xml><?xml version="1.0" encoding="utf-8"?>
<ds:datastoreItem xmlns:ds="http://schemas.openxmlformats.org/officeDocument/2006/customXml" ds:itemID="{F3C8DE21-E4DB-4A6E-8180-0512A60C73E2}"/>
</file>

<file path=customXml/itemProps3.xml><?xml version="1.0" encoding="utf-8"?>
<ds:datastoreItem xmlns:ds="http://schemas.openxmlformats.org/officeDocument/2006/customXml" ds:itemID="{543C4C95-C64B-4B1D-9AF1-73866CD22C27}"/>
</file>

<file path=docProps/app.xml><?xml version="1.0" encoding="utf-8"?>
<Properties xmlns="http://schemas.openxmlformats.org/officeDocument/2006/extended-properties" xmlns:vt="http://schemas.openxmlformats.org/officeDocument/2006/docPropsVTypes">
  <Template>Normal.dotm</Template>
  <TotalTime>0</TotalTime>
  <Pages>10</Pages>
  <Words>3695</Words>
  <Characters>21065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RIZIV-INAMI</Company>
  <LinksUpToDate>false</LinksUpToDate>
  <CharactersWithSpaces>24711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Blandine Divry (RIZIV-INAMI)</dc:creator>
  <cp:keywords/>
  <dc:description/>
  <cp:lastModifiedBy>Blandine Divry (RIZIV-INAMI)</cp:lastModifiedBy>
  <cp:revision>4</cp:revision>
  <dcterms:created xsi:type="dcterms:W3CDTF">2022-12-17T09:41:00Z</dcterms:created>
  <dcterms:modified xsi:type="dcterms:W3CDTF">2022-12-17T12:47:00Z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ies>
</file>