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2F0B" w14:textId="77777777" w:rsidR="002F1852" w:rsidRPr="00FA62E3" w:rsidRDefault="002F1852" w:rsidP="007B5FE4">
      <w:pPr>
        <w:jc w:val="both"/>
        <w:rPr>
          <w:rFonts w:ascii="Arial" w:hAnsi="Arial" w:cs="Arial"/>
          <w:lang w:val="fr-BE"/>
        </w:rPr>
      </w:pPr>
    </w:p>
    <w:p w14:paraId="143A916A" w14:textId="71C611D7" w:rsidR="005A5584" w:rsidRPr="00FA62E3" w:rsidRDefault="002F1852" w:rsidP="007B5FE4">
      <w:pPr>
        <w:pStyle w:val="ListParagraph"/>
        <w:numPr>
          <w:ilvl w:val="0"/>
          <w:numId w:val="10"/>
        </w:numPr>
        <w:ind w:left="426" w:hanging="426"/>
        <w:contextualSpacing/>
        <w:jc w:val="both"/>
        <w:rPr>
          <w:rFonts w:ascii="Arial" w:eastAsia="Times New Roman" w:hAnsi="Arial" w:cs="Arial"/>
          <w:b/>
          <w:lang w:val="fr-BE"/>
        </w:rPr>
      </w:pPr>
      <w:r w:rsidRPr="00FA62E3">
        <w:rPr>
          <w:rFonts w:ascii="Arial" w:eastAsia="Times New Roman" w:hAnsi="Arial" w:cs="Arial"/>
          <w:b/>
          <w:lang w:val="fr-BE"/>
        </w:rPr>
        <w:t xml:space="preserve">Introduction : </w:t>
      </w:r>
    </w:p>
    <w:p w14:paraId="25E94FE0" w14:textId="77777777" w:rsidR="002F1852" w:rsidRPr="00FA62E3" w:rsidRDefault="002F1852" w:rsidP="007B5FE4">
      <w:pPr>
        <w:jc w:val="both"/>
        <w:rPr>
          <w:rFonts w:ascii="Arial" w:hAnsi="Arial" w:cs="Arial"/>
          <w:lang w:val="fr-BE"/>
        </w:rPr>
      </w:pPr>
    </w:p>
    <w:p w14:paraId="63FC1264" w14:textId="23C41174" w:rsidR="007F3551" w:rsidRPr="00FA62E3" w:rsidRDefault="00FD68A5" w:rsidP="007B5FE4">
      <w:pPr>
        <w:jc w:val="both"/>
        <w:rPr>
          <w:rFonts w:ascii="Arial" w:hAnsi="Arial" w:cs="Arial"/>
          <w:lang w:val="fr-BE"/>
        </w:rPr>
      </w:pPr>
      <w:r w:rsidRPr="00FA62E3">
        <w:rPr>
          <w:rFonts w:ascii="Arial" w:hAnsi="Arial" w:cs="Arial"/>
          <w:lang w:val="fr-BE"/>
        </w:rPr>
        <w:t>Le 1</w:t>
      </w:r>
      <w:r w:rsidRPr="00FA62E3">
        <w:rPr>
          <w:rFonts w:ascii="Arial" w:hAnsi="Arial" w:cs="Arial"/>
          <w:vertAlign w:val="superscript"/>
          <w:lang w:val="fr-BE"/>
        </w:rPr>
        <w:t>er</w:t>
      </w:r>
      <w:r w:rsidR="0041560A" w:rsidRPr="00FA62E3">
        <w:rPr>
          <w:rFonts w:ascii="Arial" w:hAnsi="Arial" w:cs="Arial"/>
          <w:lang w:val="fr-BE"/>
        </w:rPr>
        <w:t xml:space="preserve"> avril 2021</w:t>
      </w:r>
      <w:r w:rsidRPr="00FA62E3">
        <w:rPr>
          <w:rFonts w:ascii="Arial" w:hAnsi="Arial" w:cs="Arial"/>
          <w:lang w:val="fr-BE"/>
        </w:rPr>
        <w:t>, la manière dont le matériel de stomie est remboursé change. Les patients recevront un portefeuille virtuel, un budget virtuel avec lequel le patient peut se procurer les dispositifs de stomie qui lui sont nécessaires. Le portefeuille est approvisionné tous les 3 mois.</w:t>
      </w:r>
    </w:p>
    <w:p w14:paraId="585A675C" w14:textId="77777777" w:rsidR="005D7922" w:rsidRPr="00FA62E3" w:rsidRDefault="005D7922" w:rsidP="007B5FE4">
      <w:pPr>
        <w:autoSpaceDE w:val="0"/>
        <w:autoSpaceDN w:val="0"/>
        <w:adjustRightInd w:val="0"/>
        <w:jc w:val="both"/>
        <w:rPr>
          <w:rFonts w:ascii="Arial" w:hAnsi="Arial" w:cs="Arial"/>
          <w:lang w:val="fr-BE"/>
        </w:rPr>
      </w:pPr>
    </w:p>
    <w:p w14:paraId="1F3C16E1" w14:textId="77777777" w:rsidR="005A5584" w:rsidRPr="00FA62E3" w:rsidRDefault="005A5584" w:rsidP="007B5FE4">
      <w:pPr>
        <w:jc w:val="both"/>
        <w:rPr>
          <w:rFonts w:ascii="Arial" w:hAnsi="Arial" w:cs="Arial"/>
          <w:lang w:val="fr-BE"/>
        </w:rPr>
      </w:pPr>
      <w:r w:rsidRPr="00FA62E3">
        <w:rPr>
          <w:rFonts w:ascii="Arial" w:hAnsi="Arial" w:cs="Arial"/>
          <w:lang w:val="fr-BE"/>
        </w:rPr>
        <w:t>Dans ce nouveau système, de nouveaux codes nomenclature sont utilisés ainsi qu’une nouve</w:t>
      </w:r>
      <w:r w:rsidR="00CD2679" w:rsidRPr="00FA62E3">
        <w:rPr>
          <w:rFonts w:ascii="Arial" w:hAnsi="Arial" w:cs="Arial"/>
          <w:lang w:val="fr-BE"/>
        </w:rPr>
        <w:t>lle prescription (annexe 93). Un</w:t>
      </w:r>
      <w:r w:rsidRPr="00FA62E3">
        <w:rPr>
          <w:rFonts w:ascii="Arial" w:hAnsi="Arial" w:cs="Arial"/>
          <w:lang w:val="fr-BE"/>
        </w:rPr>
        <w:t xml:space="preserve"> carnet de patient </w:t>
      </w:r>
      <w:r w:rsidR="00CD2679" w:rsidRPr="00FA62E3">
        <w:rPr>
          <w:rFonts w:ascii="Arial" w:hAnsi="Arial" w:cs="Arial"/>
          <w:lang w:val="fr-BE"/>
        </w:rPr>
        <w:t>est aussi introduit afin de permettre une bonne continuité des soins et un suivi détaillé du budget pour le patient.</w:t>
      </w:r>
    </w:p>
    <w:p w14:paraId="3DFEE23A" w14:textId="77777777" w:rsidR="005A5584" w:rsidRPr="00FA62E3" w:rsidRDefault="005A5584" w:rsidP="007B5FE4">
      <w:pPr>
        <w:jc w:val="both"/>
        <w:rPr>
          <w:rFonts w:ascii="Arial" w:hAnsi="Arial" w:cs="Arial"/>
          <w:lang w:val="fr-BE"/>
        </w:rPr>
      </w:pPr>
    </w:p>
    <w:p w14:paraId="7639A7D4" w14:textId="77777777" w:rsidR="005A5584" w:rsidRPr="00FA62E3" w:rsidRDefault="005A5584" w:rsidP="007B5FE4">
      <w:pPr>
        <w:jc w:val="both"/>
        <w:rPr>
          <w:rFonts w:ascii="Arial" w:hAnsi="Arial" w:cs="Arial"/>
          <w:lang w:val="fr-BE"/>
        </w:rPr>
      </w:pPr>
    </w:p>
    <w:p w14:paraId="1CE86B46" w14:textId="15DED5C2" w:rsidR="002F1852" w:rsidRPr="00FA62E3" w:rsidRDefault="00A4132B" w:rsidP="007B5FE4">
      <w:pPr>
        <w:jc w:val="both"/>
        <w:rPr>
          <w:rFonts w:ascii="Arial" w:hAnsi="Arial" w:cs="Arial"/>
          <w:lang w:val="fr-BE"/>
        </w:rPr>
      </w:pPr>
      <w:r w:rsidRPr="00FA62E3">
        <w:rPr>
          <w:rFonts w:ascii="Arial" w:hAnsi="Arial" w:cs="Arial"/>
          <w:b/>
          <w:lang w:val="fr-BE"/>
        </w:rPr>
        <w:t xml:space="preserve">2. </w:t>
      </w:r>
      <w:r w:rsidR="002F1852" w:rsidRPr="00FA62E3">
        <w:rPr>
          <w:rFonts w:ascii="Arial" w:hAnsi="Arial" w:cs="Arial"/>
          <w:b/>
          <w:lang w:val="fr-BE"/>
        </w:rPr>
        <w:t>Période transitoire</w:t>
      </w:r>
      <w:r w:rsidR="0061626F" w:rsidRPr="00FA62E3">
        <w:rPr>
          <w:rFonts w:ascii="Arial" w:hAnsi="Arial" w:cs="Arial"/>
          <w:b/>
          <w:lang w:val="fr-BE"/>
        </w:rPr>
        <w:t> </w:t>
      </w:r>
      <w:r w:rsidR="0061626F" w:rsidRPr="00FA62E3">
        <w:rPr>
          <w:rFonts w:ascii="Arial" w:hAnsi="Arial" w:cs="Arial"/>
          <w:lang w:val="fr-BE"/>
        </w:rPr>
        <w:t>:</w:t>
      </w:r>
    </w:p>
    <w:p w14:paraId="1B682EA1" w14:textId="77777777" w:rsidR="00FE1F01" w:rsidRPr="00FA62E3" w:rsidRDefault="00FE1F01" w:rsidP="007B5FE4">
      <w:pPr>
        <w:jc w:val="both"/>
        <w:rPr>
          <w:rFonts w:ascii="Arial" w:hAnsi="Arial" w:cs="Arial"/>
          <w:lang w:val="fr-BE"/>
        </w:rPr>
      </w:pPr>
    </w:p>
    <w:p w14:paraId="06D193EF" w14:textId="17814CF6" w:rsidR="005A5584" w:rsidRPr="00FA62E3" w:rsidRDefault="005F2C78" w:rsidP="007B5FE4">
      <w:pPr>
        <w:jc w:val="both"/>
        <w:rPr>
          <w:rFonts w:ascii="Arial" w:hAnsi="Arial" w:cs="Arial"/>
          <w:lang w:val="fr-BE"/>
        </w:rPr>
      </w:pPr>
      <w:r w:rsidRPr="00FA62E3">
        <w:rPr>
          <w:rFonts w:ascii="Arial" w:hAnsi="Arial" w:cs="Arial"/>
          <w:lang w:val="fr-BE"/>
        </w:rPr>
        <w:t>Une période transitoire</w:t>
      </w:r>
      <w:r w:rsidR="00A4132B" w:rsidRPr="00FA62E3">
        <w:rPr>
          <w:rFonts w:ascii="Arial" w:hAnsi="Arial" w:cs="Arial"/>
          <w:lang w:val="fr-BE"/>
        </w:rPr>
        <w:t xml:space="preserve"> est</w:t>
      </w:r>
      <w:r w:rsidR="005A5584" w:rsidRPr="00FA62E3">
        <w:rPr>
          <w:rFonts w:ascii="Arial" w:hAnsi="Arial" w:cs="Arial"/>
          <w:lang w:val="fr-BE"/>
        </w:rPr>
        <w:t xml:space="preserve"> instaurée </w:t>
      </w:r>
      <w:r w:rsidR="00A4132B" w:rsidRPr="00FA62E3">
        <w:rPr>
          <w:rFonts w:ascii="Arial" w:hAnsi="Arial" w:cs="Arial"/>
          <w:lang w:val="fr-BE"/>
        </w:rPr>
        <w:t>jusqu’</w:t>
      </w:r>
      <w:r w:rsidR="005A5584" w:rsidRPr="00FA62E3">
        <w:rPr>
          <w:rFonts w:ascii="Arial" w:hAnsi="Arial" w:cs="Arial"/>
          <w:lang w:val="fr-BE"/>
        </w:rPr>
        <w:t xml:space="preserve">au 31 mars 2021 inclus. </w:t>
      </w:r>
    </w:p>
    <w:p w14:paraId="3124E934" w14:textId="77777777" w:rsidR="005A5584" w:rsidRPr="00FA62E3" w:rsidRDefault="005A5584" w:rsidP="007B5FE4">
      <w:pPr>
        <w:jc w:val="both"/>
        <w:rPr>
          <w:rFonts w:ascii="Arial" w:hAnsi="Arial" w:cs="Arial"/>
          <w:lang w:val="fr-BE"/>
        </w:rPr>
      </w:pPr>
      <w:r w:rsidRPr="00FA62E3">
        <w:rPr>
          <w:rFonts w:ascii="Arial" w:hAnsi="Arial" w:cs="Arial"/>
          <w:lang w:val="fr-BE"/>
        </w:rPr>
        <w:t>Pendan</w:t>
      </w:r>
      <w:r w:rsidR="00A4132B" w:rsidRPr="00FA62E3">
        <w:rPr>
          <w:rFonts w:ascii="Arial" w:hAnsi="Arial" w:cs="Arial"/>
          <w:lang w:val="fr-BE"/>
        </w:rPr>
        <w:t>t cette période, les patients peuven</w:t>
      </w:r>
      <w:r w:rsidRPr="00FA62E3">
        <w:rPr>
          <w:rFonts w:ascii="Arial" w:hAnsi="Arial" w:cs="Arial"/>
          <w:lang w:val="fr-BE"/>
        </w:rPr>
        <w:t>t déjà se procurer une nouvelle prescription pour du matériel de stomie. Cependant, ils ne p</w:t>
      </w:r>
      <w:r w:rsidR="00A4132B" w:rsidRPr="00FA62E3">
        <w:rPr>
          <w:rFonts w:ascii="Arial" w:hAnsi="Arial" w:cs="Arial"/>
          <w:lang w:val="fr-BE"/>
        </w:rPr>
        <w:t>euven</w:t>
      </w:r>
      <w:r w:rsidRPr="00FA62E3">
        <w:rPr>
          <w:rFonts w:ascii="Arial" w:hAnsi="Arial" w:cs="Arial"/>
          <w:lang w:val="fr-BE"/>
        </w:rPr>
        <w:t>t pas encore recevoir de matériel selon le nouveau système. Cela ne pourra se faire qu’à partir du 1</w:t>
      </w:r>
      <w:r w:rsidRPr="00FA62E3">
        <w:rPr>
          <w:rFonts w:ascii="Arial" w:hAnsi="Arial" w:cs="Arial"/>
          <w:vertAlign w:val="superscript"/>
          <w:lang w:val="fr-BE"/>
        </w:rPr>
        <w:t>er</w:t>
      </w:r>
      <w:r w:rsidRPr="00FA62E3">
        <w:rPr>
          <w:rFonts w:ascii="Arial" w:hAnsi="Arial" w:cs="Arial"/>
          <w:lang w:val="fr-BE"/>
        </w:rPr>
        <w:t xml:space="preserve"> avril. </w:t>
      </w:r>
    </w:p>
    <w:p w14:paraId="70133E43" w14:textId="77777777" w:rsidR="00A4132B" w:rsidRPr="00FA62E3" w:rsidRDefault="00A4132B" w:rsidP="007B5FE4">
      <w:pPr>
        <w:jc w:val="both"/>
        <w:rPr>
          <w:rFonts w:ascii="Arial" w:hAnsi="Arial" w:cs="Arial"/>
          <w:lang w:val="fr-BE"/>
        </w:rPr>
      </w:pPr>
    </w:p>
    <w:p w14:paraId="2D489065" w14:textId="3E261966" w:rsidR="005A5584" w:rsidRPr="00FA62E3" w:rsidRDefault="005A5584" w:rsidP="007B5FE4">
      <w:pPr>
        <w:jc w:val="both"/>
        <w:rPr>
          <w:rFonts w:ascii="Arial" w:hAnsi="Arial" w:cs="Arial"/>
          <w:lang w:val="fr-BE"/>
        </w:rPr>
      </w:pPr>
      <w:r w:rsidRPr="00FA62E3">
        <w:rPr>
          <w:rFonts w:ascii="Arial" w:hAnsi="Arial" w:cs="Arial"/>
          <w:lang w:val="fr-BE"/>
        </w:rPr>
        <w:t>Après le 1</w:t>
      </w:r>
      <w:r w:rsidRPr="00FA62E3">
        <w:rPr>
          <w:rFonts w:ascii="Arial" w:hAnsi="Arial" w:cs="Arial"/>
          <w:vertAlign w:val="superscript"/>
          <w:lang w:val="fr-BE"/>
        </w:rPr>
        <w:t>er</w:t>
      </w:r>
      <w:r w:rsidR="00E0655F">
        <w:rPr>
          <w:rFonts w:ascii="Arial" w:hAnsi="Arial" w:cs="Arial"/>
          <w:lang w:val="fr-BE"/>
        </w:rPr>
        <w:t xml:space="preserve"> avril 2021</w:t>
      </w:r>
      <w:bookmarkStart w:id="0" w:name="_GoBack"/>
      <w:bookmarkEnd w:id="0"/>
      <w:r w:rsidRPr="00FA62E3">
        <w:rPr>
          <w:rFonts w:ascii="Arial" w:hAnsi="Arial" w:cs="Arial"/>
          <w:lang w:val="fr-BE"/>
        </w:rPr>
        <w:t>, les patients ayant les «anciennes» prescriptions ne pourront plus obtenir de matériel de stomie. Il est donc important qu'ils reçoivent une nouvelle prescription (annexe 93) à temps.</w:t>
      </w:r>
    </w:p>
    <w:p w14:paraId="507F297A" w14:textId="68081E0E" w:rsidR="00217877" w:rsidRPr="00FA62E3" w:rsidRDefault="00217877" w:rsidP="007B5FE4">
      <w:pPr>
        <w:jc w:val="both"/>
        <w:rPr>
          <w:rFonts w:ascii="Arial" w:hAnsi="Arial" w:cs="Arial"/>
          <w:lang w:val="fr-BE"/>
        </w:rPr>
      </w:pPr>
    </w:p>
    <w:p w14:paraId="1A75E2AB" w14:textId="37CEF022" w:rsidR="00CA586E" w:rsidRPr="00FA62E3" w:rsidRDefault="00CA586E" w:rsidP="007B5FE4">
      <w:pPr>
        <w:jc w:val="both"/>
        <w:rPr>
          <w:rFonts w:ascii="Arial" w:hAnsi="Arial" w:cs="Arial"/>
          <w:i/>
          <w:lang w:val="fr-BE"/>
        </w:rPr>
      </w:pPr>
      <w:r w:rsidRPr="00FA62E3">
        <w:rPr>
          <w:rFonts w:ascii="Arial" w:hAnsi="Arial" w:cs="Arial"/>
          <w:i/>
          <w:lang w:val="fr-BE"/>
        </w:rPr>
        <w:t>NB : Lors de la première prescription dans le nouveau système (Annexe 93), pour un patient ayant déjà reçu du matériel dans l’ancien système, il est nécessaire de cocher la case « Stomie existante ».</w:t>
      </w:r>
      <w:r w:rsidR="005E584E" w:rsidRPr="00FA62E3">
        <w:rPr>
          <w:rFonts w:ascii="Arial" w:hAnsi="Arial" w:cs="Arial"/>
          <w:i/>
          <w:lang w:val="fr-BE"/>
        </w:rPr>
        <w:t xml:space="preserve"> Du matériel convexe/concave ou pour situation exceptionnelle peut donc déjà être prescrit (première prescription).</w:t>
      </w:r>
    </w:p>
    <w:p w14:paraId="4483375A" w14:textId="3941348A" w:rsidR="0061626F" w:rsidRPr="00FA62E3" w:rsidRDefault="0061626F" w:rsidP="007B5FE4">
      <w:pPr>
        <w:jc w:val="both"/>
        <w:rPr>
          <w:rFonts w:ascii="Arial" w:hAnsi="Arial" w:cs="Arial"/>
          <w:lang w:val="fr-BE"/>
        </w:rPr>
      </w:pPr>
    </w:p>
    <w:p w14:paraId="77C36FCC" w14:textId="77777777" w:rsidR="005A5584" w:rsidRPr="00FA62E3" w:rsidRDefault="005A5584" w:rsidP="007B5FE4">
      <w:pPr>
        <w:jc w:val="both"/>
        <w:rPr>
          <w:rFonts w:ascii="Arial" w:hAnsi="Arial" w:cs="Arial"/>
          <w:lang w:val="fr-BE"/>
        </w:rPr>
      </w:pPr>
    </w:p>
    <w:p w14:paraId="1FA4DEA5" w14:textId="732D6F3E" w:rsidR="002F1852" w:rsidRPr="00FA62E3" w:rsidRDefault="00A4132B" w:rsidP="007B5FE4">
      <w:pPr>
        <w:jc w:val="both"/>
        <w:rPr>
          <w:rFonts w:ascii="Arial" w:hAnsi="Arial" w:cs="Arial"/>
          <w:b/>
          <w:lang w:val="fr-BE"/>
        </w:rPr>
      </w:pPr>
      <w:r w:rsidRPr="00FA62E3">
        <w:rPr>
          <w:rFonts w:ascii="Arial" w:hAnsi="Arial" w:cs="Arial"/>
          <w:b/>
          <w:lang w:val="fr-BE"/>
        </w:rPr>
        <w:t xml:space="preserve">3. </w:t>
      </w:r>
      <w:r w:rsidR="00433DA0" w:rsidRPr="00FA62E3">
        <w:rPr>
          <w:rFonts w:ascii="Arial" w:hAnsi="Arial" w:cs="Arial"/>
          <w:b/>
          <w:lang w:val="fr-BE"/>
        </w:rPr>
        <w:t>La</w:t>
      </w:r>
      <w:r w:rsidR="0061626F" w:rsidRPr="00FA62E3">
        <w:rPr>
          <w:rFonts w:ascii="Arial" w:hAnsi="Arial" w:cs="Arial"/>
          <w:b/>
          <w:lang w:val="fr-BE"/>
        </w:rPr>
        <w:t xml:space="preserve"> nouvelle prescription (</w:t>
      </w:r>
      <w:r w:rsidR="002F1852" w:rsidRPr="00FA62E3">
        <w:rPr>
          <w:rFonts w:ascii="Arial" w:hAnsi="Arial" w:cs="Arial"/>
          <w:b/>
          <w:lang w:val="fr-BE"/>
        </w:rPr>
        <w:t>annexe 93</w:t>
      </w:r>
      <w:r w:rsidR="0061626F" w:rsidRPr="00FA62E3">
        <w:rPr>
          <w:rFonts w:ascii="Arial" w:hAnsi="Arial" w:cs="Arial"/>
          <w:b/>
          <w:lang w:val="fr-BE"/>
        </w:rPr>
        <w:t>)</w:t>
      </w:r>
      <w:r w:rsidR="00FD68A5" w:rsidRPr="00FA62E3">
        <w:rPr>
          <w:rFonts w:ascii="Arial" w:hAnsi="Arial" w:cs="Arial"/>
          <w:b/>
          <w:lang w:val="fr-BE"/>
        </w:rPr>
        <w:t> </w:t>
      </w:r>
    </w:p>
    <w:p w14:paraId="12FE2B66" w14:textId="25F86830" w:rsidR="00A4132B" w:rsidRPr="00FA62E3" w:rsidRDefault="00A4132B" w:rsidP="007B5FE4">
      <w:pPr>
        <w:jc w:val="both"/>
        <w:rPr>
          <w:rFonts w:ascii="Arial" w:hAnsi="Arial" w:cs="Arial"/>
          <w:lang w:val="fr-BE"/>
        </w:rPr>
      </w:pPr>
    </w:p>
    <w:p w14:paraId="3F8127E6" w14:textId="31690E5D" w:rsidR="005A5584" w:rsidRPr="00FA62E3" w:rsidRDefault="00FD68A5" w:rsidP="007B5FE4">
      <w:pPr>
        <w:jc w:val="both"/>
        <w:rPr>
          <w:rFonts w:ascii="Arial" w:hAnsi="Arial" w:cs="Arial"/>
          <w:lang w:val="fr-BE"/>
        </w:rPr>
      </w:pPr>
      <w:r w:rsidRPr="00FA62E3">
        <w:rPr>
          <w:rFonts w:ascii="Arial" w:hAnsi="Arial" w:cs="Arial"/>
          <w:lang w:val="fr-BE"/>
        </w:rPr>
        <w:t>Un nouveau formulaire entre en vigueur pour la prescription du matériel de stomie : l’annexe 93.</w:t>
      </w:r>
    </w:p>
    <w:p w14:paraId="3C729C89" w14:textId="54441C8C" w:rsidR="00FD68A5" w:rsidRPr="00FA62E3" w:rsidRDefault="00FD68A5" w:rsidP="007B5FE4">
      <w:pPr>
        <w:jc w:val="both"/>
        <w:rPr>
          <w:rFonts w:ascii="Arial" w:hAnsi="Arial" w:cs="Arial"/>
          <w:lang w:val="fr-BE"/>
        </w:rPr>
      </w:pPr>
      <w:r w:rsidRPr="00FA62E3">
        <w:rPr>
          <w:rFonts w:ascii="Arial" w:hAnsi="Arial" w:cs="Arial"/>
          <w:lang w:val="fr-BE"/>
        </w:rPr>
        <w:t>Cette prescription détermine le profil du patient, en considérant sa situation spécifique et ses besoins. C’est ce profil qui détermine le montant du portefeuille virtuel du patient. Le budget peut donc varier d’un patient à l’autre. Le portefeuille se rapproche ainsi le plus possible de leur réalité.</w:t>
      </w:r>
    </w:p>
    <w:p w14:paraId="1110BA52" w14:textId="77777777" w:rsidR="00FD68A5" w:rsidRPr="00FA62E3" w:rsidRDefault="00FD68A5" w:rsidP="007B5FE4">
      <w:pPr>
        <w:jc w:val="both"/>
        <w:rPr>
          <w:rFonts w:ascii="Arial" w:hAnsi="Arial" w:cs="Arial"/>
          <w:lang w:val="fr-BE"/>
        </w:rPr>
      </w:pPr>
    </w:p>
    <w:p w14:paraId="58E47593" w14:textId="4404DEE8" w:rsidR="005A5584" w:rsidRPr="00FA62E3" w:rsidRDefault="003D5A3B" w:rsidP="007B5FE4">
      <w:pPr>
        <w:jc w:val="both"/>
        <w:rPr>
          <w:rFonts w:ascii="Arial" w:hAnsi="Arial" w:cs="Arial"/>
          <w:lang w:val="fr-BE"/>
        </w:rPr>
      </w:pPr>
      <w:r w:rsidRPr="00FA62E3">
        <w:rPr>
          <w:rFonts w:ascii="Arial" w:hAnsi="Arial" w:cs="Arial"/>
          <w:lang w:val="fr-BE"/>
        </w:rPr>
        <w:t>U</w:t>
      </w:r>
      <w:r w:rsidR="005A5584" w:rsidRPr="00FA62E3">
        <w:rPr>
          <w:rFonts w:ascii="Arial" w:hAnsi="Arial" w:cs="Arial"/>
          <w:lang w:val="fr-BE"/>
        </w:rPr>
        <w:t>ne nouvelle prescription n’est nécessaire que dans les cas suivants</w:t>
      </w:r>
      <w:r w:rsidRPr="00FA62E3">
        <w:rPr>
          <w:rFonts w:ascii="Arial" w:hAnsi="Arial" w:cs="Arial"/>
          <w:lang w:val="fr-BE"/>
        </w:rPr>
        <w:t xml:space="preserve"> (vous ne devez donc pas rédiger de prescription tous les 3 mois)</w:t>
      </w:r>
      <w:r w:rsidR="005A5584" w:rsidRPr="00FA62E3">
        <w:rPr>
          <w:rFonts w:ascii="Arial" w:hAnsi="Arial" w:cs="Arial"/>
          <w:lang w:val="fr-BE"/>
        </w:rPr>
        <w:t xml:space="preserve"> : </w:t>
      </w:r>
    </w:p>
    <w:p w14:paraId="4F7F6C22" w14:textId="683A0483" w:rsidR="005A5584" w:rsidRPr="00FA62E3" w:rsidRDefault="005A5584" w:rsidP="007B5FE4">
      <w:pPr>
        <w:pStyle w:val="ListParagraph"/>
        <w:numPr>
          <w:ilvl w:val="0"/>
          <w:numId w:val="2"/>
        </w:numPr>
        <w:contextualSpacing/>
        <w:jc w:val="both"/>
        <w:rPr>
          <w:rFonts w:ascii="Arial" w:hAnsi="Arial" w:cs="Arial"/>
          <w:lang w:val="fr-BE"/>
        </w:rPr>
      </w:pPr>
      <w:r w:rsidRPr="00FA62E3">
        <w:rPr>
          <w:rFonts w:ascii="Arial" w:hAnsi="Arial" w:cs="Arial"/>
          <w:lang w:val="fr-BE"/>
        </w:rPr>
        <w:t>Une nouvelle stomie</w:t>
      </w:r>
      <w:r w:rsidR="00433DA0" w:rsidRPr="00FA62E3">
        <w:rPr>
          <w:rFonts w:ascii="Arial" w:hAnsi="Arial" w:cs="Arial"/>
          <w:lang w:val="fr-BE"/>
        </w:rPr>
        <w:t>/fistule</w:t>
      </w:r>
    </w:p>
    <w:p w14:paraId="6664251F" w14:textId="77777777" w:rsidR="005A5584" w:rsidRPr="00FA62E3" w:rsidRDefault="005A5584" w:rsidP="007B5FE4">
      <w:pPr>
        <w:pStyle w:val="ListParagraph"/>
        <w:numPr>
          <w:ilvl w:val="0"/>
          <w:numId w:val="2"/>
        </w:numPr>
        <w:contextualSpacing/>
        <w:jc w:val="both"/>
        <w:rPr>
          <w:rFonts w:ascii="Arial" w:hAnsi="Arial" w:cs="Arial"/>
          <w:lang w:val="fr-BE"/>
        </w:rPr>
      </w:pPr>
      <w:r w:rsidRPr="00FA62E3">
        <w:rPr>
          <w:rFonts w:ascii="Arial" w:hAnsi="Arial" w:cs="Arial"/>
          <w:lang w:val="fr-BE"/>
        </w:rPr>
        <w:t>L’opération d’une stomie existante</w:t>
      </w:r>
    </w:p>
    <w:p w14:paraId="2AF10F1F" w14:textId="77777777" w:rsidR="005A5584" w:rsidRPr="00FA62E3" w:rsidRDefault="005A5584" w:rsidP="007B5FE4">
      <w:pPr>
        <w:pStyle w:val="ListParagraph"/>
        <w:numPr>
          <w:ilvl w:val="0"/>
          <w:numId w:val="2"/>
        </w:numPr>
        <w:contextualSpacing/>
        <w:jc w:val="both"/>
        <w:rPr>
          <w:rFonts w:ascii="Arial" w:hAnsi="Arial" w:cs="Arial"/>
          <w:lang w:val="fr-BE"/>
        </w:rPr>
      </w:pPr>
      <w:r w:rsidRPr="00FA62E3">
        <w:rPr>
          <w:rFonts w:ascii="Arial" w:hAnsi="Arial" w:cs="Arial"/>
          <w:lang w:val="fr-BE"/>
        </w:rPr>
        <w:t>Un changement de situation (système convexe, système concave ou situation exceptionnelle)</w:t>
      </w:r>
    </w:p>
    <w:p w14:paraId="7CDDF193" w14:textId="4153D57D" w:rsidR="005A5584" w:rsidRPr="00FA62E3" w:rsidRDefault="005A5584" w:rsidP="007B5FE4">
      <w:pPr>
        <w:pStyle w:val="ListParagraph"/>
        <w:numPr>
          <w:ilvl w:val="0"/>
          <w:numId w:val="2"/>
        </w:numPr>
        <w:contextualSpacing/>
        <w:jc w:val="both"/>
        <w:rPr>
          <w:rFonts w:ascii="Arial" w:hAnsi="Arial" w:cs="Arial"/>
          <w:lang w:val="fr-BE"/>
        </w:rPr>
      </w:pPr>
      <w:r w:rsidRPr="00FA62E3">
        <w:rPr>
          <w:rFonts w:ascii="Arial" w:hAnsi="Arial" w:cs="Arial"/>
          <w:lang w:val="fr-BE"/>
        </w:rPr>
        <w:t>Renouvellement pour système convexe, système concave ou situation exceptionnelle après expiration de la prescription précédente</w:t>
      </w:r>
    </w:p>
    <w:p w14:paraId="69898205" w14:textId="77777777" w:rsidR="005A5584" w:rsidRPr="00FA62E3" w:rsidRDefault="005A5584" w:rsidP="007B5FE4">
      <w:pPr>
        <w:pStyle w:val="ListParagraph"/>
        <w:numPr>
          <w:ilvl w:val="0"/>
          <w:numId w:val="3"/>
        </w:numPr>
        <w:tabs>
          <w:tab w:val="clear" w:pos="720"/>
        </w:tabs>
        <w:ind w:left="1276"/>
        <w:contextualSpacing/>
        <w:jc w:val="both"/>
        <w:rPr>
          <w:rFonts w:ascii="Arial" w:hAnsi="Arial" w:cs="Arial"/>
          <w:lang w:val="fr-BE"/>
        </w:rPr>
      </w:pPr>
      <w:r w:rsidRPr="00FA62E3">
        <w:rPr>
          <w:rFonts w:ascii="Arial" w:hAnsi="Arial" w:cs="Arial"/>
          <w:lang w:val="fr-BE"/>
        </w:rPr>
        <w:t>Dans le cas d’un système convexe ou concave, la prescription doit être renouvelée chaque année.</w:t>
      </w:r>
    </w:p>
    <w:p w14:paraId="5B4DF020" w14:textId="77777777" w:rsidR="005A5584" w:rsidRPr="00FA62E3" w:rsidRDefault="005A5584" w:rsidP="007B5FE4">
      <w:pPr>
        <w:pStyle w:val="ListParagraph"/>
        <w:numPr>
          <w:ilvl w:val="0"/>
          <w:numId w:val="3"/>
        </w:numPr>
        <w:tabs>
          <w:tab w:val="clear" w:pos="720"/>
        </w:tabs>
        <w:ind w:left="1276"/>
        <w:contextualSpacing/>
        <w:jc w:val="both"/>
        <w:rPr>
          <w:rFonts w:ascii="Arial" w:hAnsi="Arial" w:cs="Arial"/>
          <w:lang w:val="fr-BE"/>
        </w:rPr>
      </w:pPr>
      <w:r w:rsidRPr="00FA62E3">
        <w:rPr>
          <w:rFonts w:ascii="Arial" w:hAnsi="Arial" w:cs="Arial"/>
          <w:lang w:val="fr-BE"/>
        </w:rPr>
        <w:t>Dans une situation exceptionnelle, la première prescription est valable pour une durée de 6 mois maximum. Un éventuel renouvellement a lieu au moins une fois tous les 2 ans (si nécessaire).</w:t>
      </w:r>
    </w:p>
    <w:p w14:paraId="5801F48F" w14:textId="09E8386F" w:rsidR="005A5584" w:rsidRPr="00FA62E3" w:rsidRDefault="005A5584" w:rsidP="007B5FE4">
      <w:pPr>
        <w:pStyle w:val="ListParagraph"/>
        <w:numPr>
          <w:ilvl w:val="0"/>
          <w:numId w:val="2"/>
        </w:numPr>
        <w:contextualSpacing/>
        <w:jc w:val="both"/>
        <w:rPr>
          <w:rFonts w:ascii="Arial" w:hAnsi="Arial" w:cs="Arial"/>
          <w:lang w:val="fr-BE"/>
        </w:rPr>
      </w:pPr>
      <w:r w:rsidRPr="00FA62E3">
        <w:rPr>
          <w:rFonts w:ascii="Arial" w:hAnsi="Arial" w:cs="Arial"/>
          <w:lang w:val="fr-BE"/>
        </w:rPr>
        <w:t xml:space="preserve">Un premier </w:t>
      </w:r>
      <w:r w:rsidR="0061107F" w:rsidRPr="00FA62E3">
        <w:rPr>
          <w:rFonts w:ascii="Arial" w:hAnsi="Arial" w:cs="Arial"/>
          <w:lang w:val="fr-BE"/>
        </w:rPr>
        <w:t xml:space="preserve">set </w:t>
      </w:r>
      <w:r w:rsidRPr="00FA62E3">
        <w:rPr>
          <w:rFonts w:ascii="Arial" w:hAnsi="Arial" w:cs="Arial"/>
          <w:lang w:val="fr-BE"/>
        </w:rPr>
        <w:t>pour l’irrigation manuelle</w:t>
      </w:r>
    </w:p>
    <w:p w14:paraId="07D397FD" w14:textId="2431D995" w:rsidR="005A5584" w:rsidRPr="00FA62E3" w:rsidRDefault="005A5584" w:rsidP="007B5FE4">
      <w:pPr>
        <w:pStyle w:val="ListParagraph"/>
        <w:numPr>
          <w:ilvl w:val="0"/>
          <w:numId w:val="2"/>
        </w:numPr>
        <w:contextualSpacing/>
        <w:jc w:val="both"/>
        <w:rPr>
          <w:rFonts w:ascii="Arial" w:hAnsi="Arial" w:cs="Arial"/>
          <w:lang w:val="fr-BE"/>
        </w:rPr>
      </w:pPr>
      <w:r w:rsidRPr="00FA62E3">
        <w:rPr>
          <w:rFonts w:ascii="Arial" w:hAnsi="Arial" w:cs="Arial"/>
          <w:lang w:val="fr-BE"/>
        </w:rPr>
        <w:lastRenderedPageBreak/>
        <w:t>Une première pompe d’irrigation, après qu'un patient ait réalisé une irrigation manuelle pendant 6 mois.</w:t>
      </w:r>
    </w:p>
    <w:p w14:paraId="0C239E1F" w14:textId="4D75B12D" w:rsidR="00CA586E" w:rsidRPr="00FA62E3" w:rsidRDefault="00CA586E" w:rsidP="007B5FE4">
      <w:pPr>
        <w:jc w:val="both"/>
        <w:rPr>
          <w:rFonts w:ascii="Arial" w:hAnsi="Arial" w:cs="Arial"/>
          <w:lang w:val="fr-BE"/>
        </w:rPr>
      </w:pPr>
    </w:p>
    <w:p w14:paraId="6383BCF8" w14:textId="30AE60B9" w:rsidR="00CA586E" w:rsidRPr="00FA62E3" w:rsidRDefault="00FD68A5" w:rsidP="007B5FE4">
      <w:pPr>
        <w:jc w:val="both"/>
        <w:rPr>
          <w:rFonts w:ascii="Arial" w:hAnsi="Arial" w:cs="Arial"/>
          <w:i/>
          <w:lang w:val="fr-BE"/>
        </w:rPr>
      </w:pPr>
      <w:r w:rsidRPr="00FA62E3">
        <w:rPr>
          <w:rFonts w:ascii="Arial" w:hAnsi="Arial" w:cs="Arial"/>
          <w:i/>
          <w:lang w:val="fr-BE"/>
        </w:rPr>
        <w:t>NB : Le matériel d’incontinence doit toujours être prescrit via une prescription classique (il ne peut pas être prescrit via l’annexe 93).</w:t>
      </w:r>
    </w:p>
    <w:p w14:paraId="4BB6835F" w14:textId="33DAB2BF" w:rsidR="00CA586E" w:rsidRPr="00FA62E3" w:rsidRDefault="00CA586E" w:rsidP="007B5FE4">
      <w:pPr>
        <w:jc w:val="both"/>
        <w:rPr>
          <w:rFonts w:ascii="Arial" w:hAnsi="Arial" w:cs="Arial"/>
          <w:lang w:val="fr-BE"/>
        </w:rPr>
      </w:pPr>
    </w:p>
    <w:p w14:paraId="7D1BAC43" w14:textId="349032C4" w:rsidR="00E457A5" w:rsidRPr="00FA62E3" w:rsidRDefault="00A4132B" w:rsidP="007B5FE4">
      <w:pPr>
        <w:jc w:val="both"/>
        <w:rPr>
          <w:rFonts w:ascii="Arial" w:hAnsi="Arial" w:cs="Arial"/>
          <w:lang w:val="fr-BE"/>
        </w:rPr>
      </w:pPr>
      <w:r w:rsidRPr="00FA62E3">
        <w:rPr>
          <w:rFonts w:ascii="Arial" w:hAnsi="Arial" w:cs="Arial"/>
          <w:lang w:val="fr-BE"/>
        </w:rPr>
        <w:t>L’annexe 93 est à compléter par stomi</w:t>
      </w:r>
      <w:r w:rsidR="00E457A5" w:rsidRPr="00FA62E3">
        <w:rPr>
          <w:rFonts w:ascii="Arial" w:hAnsi="Arial" w:cs="Arial"/>
          <w:lang w:val="fr-BE"/>
        </w:rPr>
        <w:t>e ou fistule</w:t>
      </w:r>
      <w:r w:rsidR="00FD68A5" w:rsidRPr="00FA62E3">
        <w:rPr>
          <w:rFonts w:ascii="Arial" w:hAnsi="Arial" w:cs="Arial"/>
          <w:lang w:val="fr-BE"/>
        </w:rPr>
        <w:t xml:space="preserve"> nécessitant un appareillage distinct</w:t>
      </w:r>
      <w:r w:rsidR="00E457A5" w:rsidRPr="00FA62E3">
        <w:rPr>
          <w:rFonts w:ascii="Arial" w:hAnsi="Arial" w:cs="Arial"/>
          <w:lang w:val="fr-BE"/>
        </w:rPr>
        <w:t xml:space="preserve">. </w:t>
      </w:r>
      <w:r w:rsidR="00433DA0" w:rsidRPr="00FA62E3">
        <w:rPr>
          <w:rFonts w:ascii="Arial" w:hAnsi="Arial" w:cs="Arial"/>
          <w:lang w:val="fr-BE"/>
        </w:rPr>
        <w:t>Un patient ayant plusieurs stomies/fistules aura donc besoin de plusieurs prescriptions.</w:t>
      </w:r>
    </w:p>
    <w:p w14:paraId="10DBCAA5" w14:textId="5AF9C30D" w:rsidR="00433DA0" w:rsidRPr="00FA62E3" w:rsidRDefault="00433DA0" w:rsidP="007B5FE4">
      <w:pPr>
        <w:jc w:val="both"/>
        <w:rPr>
          <w:rFonts w:ascii="Arial" w:hAnsi="Arial" w:cs="Arial"/>
          <w:lang w:val="fr-BE"/>
        </w:rPr>
      </w:pPr>
    </w:p>
    <w:p w14:paraId="27EC7EAA" w14:textId="77777777" w:rsidR="00034895" w:rsidRPr="00FA62E3" w:rsidRDefault="00034895" w:rsidP="007B5FE4">
      <w:pPr>
        <w:jc w:val="both"/>
        <w:rPr>
          <w:rFonts w:ascii="Arial" w:hAnsi="Arial" w:cs="Arial"/>
          <w:b/>
          <w:lang w:val="fr-BE"/>
        </w:rPr>
      </w:pPr>
      <w:r w:rsidRPr="00FA62E3">
        <w:rPr>
          <w:rFonts w:ascii="Arial" w:hAnsi="Arial" w:cs="Arial"/>
          <w:b/>
          <w:lang w:val="fr-BE"/>
        </w:rPr>
        <w:t>Profil du patient :</w:t>
      </w:r>
    </w:p>
    <w:p w14:paraId="36C418EC" w14:textId="77777777" w:rsidR="00034895" w:rsidRPr="00FA62E3" w:rsidRDefault="00034895" w:rsidP="007B5FE4">
      <w:pPr>
        <w:jc w:val="both"/>
        <w:rPr>
          <w:rFonts w:ascii="Arial" w:hAnsi="Arial" w:cs="Arial"/>
          <w:lang w:val="fr-BE"/>
        </w:rPr>
      </w:pPr>
    </w:p>
    <w:p w14:paraId="1BFCF56C" w14:textId="77777777" w:rsidR="00034895" w:rsidRPr="00FA62E3" w:rsidRDefault="00034895" w:rsidP="007B5FE4">
      <w:pPr>
        <w:jc w:val="both"/>
        <w:rPr>
          <w:rFonts w:ascii="Arial" w:hAnsi="Arial" w:cs="Arial"/>
          <w:lang w:val="fr-BE"/>
        </w:rPr>
      </w:pPr>
      <w:r w:rsidRPr="00FA62E3">
        <w:rPr>
          <w:rFonts w:ascii="Arial" w:hAnsi="Arial" w:cs="Arial"/>
          <w:lang w:val="fr-BE"/>
        </w:rPr>
        <w:t>Le profil du patient est déterminé en fonction du tableau suivant :</w:t>
      </w:r>
    </w:p>
    <w:p w14:paraId="525FE1FC" w14:textId="34B7359C" w:rsidR="00034895" w:rsidRPr="00FA62E3" w:rsidRDefault="00034895" w:rsidP="007B5FE4">
      <w:pPr>
        <w:jc w:val="both"/>
        <w:rPr>
          <w:rFonts w:ascii="Arial" w:hAnsi="Arial" w:cs="Arial"/>
          <w:lang w:val="fr-BE"/>
        </w:rPr>
      </w:pPr>
      <w:r w:rsidRPr="00FA62E3">
        <w:rPr>
          <w:rFonts w:ascii="Arial" w:hAnsi="Arial" w:cs="Arial"/>
          <w:noProof/>
          <w:lang w:val="fr-BE" w:eastAsia="en-GB"/>
        </w:rPr>
        <w:drawing>
          <wp:inline distT="0" distB="0" distL="0" distR="0" wp14:anchorId="436D71C3" wp14:editId="58B23149">
            <wp:extent cx="5943600" cy="3434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48C383.tmp"/>
                    <pic:cNvPicPr/>
                  </pic:nvPicPr>
                  <pic:blipFill>
                    <a:blip r:embed="rId5">
                      <a:extLst>
                        <a:ext uri="{28A0092B-C50C-407E-A947-70E740481C1C}">
                          <a14:useLocalDpi xmlns:a14="http://schemas.microsoft.com/office/drawing/2010/main" val="0"/>
                        </a:ext>
                      </a:extLst>
                    </a:blip>
                    <a:stretch>
                      <a:fillRect/>
                    </a:stretch>
                  </pic:blipFill>
                  <pic:spPr>
                    <a:xfrm>
                      <a:off x="0" y="0"/>
                      <a:ext cx="5943600" cy="3434715"/>
                    </a:xfrm>
                    <a:prstGeom prst="rect">
                      <a:avLst/>
                    </a:prstGeom>
                  </pic:spPr>
                </pic:pic>
              </a:graphicData>
            </a:graphic>
          </wp:inline>
        </w:drawing>
      </w:r>
    </w:p>
    <w:p w14:paraId="73907357" w14:textId="07A5D05D" w:rsidR="00034895" w:rsidRPr="00FA62E3" w:rsidRDefault="00034895" w:rsidP="007B5FE4">
      <w:pPr>
        <w:jc w:val="both"/>
        <w:rPr>
          <w:rFonts w:ascii="Arial" w:hAnsi="Arial" w:cs="Arial"/>
          <w:lang w:val="fr-BE"/>
        </w:rPr>
      </w:pPr>
    </w:p>
    <w:p w14:paraId="7F3727B8" w14:textId="46FF892F" w:rsidR="00034895" w:rsidRPr="00FA62E3" w:rsidRDefault="00034895" w:rsidP="007B5FE4">
      <w:pPr>
        <w:jc w:val="both"/>
        <w:rPr>
          <w:rFonts w:ascii="Arial" w:hAnsi="Arial" w:cs="Arial"/>
          <w:lang w:val="fr-BE"/>
        </w:rPr>
      </w:pPr>
      <w:r w:rsidRPr="00FA62E3">
        <w:rPr>
          <w:rFonts w:ascii="Arial" w:hAnsi="Arial" w:cs="Arial"/>
          <w:lang w:val="fr-BE"/>
        </w:rPr>
        <w:t>Une case doit être cochée dans la première colonne « Type de stomie » et une case doit être cochée dans la dernière colonne. C’est  ce qui détermine le montant de l’intervention auquel le patient a droit.</w:t>
      </w:r>
    </w:p>
    <w:p w14:paraId="64F21113" w14:textId="77777777" w:rsidR="00A4132B" w:rsidRPr="00FA62E3" w:rsidRDefault="00A4132B" w:rsidP="007B5FE4">
      <w:pPr>
        <w:jc w:val="both"/>
        <w:rPr>
          <w:rFonts w:ascii="Arial" w:hAnsi="Arial" w:cs="Arial"/>
          <w:lang w:val="fr-BE"/>
        </w:rPr>
      </w:pPr>
    </w:p>
    <w:p w14:paraId="358605A8" w14:textId="2C855C11" w:rsidR="00A4132B" w:rsidRPr="00FA62E3" w:rsidRDefault="00034895" w:rsidP="007B5FE4">
      <w:pPr>
        <w:ind w:firstLine="720"/>
        <w:jc w:val="both"/>
        <w:rPr>
          <w:rFonts w:ascii="Arial" w:hAnsi="Arial" w:cs="Arial"/>
          <w:b/>
          <w:lang w:val="fr-BE"/>
        </w:rPr>
      </w:pPr>
      <w:r w:rsidRPr="00FA62E3">
        <w:rPr>
          <w:rFonts w:ascii="Arial" w:hAnsi="Arial" w:cs="Arial"/>
          <w:b/>
          <w:u w:val="single"/>
          <w:lang w:val="fr-BE"/>
        </w:rPr>
        <w:t xml:space="preserve">A. Prescription </w:t>
      </w:r>
      <w:r w:rsidR="00FD68A5" w:rsidRPr="00FA62E3">
        <w:rPr>
          <w:rFonts w:ascii="Arial" w:hAnsi="Arial" w:cs="Arial"/>
          <w:b/>
          <w:u w:val="single"/>
          <w:lang w:val="fr-BE"/>
        </w:rPr>
        <w:t>pour les s</w:t>
      </w:r>
      <w:r w:rsidR="00433DA0" w:rsidRPr="00FA62E3">
        <w:rPr>
          <w:rFonts w:ascii="Arial" w:hAnsi="Arial" w:cs="Arial"/>
          <w:b/>
          <w:u w:val="single"/>
          <w:lang w:val="fr-BE"/>
        </w:rPr>
        <w:t>ystèmes</w:t>
      </w:r>
      <w:r w:rsidR="00A4132B" w:rsidRPr="00FA62E3">
        <w:rPr>
          <w:rFonts w:ascii="Arial" w:hAnsi="Arial" w:cs="Arial"/>
          <w:b/>
          <w:u w:val="single"/>
          <w:lang w:val="fr-BE"/>
        </w:rPr>
        <w:t xml:space="preserve"> convexes/concaves</w:t>
      </w:r>
      <w:r w:rsidR="00A4132B" w:rsidRPr="00FA62E3">
        <w:rPr>
          <w:rFonts w:ascii="Arial" w:hAnsi="Arial" w:cs="Arial"/>
          <w:b/>
          <w:lang w:val="fr-BE"/>
        </w:rPr>
        <w:t>:</w:t>
      </w:r>
    </w:p>
    <w:p w14:paraId="3974B96F" w14:textId="77777777" w:rsidR="00433DA0" w:rsidRPr="00FA62E3" w:rsidRDefault="00433DA0" w:rsidP="007F360A">
      <w:pPr>
        <w:jc w:val="both"/>
        <w:rPr>
          <w:rFonts w:ascii="Arial" w:hAnsi="Arial" w:cs="Arial"/>
          <w:lang w:val="fr-BE"/>
        </w:rPr>
      </w:pPr>
    </w:p>
    <w:p w14:paraId="7193CC41" w14:textId="21385748" w:rsidR="00A4132B" w:rsidRPr="00FA62E3" w:rsidRDefault="004363F5" w:rsidP="007B5FE4">
      <w:pPr>
        <w:jc w:val="both"/>
        <w:rPr>
          <w:rFonts w:ascii="Arial" w:hAnsi="Arial" w:cs="Arial"/>
          <w:lang w:val="fr-BE"/>
        </w:rPr>
      </w:pPr>
      <w:r w:rsidRPr="00FA62E3">
        <w:rPr>
          <w:rFonts w:ascii="Arial" w:hAnsi="Arial" w:cs="Arial"/>
          <w:lang w:val="fr-BE"/>
        </w:rPr>
        <w:t xml:space="preserve">L’intervention au patient peut être majorée </w:t>
      </w:r>
      <w:r w:rsidR="00D21C93" w:rsidRPr="00FA62E3">
        <w:rPr>
          <w:rFonts w:ascii="Arial" w:hAnsi="Arial" w:cs="Arial"/>
          <w:lang w:val="fr-BE"/>
        </w:rPr>
        <w:t>en cas de besoin de systèmes convexes/concav</w:t>
      </w:r>
      <w:r w:rsidR="00FD68A5" w:rsidRPr="00FA62E3">
        <w:rPr>
          <w:rFonts w:ascii="Arial" w:hAnsi="Arial" w:cs="Arial"/>
          <w:lang w:val="fr-BE"/>
        </w:rPr>
        <w:t>es :</w:t>
      </w:r>
    </w:p>
    <w:p w14:paraId="3B64D38D" w14:textId="26148D15" w:rsidR="00FD68A5" w:rsidRPr="00FA62E3" w:rsidRDefault="00FD68A5" w:rsidP="007B5FE4">
      <w:pPr>
        <w:jc w:val="both"/>
        <w:rPr>
          <w:rFonts w:ascii="Arial" w:hAnsi="Arial" w:cs="Arial"/>
          <w:lang w:val="fr-BE"/>
        </w:rPr>
      </w:pPr>
    </w:p>
    <w:p w14:paraId="1499CA0E" w14:textId="77777777" w:rsidR="00FD68A5" w:rsidRPr="00FA62E3" w:rsidRDefault="00FD68A5" w:rsidP="007B5FE4">
      <w:pPr>
        <w:pStyle w:val="ListParagraph"/>
        <w:numPr>
          <w:ilvl w:val="0"/>
          <w:numId w:val="7"/>
        </w:numPr>
        <w:contextualSpacing/>
        <w:jc w:val="both"/>
        <w:rPr>
          <w:rFonts w:ascii="Arial" w:hAnsi="Arial" w:cs="Arial"/>
          <w:noProof/>
          <w:lang w:val="fr-BE" w:eastAsia="en-GB"/>
        </w:rPr>
      </w:pPr>
      <w:r w:rsidRPr="00FA62E3">
        <w:rPr>
          <w:rFonts w:ascii="Arial" w:hAnsi="Arial" w:cs="Arial"/>
          <w:noProof/>
          <w:lang w:val="fr-BE" w:eastAsia="en-GB"/>
        </w:rPr>
        <w:t>Les systèmes collecteurs convexes sont constitués d’une plaque cutanée incorporant une coquille convexe suffisamment solide pour maintenir la convexité sur la peau. Ils sont indiqués pour les stomies à fleur de peau ou pour les stomies rétractées ou pour les stomies situées dans les replis de la peau. La plaque convexe permet de maintenir la stomie au-dessus de la peau en compressant la peau pour un meilleur ajustement et pour réduire les risques de fuites.</w:t>
      </w:r>
    </w:p>
    <w:p w14:paraId="6AE92D36" w14:textId="77777777" w:rsidR="00FD68A5" w:rsidRPr="00FA62E3" w:rsidRDefault="00FD68A5" w:rsidP="007B5FE4">
      <w:pPr>
        <w:jc w:val="both"/>
        <w:rPr>
          <w:rFonts w:ascii="Arial" w:hAnsi="Arial" w:cs="Arial"/>
          <w:noProof/>
          <w:lang w:val="fr-BE" w:eastAsia="en-GB"/>
        </w:rPr>
      </w:pPr>
    </w:p>
    <w:p w14:paraId="0E785E51" w14:textId="097920E1" w:rsidR="00FD68A5" w:rsidRPr="00FA62E3" w:rsidRDefault="00FD68A5" w:rsidP="007B5FE4">
      <w:pPr>
        <w:pStyle w:val="ListParagraph"/>
        <w:numPr>
          <w:ilvl w:val="0"/>
          <w:numId w:val="7"/>
        </w:numPr>
        <w:contextualSpacing/>
        <w:jc w:val="both"/>
        <w:rPr>
          <w:rFonts w:ascii="Arial" w:hAnsi="Arial" w:cs="Arial"/>
          <w:noProof/>
          <w:lang w:val="fr-BE" w:eastAsia="en-GB"/>
        </w:rPr>
      </w:pPr>
      <w:r w:rsidRPr="00FA62E3">
        <w:rPr>
          <w:rFonts w:ascii="Arial" w:hAnsi="Arial" w:cs="Arial"/>
          <w:noProof/>
          <w:lang w:val="fr-BE" w:eastAsia="en-GB"/>
        </w:rPr>
        <w:lastRenderedPageBreak/>
        <w:t>Les systèmes collecteurs concaves sont constitués d’une plaque cutanée à courbure concave et sont indiqués pour les protubérances de la peau autour de la stomie dues à une hernie ou une éventration ou à l’obésité. Les systèmes cutanés concaves permettent un meilleur ajustement et réduisent les risques de fuites.</w:t>
      </w:r>
    </w:p>
    <w:p w14:paraId="1A37FE0B" w14:textId="77777777" w:rsidR="00FD68A5" w:rsidRPr="00FA62E3" w:rsidRDefault="00FD68A5" w:rsidP="007F360A">
      <w:pPr>
        <w:jc w:val="both"/>
        <w:rPr>
          <w:rFonts w:ascii="Arial" w:hAnsi="Arial" w:cs="Arial"/>
          <w:noProof/>
          <w:lang w:val="fr-BE" w:eastAsia="en-GB"/>
        </w:rPr>
      </w:pPr>
    </w:p>
    <w:p w14:paraId="06EF024D" w14:textId="2D9E8F86" w:rsidR="00FD68A5" w:rsidRPr="00FA62E3" w:rsidRDefault="0061107F" w:rsidP="007B5FE4">
      <w:pPr>
        <w:contextualSpacing/>
        <w:jc w:val="both"/>
        <w:rPr>
          <w:rFonts w:ascii="Arial" w:hAnsi="Arial" w:cs="Arial"/>
          <w:noProof/>
          <w:lang w:val="fr-BE" w:eastAsia="en-GB"/>
        </w:rPr>
      </w:pPr>
      <w:r w:rsidRPr="00FA62E3">
        <w:rPr>
          <w:rFonts w:ascii="Arial" w:hAnsi="Arial" w:cs="Arial"/>
          <w:noProof/>
          <w:lang w:val="fr-BE" w:eastAsia="en-GB"/>
        </w:rPr>
        <w:t>La motiv</w:t>
      </w:r>
      <w:r w:rsidR="00FD68A5" w:rsidRPr="00FA62E3">
        <w:rPr>
          <w:rFonts w:ascii="Arial" w:hAnsi="Arial" w:cs="Arial"/>
          <w:noProof/>
          <w:lang w:val="fr-BE" w:eastAsia="en-GB"/>
        </w:rPr>
        <w:t>ation de l’utilisation de ces systèmes est à détailler dans le champ approprié de la prescription.</w:t>
      </w:r>
    </w:p>
    <w:p w14:paraId="53332BBC" w14:textId="77777777" w:rsidR="00FD68A5" w:rsidRPr="00FA62E3" w:rsidRDefault="00FD68A5" w:rsidP="007B5FE4">
      <w:pPr>
        <w:jc w:val="both"/>
        <w:rPr>
          <w:rFonts w:ascii="Arial" w:hAnsi="Arial" w:cs="Arial"/>
          <w:lang w:val="fr-BE"/>
        </w:rPr>
      </w:pPr>
    </w:p>
    <w:p w14:paraId="4F0790FC" w14:textId="498D77A1" w:rsidR="00D21C93" w:rsidRPr="00FA62E3" w:rsidRDefault="00D21C93" w:rsidP="007B5FE4">
      <w:pPr>
        <w:jc w:val="both"/>
        <w:rPr>
          <w:rFonts w:ascii="Arial" w:hAnsi="Arial" w:cs="Arial"/>
          <w:lang w:val="fr-BE"/>
        </w:rPr>
      </w:pPr>
      <w:r w:rsidRPr="00FA62E3">
        <w:rPr>
          <w:rFonts w:ascii="Arial" w:hAnsi="Arial" w:cs="Arial"/>
          <w:lang w:val="fr-BE"/>
        </w:rPr>
        <w:t xml:space="preserve">La prescription peut </w:t>
      </w:r>
      <w:r w:rsidR="00433DA0" w:rsidRPr="00FA62E3">
        <w:rPr>
          <w:rFonts w:ascii="Arial" w:hAnsi="Arial" w:cs="Arial"/>
          <w:lang w:val="fr-BE"/>
        </w:rPr>
        <w:t>être</w:t>
      </w:r>
      <w:r w:rsidR="006627E7" w:rsidRPr="00FA62E3">
        <w:rPr>
          <w:rFonts w:ascii="Arial" w:hAnsi="Arial" w:cs="Arial"/>
          <w:lang w:val="fr-BE"/>
        </w:rPr>
        <w:t xml:space="preserve"> rédig</w:t>
      </w:r>
      <w:r w:rsidRPr="00FA62E3">
        <w:rPr>
          <w:rFonts w:ascii="Arial" w:hAnsi="Arial" w:cs="Arial"/>
          <w:lang w:val="fr-BE"/>
        </w:rPr>
        <w:t>ée pour 12 mois maximum.</w:t>
      </w:r>
    </w:p>
    <w:p w14:paraId="7051FB65" w14:textId="3BBF6F57" w:rsidR="00D21C93" w:rsidRPr="00FA62E3" w:rsidRDefault="00FD68A5" w:rsidP="007B5FE4">
      <w:pPr>
        <w:ind w:firstLine="7"/>
        <w:jc w:val="both"/>
        <w:rPr>
          <w:rFonts w:ascii="Arial" w:hAnsi="Arial" w:cs="Arial"/>
          <w:lang w:val="fr-BE"/>
        </w:rPr>
      </w:pPr>
      <w:r w:rsidRPr="00FA62E3">
        <w:rPr>
          <w:rFonts w:ascii="Arial" w:hAnsi="Arial" w:cs="Arial"/>
          <w:lang w:val="fr-BE"/>
        </w:rPr>
        <w:t>La</w:t>
      </w:r>
      <w:r w:rsidR="00D21C93" w:rsidRPr="00FA62E3">
        <w:rPr>
          <w:rFonts w:ascii="Arial" w:hAnsi="Arial" w:cs="Arial"/>
          <w:lang w:val="fr-BE"/>
        </w:rPr>
        <w:t xml:space="preserve"> prescription est toujours prolongée jusqu’à la fin du trimestre durant lequel elle prend fin.</w:t>
      </w:r>
    </w:p>
    <w:p w14:paraId="1BB6603C" w14:textId="77777777" w:rsidR="00D21C93" w:rsidRPr="00FA62E3" w:rsidRDefault="00D21C93" w:rsidP="007B5FE4">
      <w:pPr>
        <w:jc w:val="both"/>
        <w:rPr>
          <w:rFonts w:ascii="Arial" w:hAnsi="Arial" w:cs="Arial"/>
          <w:lang w:val="fr-BE"/>
        </w:rPr>
      </w:pPr>
    </w:p>
    <w:p w14:paraId="5BEBDB2A" w14:textId="4AFEFFAF" w:rsidR="00A4132B" w:rsidRPr="00FA62E3" w:rsidRDefault="00034895" w:rsidP="007B5FE4">
      <w:pPr>
        <w:jc w:val="both"/>
        <w:rPr>
          <w:rFonts w:ascii="Arial" w:hAnsi="Arial" w:cs="Arial"/>
          <w:lang w:val="fr-BE"/>
        </w:rPr>
      </w:pPr>
      <w:r w:rsidRPr="00FA62E3">
        <w:rPr>
          <w:rFonts w:ascii="Arial" w:hAnsi="Arial" w:cs="Arial"/>
          <w:lang w:val="fr-BE"/>
        </w:rPr>
        <w:t>A partir du 4</w:t>
      </w:r>
      <w:r w:rsidRPr="00FA62E3">
        <w:rPr>
          <w:rFonts w:ascii="Arial" w:hAnsi="Arial" w:cs="Arial"/>
          <w:vertAlign w:val="superscript"/>
          <w:lang w:val="fr-BE"/>
        </w:rPr>
        <w:t>ème</w:t>
      </w:r>
      <w:r w:rsidRPr="00FA62E3">
        <w:rPr>
          <w:rFonts w:ascii="Arial" w:hAnsi="Arial" w:cs="Arial"/>
          <w:lang w:val="fr-BE"/>
        </w:rPr>
        <w:t xml:space="preserve"> mois, la prescription pour systèmes convexes/concaves peut être cumulée avec la prescription pour situation exceptionnelle.</w:t>
      </w:r>
    </w:p>
    <w:p w14:paraId="0243C70F" w14:textId="77777777" w:rsidR="00A4132B" w:rsidRPr="00FA62E3" w:rsidRDefault="00A4132B" w:rsidP="007B5FE4">
      <w:pPr>
        <w:jc w:val="both"/>
        <w:rPr>
          <w:rFonts w:ascii="Arial" w:hAnsi="Arial" w:cs="Arial"/>
          <w:lang w:val="fr-BE"/>
        </w:rPr>
      </w:pPr>
    </w:p>
    <w:p w14:paraId="7D383408" w14:textId="3531EE1B" w:rsidR="00A4132B" w:rsidRPr="00FA62E3" w:rsidRDefault="00034895" w:rsidP="007B5FE4">
      <w:pPr>
        <w:ind w:left="720" w:firstLine="720"/>
        <w:jc w:val="both"/>
        <w:rPr>
          <w:rFonts w:ascii="Arial" w:hAnsi="Arial" w:cs="Arial"/>
          <w:b/>
          <w:lang w:val="fr-BE"/>
        </w:rPr>
      </w:pPr>
      <w:r w:rsidRPr="00FA62E3">
        <w:rPr>
          <w:rFonts w:ascii="Arial" w:hAnsi="Arial" w:cs="Arial"/>
          <w:b/>
          <w:u w:val="single"/>
          <w:lang w:val="fr-BE"/>
        </w:rPr>
        <w:t xml:space="preserve">B. Prescription pour les </w:t>
      </w:r>
      <w:r w:rsidR="00A4132B" w:rsidRPr="00FA62E3">
        <w:rPr>
          <w:rFonts w:ascii="Arial" w:hAnsi="Arial" w:cs="Arial"/>
          <w:b/>
          <w:u w:val="single"/>
          <w:lang w:val="fr-BE"/>
        </w:rPr>
        <w:t>situation</w:t>
      </w:r>
      <w:r w:rsidRPr="00FA62E3">
        <w:rPr>
          <w:rFonts w:ascii="Arial" w:hAnsi="Arial" w:cs="Arial"/>
          <w:b/>
          <w:u w:val="single"/>
          <w:lang w:val="fr-BE"/>
        </w:rPr>
        <w:t>s</w:t>
      </w:r>
      <w:r w:rsidR="00A4132B" w:rsidRPr="00FA62E3">
        <w:rPr>
          <w:rFonts w:ascii="Arial" w:hAnsi="Arial" w:cs="Arial"/>
          <w:b/>
          <w:u w:val="single"/>
          <w:lang w:val="fr-BE"/>
        </w:rPr>
        <w:t xml:space="preserve"> exceptionnelle</w:t>
      </w:r>
      <w:r w:rsidRPr="00FA62E3">
        <w:rPr>
          <w:rFonts w:ascii="Arial" w:hAnsi="Arial" w:cs="Arial"/>
          <w:b/>
          <w:u w:val="single"/>
          <w:lang w:val="fr-BE"/>
        </w:rPr>
        <w:t>s</w:t>
      </w:r>
      <w:r w:rsidR="00A4132B" w:rsidRPr="00FA62E3">
        <w:rPr>
          <w:rFonts w:ascii="Arial" w:hAnsi="Arial" w:cs="Arial"/>
          <w:b/>
          <w:lang w:val="fr-BE"/>
        </w:rPr>
        <w:t xml:space="preserve">: </w:t>
      </w:r>
    </w:p>
    <w:p w14:paraId="70310FD7" w14:textId="77777777" w:rsidR="002E6C26" w:rsidRPr="00FA62E3" w:rsidRDefault="002E6C26" w:rsidP="007B5FE4">
      <w:pPr>
        <w:jc w:val="both"/>
        <w:rPr>
          <w:rFonts w:ascii="Arial" w:hAnsi="Arial" w:cs="Arial"/>
          <w:b/>
          <w:lang w:val="fr-BE"/>
        </w:rPr>
      </w:pPr>
    </w:p>
    <w:p w14:paraId="24000EB0" w14:textId="77777777" w:rsidR="00034895" w:rsidRPr="00FA62E3" w:rsidRDefault="002E6C26" w:rsidP="007B5FE4">
      <w:pPr>
        <w:jc w:val="both"/>
        <w:rPr>
          <w:rFonts w:ascii="Arial" w:hAnsi="Arial" w:cs="Arial"/>
          <w:lang w:val="fr-BE"/>
        </w:rPr>
      </w:pPr>
      <w:r w:rsidRPr="00FA62E3">
        <w:rPr>
          <w:rFonts w:ascii="Arial" w:hAnsi="Arial" w:cs="Arial"/>
          <w:lang w:val="fr-BE"/>
        </w:rPr>
        <w:t xml:space="preserve">L’intervention au patient peut être majorée en cas de situation exceptionnelle. </w:t>
      </w:r>
    </w:p>
    <w:p w14:paraId="2539A278" w14:textId="0CADBE1C" w:rsidR="002E6C26" w:rsidRPr="00FA62E3" w:rsidRDefault="002E6C26" w:rsidP="007B5FE4">
      <w:pPr>
        <w:jc w:val="both"/>
        <w:rPr>
          <w:rFonts w:ascii="Arial" w:hAnsi="Arial" w:cs="Arial"/>
          <w:lang w:val="fr-BE"/>
        </w:rPr>
      </w:pPr>
      <w:r w:rsidRPr="00FA62E3">
        <w:rPr>
          <w:rFonts w:ascii="Arial" w:hAnsi="Arial" w:cs="Arial"/>
          <w:lang w:val="fr-BE"/>
        </w:rPr>
        <w:t>Les situations exceptionnelles sont les suivantes :</w:t>
      </w:r>
    </w:p>
    <w:p w14:paraId="2F1A96B5" w14:textId="5E0A9BCD" w:rsidR="00A4132B" w:rsidRPr="00FA62E3" w:rsidRDefault="00A4132B" w:rsidP="007B5FE4">
      <w:pPr>
        <w:pStyle w:val="ListParagraph"/>
        <w:numPr>
          <w:ilvl w:val="0"/>
          <w:numId w:val="8"/>
        </w:numPr>
        <w:ind w:left="851"/>
        <w:jc w:val="both"/>
        <w:rPr>
          <w:rFonts w:ascii="Arial" w:hAnsi="Arial" w:cs="Arial"/>
          <w:lang w:val="fr-BE"/>
        </w:rPr>
      </w:pPr>
      <w:r w:rsidRPr="00FA62E3">
        <w:rPr>
          <w:rFonts w:ascii="Arial" w:hAnsi="Arial" w:cs="Arial"/>
          <w:lang w:val="fr-BE"/>
        </w:rPr>
        <w:t>Problèmes exceptionnels sur le plan clinique et/ou relatifs aux caractéristiques de la stomie ou de la fistule comme le type, la forme et la localisation.</w:t>
      </w:r>
    </w:p>
    <w:p w14:paraId="2A1471AD" w14:textId="594C4C56" w:rsidR="00A4132B" w:rsidRPr="00FA62E3" w:rsidRDefault="00A4132B" w:rsidP="007B5FE4">
      <w:pPr>
        <w:pStyle w:val="ListParagraph"/>
        <w:numPr>
          <w:ilvl w:val="0"/>
          <w:numId w:val="8"/>
        </w:numPr>
        <w:ind w:left="851"/>
        <w:jc w:val="both"/>
        <w:rPr>
          <w:rFonts w:ascii="Arial" w:hAnsi="Arial" w:cs="Arial"/>
          <w:lang w:val="fr-BE"/>
        </w:rPr>
      </w:pPr>
      <w:r w:rsidRPr="00FA62E3">
        <w:rPr>
          <w:rFonts w:ascii="Arial" w:hAnsi="Arial" w:cs="Arial"/>
          <w:lang w:val="fr-BE"/>
        </w:rPr>
        <w:t>Augmentation anormale des excrétions suite à une modification de consistance, fréquence ou de volumes de celles-ci.</w:t>
      </w:r>
    </w:p>
    <w:p w14:paraId="6D59BE1B" w14:textId="75D9D90C" w:rsidR="00A4132B" w:rsidRPr="00FA62E3" w:rsidRDefault="00A4132B" w:rsidP="007B5FE4">
      <w:pPr>
        <w:pStyle w:val="ListParagraph"/>
        <w:numPr>
          <w:ilvl w:val="0"/>
          <w:numId w:val="8"/>
        </w:numPr>
        <w:ind w:left="851"/>
        <w:jc w:val="both"/>
        <w:rPr>
          <w:rFonts w:ascii="Arial" w:hAnsi="Arial" w:cs="Arial"/>
          <w:lang w:val="fr-BE"/>
        </w:rPr>
      </w:pPr>
      <w:r w:rsidRPr="00FA62E3">
        <w:rPr>
          <w:rFonts w:ascii="Arial" w:hAnsi="Arial" w:cs="Arial"/>
          <w:lang w:val="fr-BE"/>
        </w:rPr>
        <w:t>Problèmes exceptionnels au niveau des caractéristiques physiques ou des caractéristiques cutanées de la stomie ou de la fistule, comme la sensibilité, la prédisposition allergique et l’humidité de la peau.</w:t>
      </w:r>
    </w:p>
    <w:p w14:paraId="71414B15" w14:textId="70EA522C" w:rsidR="00034895" w:rsidRPr="00FA62E3" w:rsidRDefault="00034895" w:rsidP="007B5FE4">
      <w:pPr>
        <w:jc w:val="both"/>
        <w:rPr>
          <w:rFonts w:ascii="Arial" w:hAnsi="Arial" w:cs="Arial"/>
          <w:lang w:val="fr-BE"/>
        </w:rPr>
      </w:pPr>
    </w:p>
    <w:p w14:paraId="685F5FA3" w14:textId="3A35E0C1" w:rsidR="00034895" w:rsidRPr="00FA62E3" w:rsidRDefault="00034895" w:rsidP="007B5FE4">
      <w:pPr>
        <w:jc w:val="both"/>
        <w:rPr>
          <w:rFonts w:ascii="Arial" w:hAnsi="Arial" w:cs="Arial"/>
          <w:lang w:val="fr-BE"/>
        </w:rPr>
      </w:pPr>
      <w:r w:rsidRPr="00FA62E3">
        <w:rPr>
          <w:rFonts w:ascii="Arial" w:hAnsi="Arial" w:cs="Arial"/>
          <w:lang w:val="fr-BE"/>
        </w:rPr>
        <w:t>La motivation de la prescription pour situation exceptionnelle est à détailler dans le champ approprié de la prescription.</w:t>
      </w:r>
    </w:p>
    <w:p w14:paraId="26DEFDDB" w14:textId="77777777" w:rsidR="00A4132B" w:rsidRPr="00FA62E3" w:rsidRDefault="00A4132B" w:rsidP="007B5FE4">
      <w:pPr>
        <w:ind w:firstLine="7"/>
        <w:jc w:val="both"/>
        <w:rPr>
          <w:rFonts w:ascii="Arial" w:hAnsi="Arial" w:cs="Arial"/>
          <w:lang w:val="fr-BE"/>
        </w:rPr>
      </w:pPr>
    </w:p>
    <w:p w14:paraId="49231DF9" w14:textId="77777777" w:rsidR="00034895" w:rsidRPr="00FA62E3" w:rsidRDefault="002E6C26" w:rsidP="007B5FE4">
      <w:pPr>
        <w:ind w:firstLine="7"/>
        <w:jc w:val="both"/>
        <w:rPr>
          <w:rFonts w:ascii="Arial" w:hAnsi="Arial" w:cs="Arial"/>
          <w:lang w:val="fr-BE"/>
        </w:rPr>
      </w:pPr>
      <w:r w:rsidRPr="00FA62E3">
        <w:rPr>
          <w:rFonts w:ascii="Arial" w:hAnsi="Arial" w:cs="Arial"/>
          <w:lang w:val="fr-BE"/>
        </w:rPr>
        <w:t xml:space="preserve">Une première prescription peut-être établie pour un maximum de 6 mois. </w:t>
      </w:r>
    </w:p>
    <w:p w14:paraId="53BD91B3" w14:textId="59B0E4BA" w:rsidR="002E6C26" w:rsidRPr="00FA62E3" w:rsidRDefault="002E6C26" w:rsidP="007B5FE4">
      <w:pPr>
        <w:ind w:firstLine="7"/>
        <w:jc w:val="both"/>
        <w:rPr>
          <w:rFonts w:ascii="Arial" w:hAnsi="Arial" w:cs="Arial"/>
          <w:lang w:val="fr-BE"/>
        </w:rPr>
      </w:pPr>
      <w:r w:rsidRPr="00FA62E3">
        <w:rPr>
          <w:rFonts w:ascii="Arial" w:hAnsi="Arial" w:cs="Arial"/>
          <w:lang w:val="fr-BE"/>
        </w:rPr>
        <w:t xml:space="preserve">Les prolongations peuvent être </w:t>
      </w:r>
      <w:r w:rsidR="00034895" w:rsidRPr="00FA62E3">
        <w:rPr>
          <w:rFonts w:ascii="Arial" w:hAnsi="Arial" w:cs="Arial"/>
          <w:lang w:val="fr-BE"/>
        </w:rPr>
        <w:t xml:space="preserve">établies </w:t>
      </w:r>
      <w:r w:rsidRPr="00FA62E3">
        <w:rPr>
          <w:rFonts w:ascii="Arial" w:hAnsi="Arial" w:cs="Arial"/>
          <w:lang w:val="fr-BE"/>
        </w:rPr>
        <w:t>pour un maximum de 24 mois à chaque fois afin d’accommoder les  situations exceptionnelles pl</w:t>
      </w:r>
      <w:r w:rsidR="00AC37AF" w:rsidRPr="00FA62E3">
        <w:rPr>
          <w:rFonts w:ascii="Arial" w:hAnsi="Arial" w:cs="Arial"/>
          <w:lang w:val="fr-BE"/>
        </w:rPr>
        <w:t xml:space="preserve">us ou moins passagères dans la </w:t>
      </w:r>
      <w:r w:rsidRPr="00FA62E3">
        <w:rPr>
          <w:rFonts w:ascii="Arial" w:hAnsi="Arial" w:cs="Arial"/>
          <w:lang w:val="fr-BE"/>
        </w:rPr>
        <w:t>vie du patient.</w:t>
      </w:r>
    </w:p>
    <w:p w14:paraId="2A8B6362" w14:textId="77777777" w:rsidR="002E6C26" w:rsidRPr="00FA62E3" w:rsidRDefault="002E6C26" w:rsidP="007B5FE4">
      <w:pPr>
        <w:ind w:firstLine="7"/>
        <w:jc w:val="both"/>
        <w:rPr>
          <w:rFonts w:ascii="Arial" w:hAnsi="Arial" w:cs="Arial"/>
          <w:lang w:val="fr-BE"/>
        </w:rPr>
      </w:pPr>
    </w:p>
    <w:p w14:paraId="40707AE5" w14:textId="77777777" w:rsidR="002E6C26" w:rsidRPr="00FA62E3" w:rsidRDefault="002E6C26" w:rsidP="007B5FE4">
      <w:pPr>
        <w:ind w:firstLine="7"/>
        <w:jc w:val="both"/>
        <w:rPr>
          <w:rFonts w:ascii="Arial" w:hAnsi="Arial" w:cs="Arial"/>
          <w:lang w:val="fr-BE"/>
        </w:rPr>
      </w:pPr>
      <w:r w:rsidRPr="00FA62E3">
        <w:rPr>
          <w:rFonts w:ascii="Arial" w:hAnsi="Arial" w:cs="Arial"/>
          <w:lang w:val="fr-BE"/>
        </w:rPr>
        <w:t>Une prescription est toujours prolongée jusqu’à la fin du trimestre durant lequel elle prend fin.</w:t>
      </w:r>
    </w:p>
    <w:p w14:paraId="36278A4B" w14:textId="0B507E7D" w:rsidR="002E6C26" w:rsidRPr="00FA62E3" w:rsidRDefault="002E6C26" w:rsidP="007B5FE4">
      <w:pPr>
        <w:ind w:firstLine="7"/>
        <w:jc w:val="both"/>
        <w:rPr>
          <w:rFonts w:ascii="Arial" w:hAnsi="Arial" w:cs="Arial"/>
          <w:lang w:val="fr-BE"/>
        </w:rPr>
      </w:pPr>
    </w:p>
    <w:p w14:paraId="3414828B" w14:textId="5D677454" w:rsidR="00A66112" w:rsidRPr="00FA62E3" w:rsidRDefault="00034895" w:rsidP="007B5FE4">
      <w:pPr>
        <w:tabs>
          <w:tab w:val="left" w:pos="3510"/>
        </w:tabs>
        <w:jc w:val="both"/>
        <w:rPr>
          <w:rFonts w:ascii="Arial" w:hAnsi="Arial" w:cs="Arial"/>
          <w:lang w:val="fr-BE"/>
        </w:rPr>
      </w:pPr>
      <w:r w:rsidRPr="00FA62E3">
        <w:rPr>
          <w:rFonts w:ascii="Arial" w:hAnsi="Arial" w:cs="Arial"/>
          <w:lang w:val="fr-BE"/>
        </w:rPr>
        <w:t>La prescription pour situation exceptionnelle n’est possible qu’à partir du 4</w:t>
      </w:r>
      <w:r w:rsidRPr="00FA62E3">
        <w:rPr>
          <w:rFonts w:ascii="Arial" w:hAnsi="Arial" w:cs="Arial"/>
          <w:vertAlign w:val="superscript"/>
          <w:lang w:val="fr-BE"/>
        </w:rPr>
        <w:t>ème</w:t>
      </w:r>
      <w:r w:rsidRPr="00FA62E3">
        <w:rPr>
          <w:rFonts w:ascii="Arial" w:hAnsi="Arial" w:cs="Arial"/>
          <w:lang w:val="fr-BE"/>
        </w:rPr>
        <w:t xml:space="preserve"> mois et est cumulable avec la prescription pour systèmes convexes/concaves.</w:t>
      </w:r>
    </w:p>
    <w:p w14:paraId="64E6B03A" w14:textId="010388A0" w:rsidR="00034895" w:rsidRPr="00FA62E3" w:rsidRDefault="00034895" w:rsidP="007B5FE4">
      <w:pPr>
        <w:tabs>
          <w:tab w:val="left" w:pos="3510"/>
        </w:tabs>
        <w:jc w:val="both"/>
        <w:rPr>
          <w:rFonts w:ascii="Arial" w:hAnsi="Arial" w:cs="Arial"/>
          <w:lang w:val="fr-BE"/>
        </w:rPr>
      </w:pPr>
    </w:p>
    <w:p w14:paraId="7F9D16A5" w14:textId="77777777" w:rsidR="00034895" w:rsidRPr="00FA62E3" w:rsidRDefault="00034895" w:rsidP="007B5FE4">
      <w:pPr>
        <w:tabs>
          <w:tab w:val="left" w:pos="3510"/>
        </w:tabs>
        <w:jc w:val="both"/>
        <w:rPr>
          <w:rFonts w:ascii="Arial" w:hAnsi="Arial" w:cs="Arial"/>
          <w:lang w:val="fr-BE"/>
        </w:rPr>
      </w:pPr>
    </w:p>
    <w:p w14:paraId="11E0D7DB" w14:textId="77777777" w:rsidR="00A4132B" w:rsidRPr="00FA62E3" w:rsidRDefault="00A4132B" w:rsidP="007B5FE4">
      <w:pPr>
        <w:tabs>
          <w:tab w:val="left" w:pos="3510"/>
        </w:tabs>
        <w:jc w:val="both"/>
        <w:rPr>
          <w:rFonts w:ascii="Arial" w:hAnsi="Arial" w:cs="Arial"/>
          <w:u w:val="single"/>
          <w:lang w:val="fr-BE"/>
        </w:rPr>
      </w:pPr>
      <w:r w:rsidRPr="00FA62E3">
        <w:rPr>
          <w:rFonts w:ascii="Arial" w:hAnsi="Arial" w:cs="Arial"/>
          <w:u w:val="single"/>
          <w:lang w:val="fr-BE"/>
        </w:rPr>
        <w:t>Systèmes d’irrigation</w:t>
      </w:r>
      <w:r w:rsidR="00D33F80" w:rsidRPr="00FA62E3">
        <w:rPr>
          <w:rFonts w:ascii="Arial" w:hAnsi="Arial" w:cs="Arial"/>
          <w:u w:val="single"/>
          <w:lang w:val="fr-BE"/>
        </w:rPr>
        <w:t xml:space="preserve">: </w:t>
      </w:r>
    </w:p>
    <w:p w14:paraId="79C5995D" w14:textId="77777777" w:rsidR="00A4132B" w:rsidRPr="00FA62E3" w:rsidRDefault="00A4132B" w:rsidP="007B5FE4">
      <w:pPr>
        <w:jc w:val="both"/>
        <w:rPr>
          <w:rFonts w:ascii="Arial" w:hAnsi="Arial" w:cs="Arial"/>
          <w:u w:val="single"/>
          <w:lang w:val="fr-BE"/>
        </w:rPr>
      </w:pPr>
    </w:p>
    <w:p w14:paraId="6641B584" w14:textId="13FAE894" w:rsidR="00274243" w:rsidRPr="00FA62E3" w:rsidRDefault="00A4132B" w:rsidP="007B5FE4">
      <w:pPr>
        <w:jc w:val="both"/>
        <w:rPr>
          <w:rFonts w:ascii="Arial" w:hAnsi="Arial" w:cs="Arial"/>
          <w:lang w:val="fr-BE"/>
        </w:rPr>
      </w:pPr>
      <w:r w:rsidRPr="00FA62E3">
        <w:rPr>
          <w:rFonts w:ascii="Arial" w:hAnsi="Arial" w:cs="Arial"/>
          <w:lang w:val="fr-BE"/>
        </w:rPr>
        <w:t xml:space="preserve">Une prescription est nécessaire pour le premier set d’irrigation manuelle </w:t>
      </w:r>
      <w:r w:rsidR="0061107F" w:rsidRPr="00FA62E3">
        <w:rPr>
          <w:rFonts w:ascii="Arial" w:hAnsi="Arial" w:cs="Arial"/>
          <w:lang w:val="fr-BE"/>
        </w:rPr>
        <w:t>mais pas</w:t>
      </w:r>
      <w:r w:rsidRPr="00FA62E3">
        <w:rPr>
          <w:rFonts w:ascii="Arial" w:hAnsi="Arial" w:cs="Arial"/>
          <w:lang w:val="fr-BE"/>
        </w:rPr>
        <w:t xml:space="preserve"> pour les suivants. Le patient pourra obtenir un set d’irrigation tous les 6 mois.</w:t>
      </w:r>
    </w:p>
    <w:p w14:paraId="474C8516" w14:textId="77777777" w:rsidR="00274243" w:rsidRPr="00FA62E3" w:rsidRDefault="00274243" w:rsidP="007B5FE4">
      <w:pPr>
        <w:jc w:val="both"/>
        <w:rPr>
          <w:rFonts w:ascii="Arial" w:hAnsi="Arial" w:cs="Arial"/>
          <w:lang w:val="fr-BE"/>
        </w:rPr>
      </w:pPr>
    </w:p>
    <w:p w14:paraId="166208C0" w14:textId="744E6CD7" w:rsidR="00A4132B" w:rsidRPr="00FA62E3" w:rsidRDefault="00A4132B" w:rsidP="007B5FE4">
      <w:pPr>
        <w:jc w:val="both"/>
        <w:rPr>
          <w:rFonts w:ascii="Arial" w:hAnsi="Arial" w:cs="Arial"/>
          <w:lang w:val="fr-BE"/>
        </w:rPr>
      </w:pPr>
      <w:r w:rsidRPr="00FA62E3">
        <w:rPr>
          <w:rFonts w:ascii="Arial" w:hAnsi="Arial" w:cs="Arial"/>
          <w:lang w:val="fr-BE"/>
        </w:rPr>
        <w:t xml:space="preserve">De même, une prescription est nécessaire pour la première pompe d’irrigation </w:t>
      </w:r>
      <w:r w:rsidR="0061107F" w:rsidRPr="00FA62E3">
        <w:rPr>
          <w:rFonts w:ascii="Arial" w:hAnsi="Arial" w:cs="Arial"/>
          <w:lang w:val="fr-BE"/>
        </w:rPr>
        <w:t>mais pas</w:t>
      </w:r>
      <w:r w:rsidRPr="00FA62E3">
        <w:rPr>
          <w:rFonts w:ascii="Arial" w:hAnsi="Arial" w:cs="Arial"/>
          <w:lang w:val="fr-BE"/>
        </w:rPr>
        <w:t xml:space="preserve"> pour les suivantes. Le patient ne peut obtenir de pompe d’irrigation que s’il a pratiqué l’irrigation avec succès pendant un minimum de 6 mois. Le passage à la pompe d’irrigation n’est pas obligatoire et </w:t>
      </w:r>
      <w:r w:rsidR="0061107F" w:rsidRPr="00FA62E3">
        <w:rPr>
          <w:rFonts w:ascii="Arial" w:hAnsi="Arial" w:cs="Arial"/>
          <w:lang w:val="fr-BE"/>
        </w:rPr>
        <w:t>n’</w:t>
      </w:r>
      <w:r w:rsidRPr="00FA62E3">
        <w:rPr>
          <w:rFonts w:ascii="Arial" w:hAnsi="Arial" w:cs="Arial"/>
          <w:lang w:val="fr-BE"/>
        </w:rPr>
        <w:t xml:space="preserve">est </w:t>
      </w:r>
      <w:r w:rsidR="0061107F" w:rsidRPr="00FA62E3">
        <w:rPr>
          <w:rFonts w:ascii="Arial" w:hAnsi="Arial" w:cs="Arial"/>
          <w:lang w:val="fr-BE"/>
        </w:rPr>
        <w:t xml:space="preserve">pas </w:t>
      </w:r>
      <w:r w:rsidRPr="00FA62E3">
        <w:rPr>
          <w:rFonts w:ascii="Arial" w:hAnsi="Arial" w:cs="Arial"/>
          <w:lang w:val="fr-BE"/>
        </w:rPr>
        <w:t xml:space="preserve">cumulable avec </w:t>
      </w:r>
      <w:r w:rsidR="00D46F2B" w:rsidRPr="00FA62E3">
        <w:rPr>
          <w:rFonts w:ascii="Arial" w:hAnsi="Arial" w:cs="Arial"/>
          <w:lang w:val="fr-BE"/>
        </w:rPr>
        <w:t>le remboursement</w:t>
      </w:r>
      <w:r w:rsidR="00A90748" w:rsidRPr="00FA62E3">
        <w:rPr>
          <w:rFonts w:ascii="Arial" w:hAnsi="Arial" w:cs="Arial"/>
          <w:lang w:val="fr-BE"/>
        </w:rPr>
        <w:t xml:space="preserve"> du set d’irrigation manuelle</w:t>
      </w:r>
      <w:r w:rsidRPr="00FA62E3">
        <w:rPr>
          <w:rFonts w:ascii="Arial" w:hAnsi="Arial" w:cs="Arial"/>
          <w:lang w:val="fr-BE"/>
        </w:rPr>
        <w:t xml:space="preserve">. Le patient peut obtenir une pompe d’irrigation tous les </w:t>
      </w:r>
      <w:r w:rsidR="0061107F" w:rsidRPr="00FA62E3">
        <w:rPr>
          <w:rFonts w:ascii="Arial" w:hAnsi="Arial" w:cs="Arial"/>
          <w:lang w:val="fr-BE"/>
        </w:rPr>
        <w:t>3</w:t>
      </w:r>
      <w:r w:rsidRPr="00FA62E3">
        <w:rPr>
          <w:rFonts w:ascii="Arial" w:hAnsi="Arial" w:cs="Arial"/>
          <w:lang w:val="fr-BE"/>
        </w:rPr>
        <w:t>6 mois.</w:t>
      </w:r>
    </w:p>
    <w:p w14:paraId="49F6619A" w14:textId="77777777" w:rsidR="00A4132B" w:rsidRPr="00FA62E3" w:rsidRDefault="00A4132B" w:rsidP="007B5FE4">
      <w:pPr>
        <w:jc w:val="both"/>
        <w:rPr>
          <w:rFonts w:ascii="Arial" w:hAnsi="Arial" w:cs="Arial"/>
          <w:lang w:val="fr-BE"/>
        </w:rPr>
      </w:pPr>
    </w:p>
    <w:p w14:paraId="0C0B1F19" w14:textId="77777777" w:rsidR="00A4132B" w:rsidRPr="00FA62E3" w:rsidRDefault="00A4132B" w:rsidP="007B5FE4">
      <w:pPr>
        <w:jc w:val="both"/>
        <w:rPr>
          <w:rFonts w:ascii="Arial" w:hAnsi="Arial" w:cs="Arial"/>
          <w:lang w:val="fr-BE"/>
        </w:rPr>
      </w:pPr>
    </w:p>
    <w:p w14:paraId="21B4C6DE" w14:textId="0966D206" w:rsidR="002F1852" w:rsidRPr="00FA62E3" w:rsidRDefault="00AC37AF" w:rsidP="007B5FE4">
      <w:pPr>
        <w:jc w:val="both"/>
        <w:rPr>
          <w:rFonts w:ascii="Arial" w:hAnsi="Arial" w:cs="Arial"/>
          <w:lang w:val="fr-BE"/>
        </w:rPr>
      </w:pPr>
      <w:r w:rsidRPr="00FA62E3">
        <w:rPr>
          <w:rFonts w:ascii="Arial" w:hAnsi="Arial" w:cs="Arial"/>
          <w:b/>
          <w:lang w:val="fr-BE"/>
        </w:rPr>
        <w:lastRenderedPageBreak/>
        <w:t xml:space="preserve">4. </w:t>
      </w:r>
      <w:r w:rsidR="007A276A" w:rsidRPr="00FA62E3">
        <w:rPr>
          <w:rFonts w:ascii="Arial" w:hAnsi="Arial" w:cs="Arial"/>
          <w:b/>
          <w:lang w:val="fr-BE"/>
        </w:rPr>
        <w:t>Carnet du patient :</w:t>
      </w:r>
    </w:p>
    <w:p w14:paraId="78FC39E4" w14:textId="77777777" w:rsidR="005A5584" w:rsidRPr="00FA62E3" w:rsidRDefault="005A5584" w:rsidP="007B5FE4">
      <w:pPr>
        <w:jc w:val="both"/>
        <w:rPr>
          <w:rFonts w:ascii="Arial" w:hAnsi="Arial" w:cs="Arial"/>
          <w:lang w:val="fr-BE"/>
        </w:rPr>
      </w:pPr>
    </w:p>
    <w:p w14:paraId="7D89A0FB" w14:textId="23F1B3A6" w:rsidR="00034895" w:rsidRPr="00FA62E3" w:rsidRDefault="005A5584" w:rsidP="007B5FE4">
      <w:pPr>
        <w:jc w:val="both"/>
        <w:rPr>
          <w:rFonts w:ascii="Arial" w:hAnsi="Arial" w:cs="Arial"/>
          <w:noProof/>
          <w:lang w:val="fr-BE" w:eastAsia="en-GB"/>
        </w:rPr>
      </w:pPr>
      <w:r w:rsidRPr="00FA62E3">
        <w:rPr>
          <w:rFonts w:ascii="Arial" w:hAnsi="Arial" w:cs="Arial"/>
          <w:lang w:val="fr-BE"/>
        </w:rPr>
        <w:t xml:space="preserve">Dans le nouveau système, les patients ont en leur possession un carnet du patient. </w:t>
      </w:r>
      <w:r w:rsidR="00034895" w:rsidRPr="00FA62E3">
        <w:rPr>
          <w:rFonts w:ascii="Arial" w:hAnsi="Arial" w:cs="Arial"/>
          <w:noProof/>
          <w:lang w:val="fr-BE" w:eastAsia="en-GB"/>
        </w:rPr>
        <w:t>Ce carnet a pour but d’aider le patient à gérer la consommation de son matériel de stomie et constitue un moyen de communication essentiel entre les différents prestataires de soins impliqués dans le soin de la stomie et la gestion du matériel de stomie. Ce carnet doit être établi pour chaque stomie/fistule.</w:t>
      </w:r>
    </w:p>
    <w:p w14:paraId="366B67C2" w14:textId="0A85A187" w:rsidR="005A5584" w:rsidRPr="00FA62E3" w:rsidRDefault="005A5584" w:rsidP="007B5FE4">
      <w:pPr>
        <w:jc w:val="both"/>
        <w:rPr>
          <w:rFonts w:ascii="Arial" w:hAnsi="Arial" w:cs="Arial"/>
          <w:lang w:val="fr-BE"/>
        </w:rPr>
      </w:pPr>
    </w:p>
    <w:p w14:paraId="51784DB9" w14:textId="77777777" w:rsidR="005A5584" w:rsidRPr="00FA62E3" w:rsidRDefault="005A5584" w:rsidP="007B5FE4">
      <w:pPr>
        <w:jc w:val="both"/>
        <w:rPr>
          <w:rFonts w:ascii="Arial" w:hAnsi="Arial" w:cs="Arial"/>
          <w:lang w:val="fr-BE"/>
        </w:rPr>
      </w:pPr>
      <w:r w:rsidRPr="00FA62E3">
        <w:rPr>
          <w:rFonts w:ascii="Arial" w:hAnsi="Arial" w:cs="Arial"/>
          <w:lang w:val="fr-BE"/>
        </w:rPr>
        <w:t>Le carnet du patient est principalement rempli par le bandagiste lors de chaque contact, et il contient les prescriptions, les attestations de délivrance du matériel de stomie et les notes des moments de contact avec le patient. Bien entendu, les autres dispensateurs de soins</w:t>
      </w:r>
      <w:r w:rsidR="002D7BD6" w:rsidRPr="00FA62E3">
        <w:rPr>
          <w:rFonts w:ascii="Arial" w:hAnsi="Arial" w:cs="Arial"/>
          <w:lang w:val="fr-BE"/>
        </w:rPr>
        <w:t>, notamment le prescripteur,</w:t>
      </w:r>
      <w:r w:rsidRPr="00FA62E3">
        <w:rPr>
          <w:rFonts w:ascii="Arial" w:hAnsi="Arial" w:cs="Arial"/>
          <w:lang w:val="fr-BE"/>
        </w:rPr>
        <w:t xml:space="preserve"> peuvent également prendre des notes (sur des aspects du traitement, du matériel, etc.), afin d'améliorer l'échange d'informations entre tous les dispensateurs de soins.</w:t>
      </w:r>
    </w:p>
    <w:p w14:paraId="0F4AA0A8" w14:textId="77777777" w:rsidR="005A5584" w:rsidRPr="00FA62E3" w:rsidRDefault="005A5584" w:rsidP="007B5FE4">
      <w:pPr>
        <w:jc w:val="both"/>
        <w:rPr>
          <w:rFonts w:ascii="Arial" w:hAnsi="Arial" w:cs="Arial"/>
          <w:lang w:val="fr-BE"/>
        </w:rPr>
      </w:pPr>
    </w:p>
    <w:p w14:paraId="3D01F678" w14:textId="4BE6A9B4" w:rsidR="005A5584" w:rsidRPr="00FA62E3" w:rsidRDefault="005A5584" w:rsidP="007B5FE4">
      <w:pPr>
        <w:jc w:val="both"/>
        <w:rPr>
          <w:rFonts w:ascii="Arial" w:hAnsi="Arial" w:cs="Arial"/>
          <w:lang w:val="fr-BE"/>
        </w:rPr>
      </w:pPr>
      <w:r w:rsidRPr="00FA62E3">
        <w:rPr>
          <w:rFonts w:ascii="Arial" w:hAnsi="Arial" w:cs="Arial"/>
          <w:lang w:val="fr-BE"/>
        </w:rPr>
        <w:t>Le carnet du patient garantit ainsi que la situation du patient est toujours correctement suivie et que des soins appropriés sont assurés.</w:t>
      </w:r>
    </w:p>
    <w:p w14:paraId="60D0D2F8" w14:textId="439270B0" w:rsidR="005A5584" w:rsidRPr="00FA62E3" w:rsidRDefault="005A5584" w:rsidP="007B5FE4">
      <w:pPr>
        <w:jc w:val="both"/>
        <w:rPr>
          <w:rFonts w:ascii="Arial" w:hAnsi="Arial" w:cs="Arial"/>
          <w:lang w:val="fr-BE"/>
        </w:rPr>
      </w:pPr>
    </w:p>
    <w:p w14:paraId="463A4B63" w14:textId="77777777" w:rsidR="002D7BD6" w:rsidRPr="00FA62E3" w:rsidRDefault="002D7BD6" w:rsidP="007B5FE4">
      <w:pPr>
        <w:jc w:val="both"/>
        <w:rPr>
          <w:rFonts w:ascii="Arial" w:hAnsi="Arial" w:cs="Arial"/>
          <w:lang w:val="fr-BE"/>
        </w:rPr>
      </w:pPr>
      <w:r w:rsidRPr="00FA62E3">
        <w:rPr>
          <w:rFonts w:ascii="Arial" w:hAnsi="Arial" w:cs="Arial"/>
          <w:lang w:val="fr-BE"/>
        </w:rPr>
        <w:t>Détails des parties du carnet qui concernent le prescripteur :</w:t>
      </w:r>
    </w:p>
    <w:p w14:paraId="456ADFE5" w14:textId="77777777" w:rsidR="002D7BD6" w:rsidRPr="00FA62E3" w:rsidRDefault="002D7BD6" w:rsidP="007B5FE4">
      <w:pPr>
        <w:jc w:val="both"/>
        <w:rPr>
          <w:rFonts w:ascii="Arial" w:hAnsi="Arial" w:cs="Arial"/>
          <w:lang w:val="fr-BE"/>
        </w:rPr>
      </w:pPr>
    </w:p>
    <w:p w14:paraId="301C203F" w14:textId="7034BF38" w:rsidR="002D7BD6" w:rsidRPr="00FA62E3" w:rsidRDefault="002D7BD6" w:rsidP="007B5FE4">
      <w:pPr>
        <w:pStyle w:val="ListParagraph"/>
        <w:numPr>
          <w:ilvl w:val="0"/>
          <w:numId w:val="1"/>
        </w:numPr>
        <w:jc w:val="both"/>
        <w:rPr>
          <w:rFonts w:ascii="Arial" w:hAnsi="Arial" w:cs="Arial"/>
          <w:lang w:val="fr-BE"/>
        </w:rPr>
      </w:pPr>
      <w:r w:rsidRPr="00FA62E3">
        <w:rPr>
          <w:rFonts w:ascii="Arial" w:hAnsi="Arial" w:cs="Arial"/>
          <w:u w:val="single"/>
          <w:lang w:val="fr-BE"/>
        </w:rPr>
        <w:t>Page 3</w:t>
      </w:r>
      <w:r w:rsidRPr="00FA62E3">
        <w:rPr>
          <w:rFonts w:ascii="Arial" w:hAnsi="Arial" w:cs="Arial"/>
          <w:lang w:val="fr-BE"/>
        </w:rPr>
        <w:t xml:space="preserve"> : </w:t>
      </w:r>
      <w:r w:rsidR="009A4FD4" w:rsidRPr="00FA62E3">
        <w:rPr>
          <w:rFonts w:ascii="Arial" w:hAnsi="Arial" w:cs="Arial"/>
          <w:lang w:val="fr-BE"/>
        </w:rPr>
        <w:t>Cette page vous permettra de retrouver des données importantes concernant le patient et sa stomie. Elle reprend</w:t>
      </w:r>
      <w:r w:rsidRPr="00FA62E3">
        <w:rPr>
          <w:rFonts w:ascii="Arial" w:hAnsi="Arial" w:cs="Arial"/>
          <w:lang w:val="fr-BE"/>
        </w:rPr>
        <w:t xml:space="preserve"> les données personnelles du patient, les informations relatives à la stomie/fistule, le choix de matériel </w:t>
      </w:r>
      <w:r w:rsidR="00AC37AF" w:rsidRPr="00FA62E3">
        <w:rPr>
          <w:rFonts w:ascii="Arial" w:hAnsi="Arial" w:cs="Arial"/>
          <w:lang w:val="fr-BE"/>
        </w:rPr>
        <w:t>de</w:t>
      </w:r>
      <w:r w:rsidRPr="00FA62E3">
        <w:rPr>
          <w:rFonts w:ascii="Arial" w:hAnsi="Arial" w:cs="Arial"/>
          <w:lang w:val="fr-BE"/>
        </w:rPr>
        <w:t xml:space="preserve"> stomie </w:t>
      </w:r>
      <w:r w:rsidR="00AC37AF" w:rsidRPr="00FA62E3">
        <w:rPr>
          <w:rFonts w:ascii="Arial" w:hAnsi="Arial" w:cs="Arial"/>
          <w:lang w:val="fr-BE"/>
        </w:rPr>
        <w:t>à</w:t>
      </w:r>
      <w:r w:rsidRPr="00FA62E3">
        <w:rPr>
          <w:rFonts w:ascii="Arial" w:hAnsi="Arial" w:cs="Arial"/>
          <w:lang w:val="fr-BE"/>
        </w:rPr>
        <w:t xml:space="preserve"> l’hôpital et les coordonnées des dispensateurs de soin (dont le médecin traitant, le chirurgien et l’interne traitant). </w:t>
      </w:r>
    </w:p>
    <w:p w14:paraId="1E9A0C25" w14:textId="77777777" w:rsidR="009A4FD4" w:rsidRPr="00FA62E3" w:rsidRDefault="009A4FD4" w:rsidP="007B5FE4">
      <w:pPr>
        <w:pStyle w:val="ListParagraph"/>
        <w:jc w:val="both"/>
        <w:rPr>
          <w:rFonts w:ascii="Arial" w:hAnsi="Arial" w:cs="Arial"/>
          <w:lang w:val="fr-BE"/>
        </w:rPr>
      </w:pPr>
    </w:p>
    <w:p w14:paraId="420DD260" w14:textId="67895622" w:rsidR="002D7BD6" w:rsidRPr="00FA62E3" w:rsidRDefault="002D7BD6" w:rsidP="007B5FE4">
      <w:pPr>
        <w:pStyle w:val="ListParagraph"/>
        <w:numPr>
          <w:ilvl w:val="0"/>
          <w:numId w:val="1"/>
        </w:numPr>
        <w:jc w:val="both"/>
        <w:rPr>
          <w:rFonts w:ascii="Arial" w:hAnsi="Arial" w:cs="Arial"/>
          <w:lang w:val="fr-BE"/>
        </w:rPr>
      </w:pPr>
      <w:r w:rsidRPr="00FA62E3">
        <w:rPr>
          <w:rFonts w:ascii="Arial" w:hAnsi="Arial" w:cs="Arial"/>
          <w:u w:val="single"/>
          <w:lang w:val="fr-BE"/>
        </w:rPr>
        <w:t xml:space="preserve">Page 4 : </w:t>
      </w:r>
      <w:r w:rsidR="009A4FD4" w:rsidRPr="00FA62E3">
        <w:rPr>
          <w:rFonts w:ascii="Arial" w:hAnsi="Arial" w:cs="Arial"/>
          <w:u w:val="single"/>
          <w:lang w:val="fr-BE"/>
        </w:rPr>
        <w:t xml:space="preserve"> </w:t>
      </w:r>
      <w:r w:rsidRPr="00FA62E3">
        <w:rPr>
          <w:rFonts w:ascii="Arial" w:hAnsi="Arial" w:cs="Arial"/>
          <w:lang w:val="fr-BE"/>
        </w:rPr>
        <w:t>Recommandation de soin – matériel recommandé. Cette page vous permettra d’inscrire vos observations concernant la stomie du patient et éventuellement vos recommandations de soin et de matériel.</w:t>
      </w:r>
    </w:p>
    <w:p w14:paraId="752ACA36" w14:textId="77777777" w:rsidR="009A4FD4" w:rsidRPr="00FA62E3" w:rsidRDefault="009A4FD4" w:rsidP="007B5FE4">
      <w:pPr>
        <w:pStyle w:val="ListParagraph"/>
        <w:jc w:val="both"/>
        <w:rPr>
          <w:rFonts w:ascii="Arial" w:hAnsi="Arial" w:cs="Arial"/>
          <w:lang w:val="fr-BE"/>
        </w:rPr>
      </w:pPr>
    </w:p>
    <w:p w14:paraId="274C7D46" w14:textId="4D662051" w:rsidR="002D7BD6" w:rsidRPr="00FA62E3" w:rsidRDefault="00B808BE" w:rsidP="007B5FE4">
      <w:pPr>
        <w:pStyle w:val="ListParagraph"/>
        <w:numPr>
          <w:ilvl w:val="0"/>
          <w:numId w:val="1"/>
        </w:numPr>
        <w:jc w:val="both"/>
        <w:rPr>
          <w:rFonts w:ascii="Arial" w:hAnsi="Arial" w:cs="Arial"/>
          <w:lang w:val="fr-BE"/>
        </w:rPr>
      </w:pPr>
      <w:r w:rsidRPr="00FA62E3">
        <w:rPr>
          <w:rFonts w:ascii="Arial" w:hAnsi="Arial" w:cs="Arial"/>
          <w:u w:val="single"/>
          <w:lang w:val="fr-BE"/>
        </w:rPr>
        <w:t>Page 5</w:t>
      </w:r>
      <w:r w:rsidRPr="00FA62E3">
        <w:rPr>
          <w:rFonts w:ascii="Arial" w:hAnsi="Arial" w:cs="Arial"/>
          <w:lang w:val="fr-BE"/>
        </w:rPr>
        <w:t xml:space="preserve"> : Prescriptions et validité : Cette page permet de récapituler les prescriptions passées et actuelles du patient ainsi que leurs durées de validité. Elle vous est essentielle pour prescrire efficacement et </w:t>
      </w:r>
      <w:r w:rsidR="00A90748" w:rsidRPr="00FA62E3">
        <w:rPr>
          <w:rFonts w:ascii="Arial" w:hAnsi="Arial" w:cs="Arial"/>
          <w:lang w:val="fr-BE"/>
        </w:rPr>
        <w:t>à temps</w:t>
      </w:r>
      <w:r w:rsidRPr="00FA62E3">
        <w:rPr>
          <w:rFonts w:ascii="Arial" w:hAnsi="Arial" w:cs="Arial"/>
          <w:lang w:val="fr-BE"/>
        </w:rPr>
        <w:t>.</w:t>
      </w:r>
    </w:p>
    <w:p w14:paraId="7B156E2D" w14:textId="77777777" w:rsidR="009A4FD4" w:rsidRPr="00FA62E3" w:rsidRDefault="009A4FD4" w:rsidP="007B5FE4">
      <w:pPr>
        <w:pStyle w:val="ListParagraph"/>
        <w:jc w:val="both"/>
        <w:rPr>
          <w:rFonts w:ascii="Arial" w:hAnsi="Arial" w:cs="Arial"/>
          <w:lang w:val="fr-BE"/>
        </w:rPr>
      </w:pPr>
    </w:p>
    <w:p w14:paraId="3C6EBC73" w14:textId="77777777" w:rsidR="00B808BE" w:rsidRPr="00FA62E3" w:rsidRDefault="00B808BE" w:rsidP="007B5FE4">
      <w:pPr>
        <w:pStyle w:val="ListParagraph"/>
        <w:numPr>
          <w:ilvl w:val="0"/>
          <w:numId w:val="1"/>
        </w:numPr>
        <w:jc w:val="both"/>
        <w:rPr>
          <w:rFonts w:ascii="Arial" w:hAnsi="Arial" w:cs="Arial"/>
          <w:lang w:val="fr-BE"/>
        </w:rPr>
      </w:pPr>
      <w:r w:rsidRPr="00FA62E3">
        <w:rPr>
          <w:rFonts w:ascii="Arial" w:hAnsi="Arial" w:cs="Arial"/>
          <w:u w:val="single"/>
          <w:lang w:val="fr-BE"/>
        </w:rPr>
        <w:t>Chaque trimestre :</w:t>
      </w:r>
      <w:r w:rsidRPr="00FA62E3">
        <w:rPr>
          <w:rFonts w:ascii="Arial" w:hAnsi="Arial" w:cs="Arial"/>
          <w:lang w:val="fr-BE"/>
        </w:rPr>
        <w:t xml:space="preserve"> Cadre « Remarques d’autres dispensateurs de soins » . N’hésitez pas à y indiquer d’autres informations qui pourraient être utiles aux autres dispensateurs de soin ou au patient.</w:t>
      </w:r>
    </w:p>
    <w:p w14:paraId="7F404F55" w14:textId="77777777" w:rsidR="002D7BD6" w:rsidRPr="00FA62E3" w:rsidRDefault="002D7BD6" w:rsidP="007B5FE4">
      <w:pPr>
        <w:jc w:val="both"/>
        <w:rPr>
          <w:rFonts w:ascii="Arial" w:hAnsi="Arial" w:cs="Arial"/>
          <w:lang w:val="fr-BE"/>
        </w:rPr>
      </w:pPr>
    </w:p>
    <w:sectPr w:rsidR="002D7BD6" w:rsidRPr="00FA62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81D"/>
    <w:multiLevelType w:val="hybridMultilevel"/>
    <w:tmpl w:val="F0744D88"/>
    <w:lvl w:ilvl="0" w:tplc="B38C87B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6968"/>
    <w:multiLevelType w:val="hybridMultilevel"/>
    <w:tmpl w:val="14AC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B6A88"/>
    <w:multiLevelType w:val="hybridMultilevel"/>
    <w:tmpl w:val="544A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04085"/>
    <w:multiLevelType w:val="hybridMultilevel"/>
    <w:tmpl w:val="FD484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A662C6"/>
    <w:multiLevelType w:val="hybridMultilevel"/>
    <w:tmpl w:val="5EDA351A"/>
    <w:lvl w:ilvl="0" w:tplc="6EFC4D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43E40"/>
    <w:multiLevelType w:val="hybridMultilevel"/>
    <w:tmpl w:val="E48ED29A"/>
    <w:lvl w:ilvl="0" w:tplc="7AF2F894">
      <w:numFmt w:val="bullet"/>
      <w:lvlText w:val="-"/>
      <w:lvlJc w:val="left"/>
      <w:pPr>
        <w:ind w:left="720" w:hanging="360"/>
      </w:pPr>
      <w:rPr>
        <w:rFonts w:ascii="Arial" w:eastAsiaTheme="minorHAnsi"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FA2B7E"/>
    <w:multiLevelType w:val="hybridMultilevel"/>
    <w:tmpl w:val="3F76DEA6"/>
    <w:lvl w:ilvl="0" w:tplc="1BC22E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66BEB"/>
    <w:multiLevelType w:val="hybridMultilevel"/>
    <w:tmpl w:val="B6B4A2EE"/>
    <w:lvl w:ilvl="0" w:tplc="1AE4EE2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54299"/>
    <w:multiLevelType w:val="multilevel"/>
    <w:tmpl w:val="58C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F08AB"/>
    <w:multiLevelType w:val="multilevel"/>
    <w:tmpl w:val="7F8CA0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6"/>
  </w:num>
  <w:num w:numId="5">
    <w:abstractNumId w:val="4"/>
  </w:num>
  <w:num w:numId="6">
    <w:abstractNumId w:val="1"/>
  </w:num>
  <w:num w:numId="7">
    <w:abstractNumId w:val="8"/>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52"/>
    <w:rsid w:val="00034895"/>
    <w:rsid w:val="00055786"/>
    <w:rsid w:val="00217877"/>
    <w:rsid w:val="00274243"/>
    <w:rsid w:val="002D7BD6"/>
    <w:rsid w:val="002E6C26"/>
    <w:rsid w:val="002F1852"/>
    <w:rsid w:val="003D5A3B"/>
    <w:rsid w:val="0041560A"/>
    <w:rsid w:val="00433DA0"/>
    <w:rsid w:val="004363F5"/>
    <w:rsid w:val="005A5584"/>
    <w:rsid w:val="005D7922"/>
    <w:rsid w:val="005E584E"/>
    <w:rsid w:val="005F2C78"/>
    <w:rsid w:val="0061107F"/>
    <w:rsid w:val="0061626F"/>
    <w:rsid w:val="0062374B"/>
    <w:rsid w:val="00655293"/>
    <w:rsid w:val="006627E7"/>
    <w:rsid w:val="006703C4"/>
    <w:rsid w:val="007A276A"/>
    <w:rsid w:val="007B5FE4"/>
    <w:rsid w:val="007F3551"/>
    <w:rsid w:val="007F360A"/>
    <w:rsid w:val="007F7615"/>
    <w:rsid w:val="00865988"/>
    <w:rsid w:val="00871BFD"/>
    <w:rsid w:val="008E7661"/>
    <w:rsid w:val="00994B47"/>
    <w:rsid w:val="009A4FD4"/>
    <w:rsid w:val="00A4132B"/>
    <w:rsid w:val="00A66112"/>
    <w:rsid w:val="00A90748"/>
    <w:rsid w:val="00AC37AF"/>
    <w:rsid w:val="00B808BE"/>
    <w:rsid w:val="00BA2801"/>
    <w:rsid w:val="00BD7C1C"/>
    <w:rsid w:val="00CA586E"/>
    <w:rsid w:val="00CB6CDC"/>
    <w:rsid w:val="00CD2679"/>
    <w:rsid w:val="00D21C93"/>
    <w:rsid w:val="00D33F80"/>
    <w:rsid w:val="00D46F2B"/>
    <w:rsid w:val="00E0655F"/>
    <w:rsid w:val="00E457A5"/>
    <w:rsid w:val="00EF7FF5"/>
    <w:rsid w:val="00FA62E3"/>
    <w:rsid w:val="00FD68A5"/>
    <w:rsid w:val="00FE1F01"/>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B9E7"/>
  <w15:chartTrackingRefBased/>
  <w15:docId w15:val="{CE45627B-F4E5-4C45-A1FC-620B1D7E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52"/>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852"/>
    <w:pPr>
      <w:ind w:left="720"/>
    </w:pPr>
  </w:style>
  <w:style w:type="character" w:styleId="Hyperlink">
    <w:name w:val="Hyperlink"/>
    <w:basedOn w:val="DefaultParagraphFont"/>
    <w:uiPriority w:val="99"/>
    <w:unhideWhenUsed/>
    <w:rsid w:val="005A5584"/>
    <w:rPr>
      <w:color w:val="0000FF" w:themeColor="hyperlink"/>
      <w:u w:val="single"/>
    </w:rPr>
  </w:style>
  <w:style w:type="table" w:styleId="TableGrid">
    <w:name w:val="Table Grid"/>
    <w:basedOn w:val="TableNormal"/>
    <w:uiPriority w:val="59"/>
    <w:rsid w:val="00A4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D7922"/>
  </w:style>
  <w:style w:type="character" w:styleId="CommentReference">
    <w:name w:val="annotation reference"/>
    <w:basedOn w:val="DefaultParagraphFont"/>
    <w:uiPriority w:val="99"/>
    <w:semiHidden/>
    <w:unhideWhenUsed/>
    <w:rsid w:val="005D7922"/>
    <w:rPr>
      <w:sz w:val="16"/>
      <w:szCs w:val="16"/>
    </w:rPr>
  </w:style>
  <w:style w:type="paragraph" w:styleId="CommentText">
    <w:name w:val="annotation text"/>
    <w:basedOn w:val="Normal"/>
    <w:link w:val="CommentTextChar"/>
    <w:uiPriority w:val="99"/>
    <w:semiHidden/>
    <w:unhideWhenUsed/>
    <w:rsid w:val="005D7922"/>
    <w:rPr>
      <w:sz w:val="20"/>
      <w:szCs w:val="20"/>
    </w:rPr>
  </w:style>
  <w:style w:type="character" w:customStyle="1" w:styleId="CommentTextChar">
    <w:name w:val="Comment Text Char"/>
    <w:basedOn w:val="DefaultParagraphFont"/>
    <w:link w:val="CommentText"/>
    <w:uiPriority w:val="99"/>
    <w:semiHidden/>
    <w:rsid w:val="005D7922"/>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5D7922"/>
    <w:rPr>
      <w:b/>
      <w:bCs/>
    </w:rPr>
  </w:style>
  <w:style w:type="character" w:customStyle="1" w:styleId="CommentSubjectChar">
    <w:name w:val="Comment Subject Char"/>
    <w:basedOn w:val="CommentTextChar"/>
    <w:link w:val="CommentSubject"/>
    <w:uiPriority w:val="99"/>
    <w:semiHidden/>
    <w:rsid w:val="005D7922"/>
    <w:rPr>
      <w:rFonts w:ascii="Calibri" w:hAnsi="Calibri" w:cs="Calibri"/>
      <w:b/>
      <w:bCs/>
      <w:sz w:val="20"/>
      <w:szCs w:val="20"/>
      <w:lang w:val="en-GB"/>
    </w:rPr>
  </w:style>
  <w:style w:type="paragraph" w:styleId="BalloonText">
    <w:name w:val="Balloon Text"/>
    <w:basedOn w:val="Normal"/>
    <w:link w:val="BalloonTextChar"/>
    <w:uiPriority w:val="99"/>
    <w:semiHidden/>
    <w:unhideWhenUsed/>
    <w:rsid w:val="005D7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2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886">
      <w:bodyDiv w:val="1"/>
      <w:marLeft w:val="0"/>
      <w:marRight w:val="0"/>
      <w:marTop w:val="0"/>
      <w:marBottom w:val="0"/>
      <w:divBdr>
        <w:top w:val="none" w:sz="0" w:space="0" w:color="auto"/>
        <w:left w:val="none" w:sz="0" w:space="0" w:color="auto"/>
        <w:bottom w:val="none" w:sz="0" w:space="0" w:color="auto"/>
        <w:right w:val="none" w:sz="0" w:space="0" w:color="auto"/>
      </w:divBdr>
    </w:div>
    <w:div w:id="7135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2021-03-22T10:48:06+00:00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D87EA-24E2-425E-A66B-CF474D987E8B}"/>
</file>

<file path=customXml/itemProps2.xml><?xml version="1.0" encoding="utf-8"?>
<ds:datastoreItem xmlns:ds="http://schemas.openxmlformats.org/officeDocument/2006/customXml" ds:itemID="{31A5D4DB-7552-4D7F-8DC5-5A9694A6B70B}"/>
</file>

<file path=customXml/itemProps3.xml><?xml version="1.0" encoding="utf-8"?>
<ds:datastoreItem xmlns:ds="http://schemas.openxmlformats.org/officeDocument/2006/customXml" ds:itemID="{937E28F4-AF02-4257-BF41-2D44A0658158}"/>
</file>

<file path=docProps/app.xml><?xml version="1.0" encoding="utf-8"?>
<Properties xmlns="http://schemas.openxmlformats.org/officeDocument/2006/extended-properties" xmlns:vt="http://schemas.openxmlformats.org/officeDocument/2006/docPropsVTypes">
  <Template>3386CBB4.dotm</Template>
  <TotalTime>0</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Denayer (RIZIV-INAMI)</dc:creator>
  <cp:keywords/>
  <dc:description/>
  <cp:lastModifiedBy>Nathalie De Rudder (RIZIV-INAMI)</cp:lastModifiedBy>
  <cp:revision>6</cp:revision>
  <dcterms:created xsi:type="dcterms:W3CDTF">2021-03-09T17:29:00Z</dcterms:created>
  <dcterms:modified xsi:type="dcterms:W3CDTF">2021-03-11T16:53:00Z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