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49E44" w14:textId="4813071B" w:rsidR="009C2C09" w:rsidRPr="003859BF" w:rsidRDefault="009C2C09" w:rsidP="001813E2">
      <w:pPr>
        <w:jc w:val="both"/>
        <w:rPr>
          <w:b/>
          <w:bCs/>
          <w:sz w:val="28"/>
          <w:szCs w:val="28"/>
          <w:lang w:val="fr-FR"/>
        </w:rPr>
      </w:pPr>
      <w:r w:rsidRPr="003859BF">
        <w:rPr>
          <w:b/>
          <w:bCs/>
          <w:sz w:val="28"/>
          <w:szCs w:val="28"/>
          <w:lang w:val="fr"/>
        </w:rPr>
        <w:t>ANNEXE 4 : rapportage par les O</w:t>
      </w:r>
      <w:r w:rsidR="000D7ABE">
        <w:rPr>
          <w:b/>
          <w:bCs/>
          <w:sz w:val="28"/>
          <w:szCs w:val="28"/>
          <w:lang w:val="fr"/>
        </w:rPr>
        <w:t>.</w:t>
      </w:r>
      <w:r w:rsidRPr="003859BF">
        <w:rPr>
          <w:b/>
          <w:bCs/>
          <w:sz w:val="28"/>
          <w:szCs w:val="28"/>
          <w:lang w:val="fr"/>
        </w:rPr>
        <w:t>A</w:t>
      </w:r>
      <w:r w:rsidR="000D7ABE">
        <w:rPr>
          <w:b/>
          <w:bCs/>
          <w:sz w:val="28"/>
          <w:szCs w:val="28"/>
          <w:lang w:val="fr"/>
        </w:rPr>
        <w:t>.</w:t>
      </w:r>
      <w:r w:rsidRPr="003859BF">
        <w:rPr>
          <w:b/>
          <w:bCs/>
          <w:sz w:val="28"/>
          <w:szCs w:val="28"/>
          <w:lang w:val="fr"/>
        </w:rPr>
        <w:t xml:space="preserve"> – régularisations après une décision d’assurabilité de l’O</w:t>
      </w:r>
      <w:r w:rsidR="000D7ABE">
        <w:rPr>
          <w:b/>
          <w:bCs/>
          <w:sz w:val="28"/>
          <w:szCs w:val="28"/>
          <w:lang w:val="fr"/>
        </w:rPr>
        <w:t>.</w:t>
      </w:r>
      <w:r w:rsidRPr="003859BF">
        <w:rPr>
          <w:b/>
          <w:bCs/>
          <w:sz w:val="28"/>
          <w:szCs w:val="28"/>
          <w:lang w:val="fr"/>
        </w:rPr>
        <w:t>A</w:t>
      </w:r>
      <w:r w:rsidR="000D7ABE">
        <w:rPr>
          <w:b/>
          <w:bCs/>
          <w:sz w:val="28"/>
          <w:szCs w:val="28"/>
          <w:lang w:val="fr"/>
        </w:rPr>
        <w:t>.</w:t>
      </w:r>
      <w:r w:rsidRPr="003859BF">
        <w:rPr>
          <w:b/>
          <w:bCs/>
          <w:sz w:val="28"/>
          <w:szCs w:val="28"/>
          <w:lang w:val="fr"/>
        </w:rPr>
        <w:t xml:space="preserve"> dans le cadre de la procédure de l’inscription d’office</w:t>
      </w:r>
    </w:p>
    <w:p w14:paraId="40E85AF7" w14:textId="77777777" w:rsidR="009C2C09" w:rsidRPr="003859BF" w:rsidRDefault="009C2C09" w:rsidP="00C61866">
      <w:pPr>
        <w:pStyle w:val="ListParagraph"/>
        <w:numPr>
          <w:ilvl w:val="0"/>
          <w:numId w:val="9"/>
        </w:numPr>
        <w:rPr>
          <w:b/>
          <w:bCs/>
          <w:sz w:val="28"/>
          <w:szCs w:val="28"/>
          <w:lang w:val="nl-NL"/>
        </w:rPr>
      </w:pPr>
      <w:r w:rsidRPr="003859BF">
        <w:rPr>
          <w:b/>
          <w:bCs/>
          <w:sz w:val="28"/>
          <w:szCs w:val="28"/>
          <w:lang w:val="fr"/>
        </w:rPr>
        <w:t>Nombres</w:t>
      </w:r>
    </w:p>
    <w:p w14:paraId="2CF67B6A" w14:textId="1DC1FCA6" w:rsidR="009C2C09" w:rsidRPr="00C17950" w:rsidRDefault="00606926" w:rsidP="00B46075">
      <w:pPr>
        <w:pStyle w:val="ListParagraph"/>
        <w:numPr>
          <w:ilvl w:val="1"/>
          <w:numId w:val="9"/>
        </w:numPr>
        <w:jc w:val="both"/>
        <w:rPr>
          <w:b/>
          <w:bCs/>
          <w:sz w:val="24"/>
          <w:szCs w:val="24"/>
          <w:lang w:val="nl-NL"/>
        </w:rPr>
      </w:pPr>
      <w:r w:rsidRPr="00C17950">
        <w:rPr>
          <w:b/>
          <w:bCs/>
          <w:sz w:val="24"/>
          <w:szCs w:val="24"/>
          <w:lang w:val="fr"/>
        </w:rPr>
        <w:t xml:space="preserve">Schéma </w:t>
      </w:r>
    </w:p>
    <w:tbl>
      <w:tblPr>
        <w:tblStyle w:val="TableGrid"/>
        <w:tblW w:w="9634" w:type="dxa"/>
        <w:tblLook w:val="04A0" w:firstRow="1" w:lastRow="0" w:firstColumn="1" w:lastColumn="0" w:noHBand="0" w:noVBand="1"/>
      </w:tblPr>
      <w:tblGrid>
        <w:gridCol w:w="486"/>
        <w:gridCol w:w="4574"/>
        <w:gridCol w:w="4574"/>
      </w:tblGrid>
      <w:tr w:rsidR="009C2C09" w:rsidRPr="00C17950" w14:paraId="435ACBEB" w14:textId="77777777" w:rsidTr="0089177B">
        <w:trPr>
          <w:trHeight w:val="533"/>
          <w:tblHeader/>
        </w:trPr>
        <w:tc>
          <w:tcPr>
            <w:tcW w:w="9634" w:type="dxa"/>
            <w:gridSpan w:val="3"/>
            <w:shd w:val="clear" w:color="auto" w:fill="DBE5F1" w:themeFill="accent1" w:themeFillTint="33"/>
          </w:tcPr>
          <w:p w14:paraId="06E96881" w14:textId="58CF24C2" w:rsidR="009C2C09" w:rsidRPr="003859BF" w:rsidRDefault="009C2C09" w:rsidP="00CA505E">
            <w:pPr>
              <w:rPr>
                <w:b/>
                <w:bCs/>
                <w:sz w:val="18"/>
                <w:szCs w:val="18"/>
                <w:lang w:val="fr-FR"/>
              </w:rPr>
            </w:pPr>
            <w:r w:rsidRPr="003859BF">
              <w:rPr>
                <w:b/>
                <w:bCs/>
                <w:sz w:val="18"/>
                <w:szCs w:val="18"/>
                <w:lang w:val="fr"/>
              </w:rPr>
              <w:t>Chiffres provenant des O</w:t>
            </w:r>
            <w:r w:rsidR="000D7ABE">
              <w:rPr>
                <w:b/>
                <w:bCs/>
                <w:sz w:val="18"/>
                <w:szCs w:val="18"/>
                <w:lang w:val="fr"/>
              </w:rPr>
              <w:t>.</w:t>
            </w:r>
            <w:r w:rsidRPr="003859BF">
              <w:rPr>
                <w:b/>
                <w:bCs/>
                <w:sz w:val="18"/>
                <w:szCs w:val="18"/>
                <w:lang w:val="fr"/>
              </w:rPr>
              <w:t>A</w:t>
            </w:r>
            <w:r w:rsidR="000D7ABE">
              <w:rPr>
                <w:b/>
                <w:bCs/>
                <w:sz w:val="18"/>
                <w:szCs w:val="18"/>
                <w:lang w:val="fr"/>
              </w:rPr>
              <w:t>.</w:t>
            </w:r>
            <w:r w:rsidRPr="003859BF">
              <w:rPr>
                <w:b/>
                <w:bCs/>
                <w:sz w:val="18"/>
                <w:szCs w:val="18"/>
                <w:lang w:val="fr"/>
              </w:rPr>
              <w:t xml:space="preserve"> (par O</w:t>
            </w:r>
            <w:r w:rsidR="000D7ABE">
              <w:rPr>
                <w:b/>
                <w:bCs/>
                <w:sz w:val="18"/>
                <w:szCs w:val="18"/>
                <w:lang w:val="fr"/>
              </w:rPr>
              <w:t>.</w:t>
            </w:r>
            <w:r w:rsidRPr="003859BF">
              <w:rPr>
                <w:b/>
                <w:bCs/>
                <w:sz w:val="18"/>
                <w:szCs w:val="18"/>
                <w:lang w:val="fr"/>
              </w:rPr>
              <w:t>A</w:t>
            </w:r>
            <w:r w:rsidR="000D7ABE">
              <w:rPr>
                <w:b/>
                <w:bCs/>
                <w:sz w:val="18"/>
                <w:szCs w:val="18"/>
                <w:lang w:val="fr"/>
              </w:rPr>
              <w:t>.</w:t>
            </w:r>
            <w:r w:rsidRPr="003859BF">
              <w:rPr>
                <w:b/>
                <w:bCs/>
                <w:sz w:val="18"/>
                <w:szCs w:val="18"/>
                <w:lang w:val="fr"/>
              </w:rPr>
              <w:t>) – régularisations après une décision d’assurabilité de l’O</w:t>
            </w:r>
            <w:r w:rsidR="000D7ABE">
              <w:rPr>
                <w:b/>
                <w:bCs/>
                <w:sz w:val="18"/>
                <w:szCs w:val="18"/>
                <w:lang w:val="fr"/>
              </w:rPr>
              <w:t>.</w:t>
            </w:r>
            <w:r w:rsidRPr="003859BF">
              <w:rPr>
                <w:b/>
                <w:bCs/>
                <w:sz w:val="18"/>
                <w:szCs w:val="18"/>
                <w:lang w:val="fr"/>
              </w:rPr>
              <w:t>A</w:t>
            </w:r>
            <w:r w:rsidR="000D7ABE">
              <w:rPr>
                <w:b/>
                <w:bCs/>
                <w:sz w:val="18"/>
                <w:szCs w:val="18"/>
                <w:lang w:val="fr"/>
              </w:rPr>
              <w:t>.</w:t>
            </w:r>
            <w:r w:rsidRPr="003859BF">
              <w:rPr>
                <w:b/>
                <w:bCs/>
                <w:sz w:val="18"/>
                <w:szCs w:val="18"/>
                <w:lang w:val="fr"/>
              </w:rPr>
              <w:t xml:space="preserve"> dans le cadre de la procédure de l’inscription d’office – nombre d’années d’assujettissement </w:t>
            </w:r>
            <w:r w:rsidR="00C17950">
              <w:rPr>
                <w:b/>
                <w:bCs/>
                <w:sz w:val="18"/>
                <w:szCs w:val="18"/>
                <w:lang w:val="fr"/>
              </w:rPr>
              <w:t>YYYY</w:t>
            </w:r>
            <w:r w:rsidRPr="003859BF">
              <w:rPr>
                <w:b/>
                <w:bCs/>
                <w:sz w:val="18"/>
                <w:szCs w:val="18"/>
                <w:lang w:val="fr"/>
              </w:rPr>
              <w:t>- année de l’échange XXXX</w:t>
            </w:r>
            <w:r w:rsidRPr="003859BF">
              <w:rPr>
                <w:rStyle w:val="FootnoteReference"/>
                <w:b/>
                <w:bCs/>
                <w:sz w:val="18"/>
                <w:szCs w:val="18"/>
                <w:lang w:val="fr"/>
              </w:rPr>
              <w:footnoteReference w:id="2"/>
            </w:r>
          </w:p>
        </w:tc>
      </w:tr>
      <w:tr w:rsidR="00B46075" w:rsidRPr="003859BF" w14:paraId="6C022DF0" w14:textId="77777777" w:rsidTr="00B46075">
        <w:trPr>
          <w:trHeight w:val="311"/>
        </w:trPr>
        <w:tc>
          <w:tcPr>
            <w:tcW w:w="486" w:type="dxa"/>
          </w:tcPr>
          <w:p w14:paraId="0D4DD2E9" w14:textId="77777777" w:rsidR="00B46075" w:rsidRPr="003859BF" w:rsidRDefault="00B46075" w:rsidP="00B46075">
            <w:pPr>
              <w:rPr>
                <w:b/>
                <w:bCs/>
                <w:sz w:val="18"/>
                <w:szCs w:val="18"/>
                <w:lang w:val="fr-FR"/>
              </w:rPr>
            </w:pPr>
          </w:p>
        </w:tc>
        <w:tc>
          <w:tcPr>
            <w:tcW w:w="4574" w:type="dxa"/>
          </w:tcPr>
          <w:p w14:paraId="22D5C957" w14:textId="678B3C7B" w:rsidR="00B46075" w:rsidRPr="003859BF" w:rsidRDefault="00CA6C22" w:rsidP="00B46075">
            <w:pPr>
              <w:rPr>
                <w:b/>
                <w:bCs/>
                <w:sz w:val="18"/>
                <w:szCs w:val="18"/>
                <w:lang w:val="nl-NL"/>
              </w:rPr>
            </w:pPr>
            <w:r>
              <w:rPr>
                <w:b/>
                <w:bCs/>
                <w:sz w:val="18"/>
                <w:szCs w:val="18"/>
                <w:lang w:val="fr"/>
              </w:rPr>
              <w:t>D</w:t>
            </w:r>
            <w:r w:rsidR="00B46075" w:rsidRPr="003859BF">
              <w:rPr>
                <w:b/>
                <w:bCs/>
                <w:sz w:val="18"/>
                <w:szCs w:val="18"/>
                <w:lang w:val="fr"/>
              </w:rPr>
              <w:t>escription</w:t>
            </w:r>
          </w:p>
        </w:tc>
        <w:tc>
          <w:tcPr>
            <w:tcW w:w="4574" w:type="dxa"/>
          </w:tcPr>
          <w:p w14:paraId="7E99C407" w14:textId="77777777" w:rsidR="00B46075" w:rsidRPr="003859BF" w:rsidRDefault="00B46075" w:rsidP="00B46075">
            <w:pPr>
              <w:rPr>
                <w:b/>
                <w:bCs/>
                <w:sz w:val="18"/>
                <w:szCs w:val="18"/>
                <w:lang w:val="nl-NL"/>
              </w:rPr>
            </w:pPr>
            <w:r w:rsidRPr="003859BF">
              <w:rPr>
                <w:b/>
                <w:bCs/>
                <w:sz w:val="18"/>
                <w:szCs w:val="18"/>
                <w:lang w:val="fr"/>
              </w:rPr>
              <w:t>Année complète X</w:t>
            </w:r>
          </w:p>
        </w:tc>
      </w:tr>
      <w:tr w:rsidR="00B46075" w:rsidRPr="00C17950" w14:paraId="0AD8E085" w14:textId="77777777" w:rsidTr="00B46075">
        <w:trPr>
          <w:trHeight w:val="504"/>
        </w:trPr>
        <w:tc>
          <w:tcPr>
            <w:tcW w:w="486" w:type="dxa"/>
          </w:tcPr>
          <w:p w14:paraId="2AA93185" w14:textId="77777777" w:rsidR="00B46075" w:rsidRPr="003859BF" w:rsidRDefault="00B46075" w:rsidP="00B46075">
            <w:pPr>
              <w:rPr>
                <w:sz w:val="18"/>
                <w:szCs w:val="18"/>
                <w:lang w:val="nl-NL"/>
              </w:rPr>
            </w:pPr>
            <w:r w:rsidRPr="003859BF">
              <w:rPr>
                <w:sz w:val="18"/>
                <w:szCs w:val="18"/>
                <w:lang w:val="fr"/>
              </w:rPr>
              <w:t>n</w:t>
            </w:r>
          </w:p>
        </w:tc>
        <w:tc>
          <w:tcPr>
            <w:tcW w:w="4574" w:type="dxa"/>
          </w:tcPr>
          <w:p w14:paraId="4A6AF44E" w14:textId="699E2715" w:rsidR="00B46075" w:rsidRPr="00B46075" w:rsidRDefault="00B46075" w:rsidP="00B46075">
            <w:pPr>
              <w:rPr>
                <w:sz w:val="18"/>
                <w:szCs w:val="18"/>
                <w:lang w:val="fr-FR"/>
              </w:rPr>
            </w:pPr>
            <w:r w:rsidRPr="003859BF">
              <w:rPr>
                <w:sz w:val="18"/>
                <w:szCs w:val="18"/>
                <w:lang w:val="fr"/>
              </w:rPr>
              <w:t xml:space="preserve">Assurés pour qui il était nécessaire d’annuler </w:t>
            </w:r>
            <w:r>
              <w:rPr>
                <w:sz w:val="18"/>
                <w:szCs w:val="18"/>
                <w:lang w:val="fr"/>
              </w:rPr>
              <w:t xml:space="preserve">leur </w:t>
            </w:r>
            <w:r w:rsidRPr="003859BF">
              <w:rPr>
                <w:sz w:val="18"/>
                <w:szCs w:val="18"/>
                <w:lang w:val="fr"/>
              </w:rPr>
              <w:t>inscription comme titulaires et de les « affilier une nouvelle fois comme PAC parce que la cotisation minimale pour l’année concernée n’a pas été atteinte »</w:t>
            </w:r>
          </w:p>
        </w:tc>
        <w:tc>
          <w:tcPr>
            <w:tcW w:w="4574" w:type="dxa"/>
          </w:tcPr>
          <w:p w14:paraId="042B43E8" w14:textId="77777777" w:rsidR="00B46075" w:rsidRPr="00B46075" w:rsidRDefault="00B46075" w:rsidP="00B46075">
            <w:pPr>
              <w:rPr>
                <w:sz w:val="18"/>
                <w:szCs w:val="18"/>
                <w:lang w:val="fr-FR"/>
              </w:rPr>
            </w:pPr>
          </w:p>
        </w:tc>
      </w:tr>
      <w:tr w:rsidR="00B46075" w:rsidRPr="00C17950" w14:paraId="7071C76E" w14:textId="77777777" w:rsidTr="00B46075">
        <w:trPr>
          <w:trHeight w:val="504"/>
        </w:trPr>
        <w:tc>
          <w:tcPr>
            <w:tcW w:w="486" w:type="dxa"/>
          </w:tcPr>
          <w:p w14:paraId="3D29FB80" w14:textId="77777777" w:rsidR="00B46075" w:rsidRPr="003859BF" w:rsidRDefault="00B46075" w:rsidP="00B46075">
            <w:pPr>
              <w:rPr>
                <w:sz w:val="18"/>
                <w:szCs w:val="18"/>
                <w:lang w:val="nl-NL"/>
              </w:rPr>
            </w:pPr>
            <w:r w:rsidRPr="003859BF">
              <w:rPr>
                <w:sz w:val="18"/>
                <w:szCs w:val="18"/>
                <w:lang w:val="fr"/>
              </w:rPr>
              <w:t>o</w:t>
            </w:r>
          </w:p>
        </w:tc>
        <w:tc>
          <w:tcPr>
            <w:tcW w:w="4574" w:type="dxa"/>
          </w:tcPr>
          <w:p w14:paraId="7D7D1571" w14:textId="734E47FD" w:rsidR="00B46075" w:rsidRPr="003859BF" w:rsidRDefault="00B46075" w:rsidP="00B46075">
            <w:pPr>
              <w:rPr>
                <w:sz w:val="18"/>
                <w:szCs w:val="18"/>
                <w:lang w:val="fr-FR"/>
              </w:rPr>
            </w:pPr>
            <w:r w:rsidRPr="003859BF">
              <w:rPr>
                <w:sz w:val="18"/>
                <w:szCs w:val="18"/>
                <w:lang w:val="fr"/>
              </w:rPr>
              <w:t>Nombre d’assurés qui ont dû être régularisés parce qu’ils n’ont pas pu rester PAC après réception d’un bon de cotisation</w:t>
            </w:r>
          </w:p>
        </w:tc>
        <w:tc>
          <w:tcPr>
            <w:tcW w:w="4574" w:type="dxa"/>
          </w:tcPr>
          <w:p w14:paraId="42AC8B88" w14:textId="77777777" w:rsidR="00B46075" w:rsidRPr="003859BF" w:rsidRDefault="00B46075" w:rsidP="00B46075">
            <w:pPr>
              <w:rPr>
                <w:sz w:val="18"/>
                <w:szCs w:val="18"/>
                <w:lang w:val="fr-FR"/>
              </w:rPr>
            </w:pPr>
          </w:p>
        </w:tc>
      </w:tr>
      <w:tr w:rsidR="00B46075" w:rsidRPr="00C17950" w14:paraId="5E244544" w14:textId="77777777" w:rsidTr="00B46075">
        <w:trPr>
          <w:trHeight w:val="504"/>
        </w:trPr>
        <w:tc>
          <w:tcPr>
            <w:tcW w:w="486" w:type="dxa"/>
          </w:tcPr>
          <w:p w14:paraId="57FCBDCC" w14:textId="77777777" w:rsidR="00B46075" w:rsidRPr="003859BF" w:rsidRDefault="00B46075" w:rsidP="00B46075">
            <w:pPr>
              <w:rPr>
                <w:sz w:val="18"/>
                <w:szCs w:val="18"/>
                <w:lang w:val="nl-NL"/>
              </w:rPr>
            </w:pPr>
            <w:r w:rsidRPr="003859BF">
              <w:rPr>
                <w:sz w:val="18"/>
                <w:szCs w:val="18"/>
                <w:lang w:val="fr"/>
              </w:rPr>
              <w:t>o1</w:t>
            </w:r>
          </w:p>
        </w:tc>
        <w:tc>
          <w:tcPr>
            <w:tcW w:w="4574" w:type="dxa"/>
          </w:tcPr>
          <w:p w14:paraId="1C50FA43" w14:textId="2A8DC9C2" w:rsidR="00B46075" w:rsidRPr="00B46075" w:rsidRDefault="00B46075" w:rsidP="00B46075">
            <w:pPr>
              <w:rPr>
                <w:i/>
                <w:iCs/>
                <w:sz w:val="16"/>
                <w:szCs w:val="16"/>
                <w:lang w:val="fr"/>
              </w:rPr>
            </w:pPr>
            <w:r w:rsidRPr="00B46075">
              <w:rPr>
                <w:i/>
                <w:iCs/>
                <w:sz w:val="16"/>
                <w:szCs w:val="16"/>
                <w:lang w:val="fr"/>
              </w:rPr>
              <w:t xml:space="preserve">Nombre d’assurés qui ont dû être régularisés parce qu’ils n’ont pas pu rester PAC après réception d’un bon de cotisation pour lequel l’O.A. n’a pas reçu de message DIMONA </w:t>
            </w:r>
          </w:p>
        </w:tc>
        <w:tc>
          <w:tcPr>
            <w:tcW w:w="4574" w:type="dxa"/>
          </w:tcPr>
          <w:p w14:paraId="699D99DB" w14:textId="77777777" w:rsidR="00B46075" w:rsidRPr="003859BF" w:rsidRDefault="00B46075" w:rsidP="00B46075">
            <w:pPr>
              <w:rPr>
                <w:sz w:val="18"/>
                <w:szCs w:val="18"/>
                <w:lang w:val="fr-FR"/>
              </w:rPr>
            </w:pPr>
          </w:p>
        </w:tc>
      </w:tr>
      <w:tr w:rsidR="00B46075" w:rsidRPr="00C17950" w14:paraId="3181785B" w14:textId="77777777" w:rsidTr="00B46075">
        <w:trPr>
          <w:trHeight w:val="504"/>
        </w:trPr>
        <w:tc>
          <w:tcPr>
            <w:tcW w:w="486" w:type="dxa"/>
          </w:tcPr>
          <w:p w14:paraId="30823252" w14:textId="77777777" w:rsidR="00B46075" w:rsidRPr="003859BF" w:rsidRDefault="00B46075" w:rsidP="00B46075">
            <w:pPr>
              <w:rPr>
                <w:sz w:val="18"/>
                <w:szCs w:val="18"/>
                <w:lang w:val="nl-NL"/>
              </w:rPr>
            </w:pPr>
            <w:r w:rsidRPr="003859BF">
              <w:rPr>
                <w:sz w:val="18"/>
                <w:szCs w:val="18"/>
                <w:lang w:val="fr"/>
              </w:rPr>
              <w:t>o2</w:t>
            </w:r>
          </w:p>
        </w:tc>
        <w:tc>
          <w:tcPr>
            <w:tcW w:w="4574" w:type="dxa"/>
          </w:tcPr>
          <w:p w14:paraId="31A48AC6" w14:textId="3A275BC7" w:rsidR="00B46075" w:rsidRPr="00B46075" w:rsidRDefault="00B46075" w:rsidP="00B46075">
            <w:pPr>
              <w:rPr>
                <w:i/>
                <w:iCs/>
                <w:sz w:val="16"/>
                <w:szCs w:val="16"/>
                <w:lang w:val="fr-FR"/>
              </w:rPr>
            </w:pPr>
            <w:r w:rsidRPr="00B46075">
              <w:rPr>
                <w:i/>
                <w:iCs/>
                <w:sz w:val="16"/>
                <w:szCs w:val="16"/>
                <w:lang w:val="fr"/>
              </w:rPr>
              <w:t>Nombre d’assurés qui ont dû être régularisés parce qu’ils n’ont pas pu rester PAC après réception d’un bon de cotisation pour lequel l’O.A. a également reçu un message DIMONA et que l’assuré a demandé à rester PAC</w:t>
            </w:r>
          </w:p>
        </w:tc>
        <w:tc>
          <w:tcPr>
            <w:tcW w:w="4574" w:type="dxa"/>
          </w:tcPr>
          <w:p w14:paraId="106C9AF6" w14:textId="77777777" w:rsidR="00B46075" w:rsidRPr="003859BF" w:rsidRDefault="00B46075" w:rsidP="00B46075">
            <w:pPr>
              <w:rPr>
                <w:sz w:val="18"/>
                <w:szCs w:val="18"/>
                <w:lang w:val="fr-FR"/>
              </w:rPr>
            </w:pPr>
          </w:p>
        </w:tc>
      </w:tr>
    </w:tbl>
    <w:p w14:paraId="7D0B8FE2" w14:textId="77777777" w:rsidR="004D57F7" w:rsidRPr="00B52332" w:rsidRDefault="004D57F7" w:rsidP="00C61866">
      <w:pPr>
        <w:rPr>
          <w:b/>
          <w:bCs/>
          <w:sz w:val="24"/>
          <w:szCs w:val="24"/>
          <w:u w:val="single"/>
          <w:lang w:val="fr-FR"/>
        </w:rPr>
      </w:pPr>
    </w:p>
    <w:p w14:paraId="5AC3D7C6" w14:textId="71E74330" w:rsidR="009C2C09" w:rsidRPr="00B46075" w:rsidRDefault="009C2C09" w:rsidP="00B46075">
      <w:pPr>
        <w:pStyle w:val="ListParagraph"/>
        <w:numPr>
          <w:ilvl w:val="1"/>
          <w:numId w:val="9"/>
        </w:numPr>
        <w:rPr>
          <w:b/>
          <w:bCs/>
          <w:sz w:val="24"/>
          <w:szCs w:val="24"/>
          <w:u w:val="single"/>
          <w:lang w:val="fr-FR"/>
        </w:rPr>
      </w:pPr>
      <w:r w:rsidRPr="00B46075">
        <w:rPr>
          <w:b/>
          <w:bCs/>
          <w:sz w:val="24"/>
          <w:szCs w:val="24"/>
          <w:u w:val="single"/>
          <w:lang w:val="fr-FR"/>
        </w:rPr>
        <w:t>Description des champs</w:t>
      </w:r>
    </w:p>
    <w:p w14:paraId="5EC6FC69" w14:textId="115DE3CE" w:rsidR="003859BF" w:rsidRPr="000D7ABE" w:rsidRDefault="000D7ABE" w:rsidP="003859BF">
      <w:pPr>
        <w:jc w:val="both"/>
        <w:rPr>
          <w:lang w:val="fr-FR"/>
        </w:rPr>
      </w:pPr>
      <w:r w:rsidRPr="000D7ABE">
        <w:rPr>
          <w:lang w:val="fr-FR"/>
        </w:rPr>
        <w:t xml:space="preserve">Ce rapport présente des données sur les régularisations de l'assurabilité quelque temps après la première décision concernant l'impact du signal DIMONA sur l'assurabilité de l'assuré social. Il s'agit de situations où une première décision a été prise pour accorder un droit, puis celle-ci est </w:t>
      </w:r>
      <w:r w:rsidR="002B6EC8">
        <w:rPr>
          <w:lang w:val="fr-FR"/>
        </w:rPr>
        <w:t>« </w:t>
      </w:r>
      <w:r w:rsidRPr="000D7ABE">
        <w:rPr>
          <w:lang w:val="fr-FR"/>
        </w:rPr>
        <w:t>écrasée</w:t>
      </w:r>
      <w:r w:rsidR="002B6EC8">
        <w:rPr>
          <w:lang w:val="fr-FR"/>
        </w:rPr>
        <w:t> »</w:t>
      </w:r>
      <w:r w:rsidRPr="000D7ABE">
        <w:rPr>
          <w:lang w:val="fr-FR"/>
        </w:rPr>
        <w:t xml:space="preserve"> par une autre décision accordant le droit </w:t>
      </w:r>
      <w:r>
        <w:rPr>
          <w:lang w:val="fr-FR"/>
        </w:rPr>
        <w:t>sous une autre qualité</w:t>
      </w:r>
      <w:r w:rsidRPr="000D7ABE">
        <w:rPr>
          <w:lang w:val="fr-FR"/>
        </w:rPr>
        <w:t xml:space="preserve">. Cela concerne principalement la décision relative à une inscription propre ou à l'utilisation du statut de </w:t>
      </w:r>
      <w:r>
        <w:rPr>
          <w:lang w:val="fr-FR"/>
        </w:rPr>
        <w:t xml:space="preserve">personne à charge </w:t>
      </w:r>
      <w:r w:rsidRPr="000D7ABE">
        <w:rPr>
          <w:lang w:val="fr-FR"/>
        </w:rPr>
        <w:t>(</w:t>
      </w:r>
      <w:r>
        <w:rPr>
          <w:lang w:val="fr-FR"/>
        </w:rPr>
        <w:t>PAC</w:t>
      </w:r>
      <w:r w:rsidRPr="000D7ABE">
        <w:rPr>
          <w:lang w:val="fr-FR"/>
        </w:rPr>
        <w:t>).</w:t>
      </w:r>
      <w:r w:rsidR="003859BF" w:rsidRPr="000D7ABE">
        <w:rPr>
          <w:lang w:val="fr-FR"/>
        </w:rPr>
        <w:t xml:space="preserve"> </w:t>
      </w:r>
    </w:p>
    <w:p w14:paraId="2639AD6F" w14:textId="425A8406" w:rsidR="009C2C09" w:rsidRPr="002B6EC8" w:rsidRDefault="00717D2C" w:rsidP="002B6EC8">
      <w:pPr>
        <w:pStyle w:val="ListParagraph"/>
        <w:numPr>
          <w:ilvl w:val="2"/>
          <w:numId w:val="9"/>
        </w:numPr>
        <w:jc w:val="both"/>
        <w:rPr>
          <w:u w:val="single"/>
          <w:lang w:val="fr-FR"/>
        </w:rPr>
      </w:pPr>
      <w:r>
        <w:rPr>
          <w:u w:val="single"/>
          <w:lang w:val="fr"/>
        </w:rPr>
        <w:t>A</w:t>
      </w:r>
      <w:r w:rsidR="009C2C09" w:rsidRPr="002B6EC8">
        <w:rPr>
          <w:u w:val="single"/>
          <w:lang w:val="fr"/>
        </w:rPr>
        <w:t>ssurés pour qui il était nécessaire d’annuler leur inscription comme titulaires et de les « affilier une nouvelle fois comme PAC parce que la cotisation minimale pour l’année concernée n’a pas été atteinte »</w:t>
      </w:r>
      <w:r w:rsidR="002B6EC8">
        <w:rPr>
          <w:u w:val="single"/>
          <w:lang w:val="fr"/>
        </w:rPr>
        <w:t xml:space="preserve"> </w:t>
      </w:r>
      <w:r w:rsidR="002B6EC8" w:rsidRPr="002B6EC8">
        <w:rPr>
          <w:b/>
          <w:bCs/>
          <w:lang w:val="fr"/>
        </w:rPr>
        <w:t>(n)</w:t>
      </w:r>
    </w:p>
    <w:p w14:paraId="0DBF4163" w14:textId="5785B169" w:rsidR="009C2C09" w:rsidRPr="003859BF" w:rsidRDefault="009C2C09" w:rsidP="003F7A01">
      <w:pPr>
        <w:jc w:val="both"/>
        <w:rPr>
          <w:lang w:val="fr-FR"/>
        </w:rPr>
      </w:pPr>
      <w:r w:rsidRPr="003859BF">
        <w:rPr>
          <w:lang w:val="fr"/>
        </w:rPr>
        <w:t>Dans ce champ, l’O</w:t>
      </w:r>
      <w:r w:rsidR="004D57F7">
        <w:rPr>
          <w:lang w:val="fr"/>
        </w:rPr>
        <w:t>.</w:t>
      </w:r>
      <w:r w:rsidRPr="003859BF">
        <w:rPr>
          <w:lang w:val="fr"/>
        </w:rPr>
        <w:t>A</w:t>
      </w:r>
      <w:r w:rsidR="004D57F7">
        <w:rPr>
          <w:lang w:val="fr"/>
        </w:rPr>
        <w:t>.</w:t>
      </w:r>
      <w:r w:rsidRPr="003859BF">
        <w:rPr>
          <w:lang w:val="fr"/>
        </w:rPr>
        <w:t xml:space="preserve"> indique le nombre d’assurés pour qui il était nécessaire d’annuler leur inscription comme titulaires et les « affilier une nouvelle fois comme PAC parce que la cotisation minimale pour l’année concernée n’a pas été atteinte ».</w:t>
      </w:r>
    </w:p>
    <w:p w14:paraId="7D3C2011" w14:textId="431C3AFA" w:rsidR="009C2C09" w:rsidRPr="003859BF" w:rsidRDefault="009C2C09" w:rsidP="00EB1536">
      <w:pPr>
        <w:jc w:val="both"/>
        <w:rPr>
          <w:lang w:val="fr"/>
        </w:rPr>
      </w:pPr>
      <w:r w:rsidRPr="003859BF">
        <w:rPr>
          <w:lang w:val="fr"/>
        </w:rPr>
        <w:t>L’O</w:t>
      </w:r>
      <w:r w:rsidR="004D57F7">
        <w:rPr>
          <w:lang w:val="fr"/>
        </w:rPr>
        <w:t>.</w:t>
      </w:r>
      <w:r w:rsidRPr="003859BF">
        <w:rPr>
          <w:lang w:val="fr"/>
        </w:rPr>
        <w:t>A</w:t>
      </w:r>
      <w:r w:rsidR="004D57F7">
        <w:rPr>
          <w:lang w:val="fr"/>
        </w:rPr>
        <w:t>.</w:t>
      </w:r>
      <w:r w:rsidRPr="003859BF">
        <w:rPr>
          <w:lang w:val="fr"/>
        </w:rPr>
        <w:t xml:space="preserve"> indique ce nombre pour l’année complète. La date de réception du message DIMONA par l’O</w:t>
      </w:r>
      <w:r w:rsidR="004D57F7">
        <w:rPr>
          <w:lang w:val="fr"/>
        </w:rPr>
        <w:t>.</w:t>
      </w:r>
      <w:r w:rsidRPr="003859BF">
        <w:rPr>
          <w:lang w:val="fr"/>
        </w:rPr>
        <w:t>A</w:t>
      </w:r>
      <w:r w:rsidR="004D57F7">
        <w:rPr>
          <w:lang w:val="fr"/>
        </w:rPr>
        <w:t>.</w:t>
      </w:r>
      <w:r w:rsidRPr="003859BF">
        <w:rPr>
          <w:lang w:val="fr"/>
        </w:rPr>
        <w:t xml:space="preserve"> est déterminante pour l’année.</w:t>
      </w:r>
    </w:p>
    <w:p w14:paraId="5B19454D" w14:textId="77777777" w:rsidR="00606926" w:rsidRPr="003859BF" w:rsidRDefault="00606926" w:rsidP="00EB1536">
      <w:pPr>
        <w:jc w:val="both"/>
        <w:rPr>
          <w:lang w:val="fr-FR"/>
        </w:rPr>
      </w:pPr>
    </w:p>
    <w:p w14:paraId="06A739B8" w14:textId="7FADEEBE" w:rsidR="009C2C09" w:rsidRPr="003859BF" w:rsidRDefault="009C2C09" w:rsidP="002B6EC8">
      <w:pPr>
        <w:pStyle w:val="ListParagraph"/>
        <w:numPr>
          <w:ilvl w:val="2"/>
          <w:numId w:val="9"/>
        </w:numPr>
        <w:jc w:val="both"/>
        <w:rPr>
          <w:lang w:val="fr-FR"/>
        </w:rPr>
      </w:pPr>
      <w:r w:rsidRPr="003859BF">
        <w:rPr>
          <w:u w:val="single"/>
          <w:lang w:val="fr"/>
        </w:rPr>
        <w:lastRenderedPageBreak/>
        <w:t>Nombre d’assurés qui ont dû ensuite être régularisés parce qu’ils n’ont pas pu rester PAC</w:t>
      </w:r>
      <w:r w:rsidRPr="003859BF">
        <w:rPr>
          <w:lang w:val="fr"/>
        </w:rPr>
        <w:t xml:space="preserve">. </w:t>
      </w:r>
      <w:r w:rsidR="002B6EC8" w:rsidRPr="002B6EC8">
        <w:rPr>
          <w:b/>
          <w:bCs/>
          <w:lang w:val="fr"/>
        </w:rPr>
        <w:t>(o)</w:t>
      </w:r>
    </w:p>
    <w:p w14:paraId="585DFFF7" w14:textId="2E88C434" w:rsidR="009C2C09" w:rsidRPr="003859BF" w:rsidRDefault="009C2C09" w:rsidP="003F7A01">
      <w:pPr>
        <w:jc w:val="both"/>
        <w:rPr>
          <w:lang w:val="fr-FR"/>
        </w:rPr>
      </w:pPr>
      <w:r w:rsidRPr="003859BF">
        <w:rPr>
          <w:lang w:val="fr"/>
        </w:rPr>
        <w:t>Dans ce champ, l’O</w:t>
      </w:r>
      <w:r w:rsidR="004D57F7">
        <w:rPr>
          <w:lang w:val="fr"/>
        </w:rPr>
        <w:t>.</w:t>
      </w:r>
      <w:r w:rsidRPr="003859BF">
        <w:rPr>
          <w:lang w:val="fr"/>
        </w:rPr>
        <w:t>A</w:t>
      </w:r>
      <w:r w:rsidR="004D57F7">
        <w:rPr>
          <w:lang w:val="fr"/>
        </w:rPr>
        <w:t>.</w:t>
      </w:r>
      <w:r w:rsidRPr="003859BF">
        <w:rPr>
          <w:lang w:val="fr"/>
        </w:rPr>
        <w:t xml:space="preserve"> indique le nombre d’assurés qui ont dû ensuite être régularisés parce qu’ils n’ont pas pu rester PAC après réception d’un bon de cotisation.</w:t>
      </w:r>
    </w:p>
    <w:p w14:paraId="29318272" w14:textId="6A35C446" w:rsidR="009C2C09" w:rsidRPr="003859BF" w:rsidRDefault="009C2C09" w:rsidP="003F7A01">
      <w:pPr>
        <w:rPr>
          <w:lang w:val="fr-FR"/>
        </w:rPr>
      </w:pPr>
      <w:r w:rsidRPr="003859BF">
        <w:rPr>
          <w:lang w:val="fr"/>
        </w:rPr>
        <w:t>L’</w:t>
      </w:r>
      <w:r w:rsidR="00CC2B3D">
        <w:rPr>
          <w:lang w:val="fr"/>
        </w:rPr>
        <w:t>O.A.</w:t>
      </w:r>
      <w:r w:rsidRPr="003859BF">
        <w:rPr>
          <w:lang w:val="fr"/>
        </w:rPr>
        <w:t xml:space="preserve"> indique ce nombre pour l’année complète. La date de réception du message DIMONA par l’O</w:t>
      </w:r>
      <w:r w:rsidR="004D57F7">
        <w:rPr>
          <w:lang w:val="fr"/>
        </w:rPr>
        <w:t>.</w:t>
      </w:r>
      <w:r w:rsidRPr="003859BF">
        <w:rPr>
          <w:lang w:val="fr"/>
        </w:rPr>
        <w:t>A</w:t>
      </w:r>
      <w:r w:rsidR="004D57F7">
        <w:rPr>
          <w:lang w:val="fr"/>
        </w:rPr>
        <w:t>.</w:t>
      </w:r>
      <w:r w:rsidRPr="003859BF">
        <w:rPr>
          <w:lang w:val="fr"/>
        </w:rPr>
        <w:t xml:space="preserve"> est déterminante pour l’année.</w:t>
      </w:r>
    </w:p>
    <w:p w14:paraId="6B660F7A" w14:textId="77777777" w:rsidR="009C2C09" w:rsidRPr="00281CE9" w:rsidRDefault="009C2C09" w:rsidP="00C61866">
      <w:pPr>
        <w:pStyle w:val="ListParagraph"/>
        <w:numPr>
          <w:ilvl w:val="0"/>
          <w:numId w:val="9"/>
        </w:numPr>
        <w:rPr>
          <w:b/>
          <w:bCs/>
          <w:sz w:val="28"/>
          <w:szCs w:val="28"/>
          <w:lang w:val="nl-NL"/>
        </w:rPr>
      </w:pPr>
      <w:r w:rsidRPr="00281CE9">
        <w:rPr>
          <w:b/>
          <w:bCs/>
          <w:sz w:val="28"/>
          <w:szCs w:val="28"/>
          <w:lang w:val="fr"/>
        </w:rPr>
        <w:t>Part</w:t>
      </w:r>
    </w:p>
    <w:p w14:paraId="456CA0C6" w14:textId="6FD86779" w:rsidR="009C2C09" w:rsidRPr="00281CE9" w:rsidRDefault="00606926" w:rsidP="00281CE9">
      <w:pPr>
        <w:pStyle w:val="ListParagraph"/>
        <w:numPr>
          <w:ilvl w:val="1"/>
          <w:numId w:val="9"/>
        </w:numPr>
        <w:rPr>
          <w:b/>
          <w:bCs/>
          <w:sz w:val="24"/>
          <w:szCs w:val="24"/>
          <w:lang w:val="nl-NL"/>
        </w:rPr>
      </w:pPr>
      <w:r w:rsidRPr="00281CE9">
        <w:rPr>
          <w:b/>
          <w:bCs/>
          <w:sz w:val="24"/>
          <w:szCs w:val="24"/>
          <w:lang w:val="fr"/>
        </w:rPr>
        <w:t xml:space="preserve">Schéma </w:t>
      </w:r>
    </w:p>
    <w:tbl>
      <w:tblPr>
        <w:tblStyle w:val="TableGrid"/>
        <w:tblW w:w="9634" w:type="dxa"/>
        <w:tblLook w:val="04A0" w:firstRow="1" w:lastRow="0" w:firstColumn="1" w:lastColumn="0" w:noHBand="0" w:noVBand="1"/>
      </w:tblPr>
      <w:tblGrid>
        <w:gridCol w:w="472"/>
        <w:gridCol w:w="4581"/>
        <w:gridCol w:w="4581"/>
      </w:tblGrid>
      <w:tr w:rsidR="009C2C09" w:rsidRPr="00C17950" w14:paraId="5D73CBDC" w14:textId="77777777" w:rsidTr="00755927">
        <w:trPr>
          <w:trHeight w:val="533"/>
          <w:tblHeader/>
        </w:trPr>
        <w:tc>
          <w:tcPr>
            <w:tcW w:w="9634" w:type="dxa"/>
            <w:gridSpan w:val="3"/>
            <w:shd w:val="clear" w:color="auto" w:fill="DBE5F1" w:themeFill="accent1" w:themeFillTint="33"/>
          </w:tcPr>
          <w:p w14:paraId="7360A3AB" w14:textId="3DDB684D" w:rsidR="009C2C09" w:rsidRPr="003859BF" w:rsidRDefault="009C2C09" w:rsidP="00CA505E">
            <w:pPr>
              <w:rPr>
                <w:b/>
                <w:bCs/>
                <w:sz w:val="18"/>
                <w:szCs w:val="18"/>
                <w:lang w:val="fr-FR"/>
              </w:rPr>
            </w:pPr>
            <w:r w:rsidRPr="003859BF">
              <w:rPr>
                <w:b/>
                <w:bCs/>
                <w:sz w:val="18"/>
                <w:szCs w:val="18"/>
                <w:lang w:val="fr"/>
              </w:rPr>
              <w:t>Chiffres provenant des O</w:t>
            </w:r>
            <w:r w:rsidR="004D57F7">
              <w:rPr>
                <w:b/>
                <w:bCs/>
                <w:sz w:val="18"/>
                <w:szCs w:val="18"/>
                <w:lang w:val="fr"/>
              </w:rPr>
              <w:t>.</w:t>
            </w:r>
            <w:r w:rsidRPr="003859BF">
              <w:rPr>
                <w:b/>
                <w:bCs/>
                <w:sz w:val="18"/>
                <w:szCs w:val="18"/>
                <w:lang w:val="fr"/>
              </w:rPr>
              <w:t>A</w:t>
            </w:r>
            <w:r w:rsidR="004D57F7">
              <w:rPr>
                <w:b/>
                <w:bCs/>
                <w:sz w:val="18"/>
                <w:szCs w:val="18"/>
                <w:lang w:val="fr"/>
              </w:rPr>
              <w:t>.</w:t>
            </w:r>
            <w:r w:rsidRPr="003859BF">
              <w:rPr>
                <w:b/>
                <w:bCs/>
                <w:sz w:val="18"/>
                <w:szCs w:val="18"/>
                <w:lang w:val="fr"/>
              </w:rPr>
              <w:t xml:space="preserve"> (par O</w:t>
            </w:r>
            <w:r w:rsidR="004D57F7">
              <w:rPr>
                <w:b/>
                <w:bCs/>
                <w:sz w:val="18"/>
                <w:szCs w:val="18"/>
                <w:lang w:val="fr"/>
              </w:rPr>
              <w:t>.</w:t>
            </w:r>
            <w:r w:rsidRPr="003859BF">
              <w:rPr>
                <w:b/>
                <w:bCs/>
                <w:sz w:val="18"/>
                <w:szCs w:val="18"/>
                <w:lang w:val="fr"/>
              </w:rPr>
              <w:t>A</w:t>
            </w:r>
            <w:r w:rsidR="004D57F7">
              <w:rPr>
                <w:b/>
                <w:bCs/>
                <w:sz w:val="18"/>
                <w:szCs w:val="18"/>
                <w:lang w:val="fr"/>
              </w:rPr>
              <w:t>.</w:t>
            </w:r>
            <w:r w:rsidRPr="003859BF">
              <w:rPr>
                <w:b/>
                <w:bCs/>
                <w:sz w:val="18"/>
                <w:szCs w:val="18"/>
                <w:lang w:val="fr"/>
              </w:rPr>
              <w:t>) – régularisations après une décision d’assurabilité de l’O</w:t>
            </w:r>
            <w:r w:rsidR="004D57F7">
              <w:rPr>
                <w:b/>
                <w:bCs/>
                <w:sz w:val="18"/>
                <w:szCs w:val="18"/>
                <w:lang w:val="fr"/>
              </w:rPr>
              <w:t>.</w:t>
            </w:r>
            <w:r w:rsidRPr="003859BF">
              <w:rPr>
                <w:b/>
                <w:bCs/>
                <w:sz w:val="18"/>
                <w:szCs w:val="18"/>
                <w:lang w:val="fr"/>
              </w:rPr>
              <w:t>A</w:t>
            </w:r>
            <w:r w:rsidR="004D57F7">
              <w:rPr>
                <w:b/>
                <w:bCs/>
                <w:sz w:val="18"/>
                <w:szCs w:val="18"/>
                <w:lang w:val="fr"/>
              </w:rPr>
              <w:t>.</w:t>
            </w:r>
            <w:r w:rsidRPr="003859BF">
              <w:rPr>
                <w:b/>
                <w:bCs/>
                <w:sz w:val="18"/>
                <w:szCs w:val="18"/>
                <w:lang w:val="fr"/>
              </w:rPr>
              <w:t xml:space="preserve"> dans le cadre de la procédure de l’inscription d’office – nombre d’années d’assujettissement </w:t>
            </w:r>
            <w:r w:rsidR="00C17950">
              <w:rPr>
                <w:b/>
                <w:bCs/>
                <w:sz w:val="18"/>
                <w:szCs w:val="18"/>
                <w:lang w:val="fr"/>
              </w:rPr>
              <w:t>YYYY</w:t>
            </w:r>
            <w:r w:rsidRPr="003859BF">
              <w:rPr>
                <w:b/>
                <w:bCs/>
                <w:sz w:val="18"/>
                <w:szCs w:val="18"/>
                <w:lang w:val="fr"/>
              </w:rPr>
              <w:t xml:space="preserve"> - année de l’échange XXXX</w:t>
            </w:r>
            <w:r w:rsidRPr="003859BF">
              <w:rPr>
                <w:rStyle w:val="FootnoteReference"/>
                <w:b/>
                <w:bCs/>
                <w:sz w:val="18"/>
                <w:szCs w:val="18"/>
                <w:lang w:val="fr"/>
              </w:rPr>
              <w:footnoteReference w:id="3"/>
            </w:r>
          </w:p>
        </w:tc>
      </w:tr>
      <w:tr w:rsidR="00281CE9" w:rsidRPr="003859BF" w14:paraId="2948F2E6" w14:textId="77777777" w:rsidTr="00281CE9">
        <w:trPr>
          <w:trHeight w:val="504"/>
        </w:trPr>
        <w:tc>
          <w:tcPr>
            <w:tcW w:w="472" w:type="dxa"/>
          </w:tcPr>
          <w:p w14:paraId="3E6090C3" w14:textId="77777777" w:rsidR="00281CE9" w:rsidRPr="003859BF" w:rsidRDefault="00281CE9" w:rsidP="0089177B">
            <w:pPr>
              <w:rPr>
                <w:sz w:val="18"/>
                <w:szCs w:val="18"/>
                <w:lang w:val="fr-FR"/>
              </w:rPr>
            </w:pPr>
          </w:p>
        </w:tc>
        <w:tc>
          <w:tcPr>
            <w:tcW w:w="4581" w:type="dxa"/>
          </w:tcPr>
          <w:p w14:paraId="199E5A84" w14:textId="77777777" w:rsidR="00281CE9" w:rsidRPr="003859BF" w:rsidRDefault="00281CE9" w:rsidP="0089177B">
            <w:pPr>
              <w:rPr>
                <w:sz w:val="18"/>
                <w:szCs w:val="18"/>
                <w:lang w:val="nl-NL"/>
              </w:rPr>
            </w:pPr>
            <w:r w:rsidRPr="003859BF">
              <w:rPr>
                <w:b/>
                <w:bCs/>
                <w:sz w:val="18"/>
                <w:szCs w:val="18"/>
                <w:lang w:val="fr"/>
              </w:rPr>
              <w:t>description</w:t>
            </w:r>
          </w:p>
        </w:tc>
        <w:tc>
          <w:tcPr>
            <w:tcW w:w="4581" w:type="dxa"/>
          </w:tcPr>
          <w:p w14:paraId="73E16768" w14:textId="77777777" w:rsidR="00281CE9" w:rsidRPr="003859BF" w:rsidRDefault="00281CE9" w:rsidP="0089177B">
            <w:pPr>
              <w:rPr>
                <w:sz w:val="18"/>
                <w:szCs w:val="18"/>
                <w:lang w:val="nl-NL"/>
              </w:rPr>
            </w:pPr>
            <w:r w:rsidRPr="003859BF">
              <w:rPr>
                <w:b/>
                <w:bCs/>
                <w:sz w:val="18"/>
                <w:szCs w:val="18"/>
                <w:lang w:val="fr"/>
              </w:rPr>
              <w:t>Année complète X</w:t>
            </w:r>
          </w:p>
        </w:tc>
      </w:tr>
      <w:tr w:rsidR="00281CE9" w:rsidRPr="00C17950" w14:paraId="1207770B" w14:textId="77777777" w:rsidTr="00281CE9">
        <w:trPr>
          <w:trHeight w:val="504"/>
        </w:trPr>
        <w:tc>
          <w:tcPr>
            <w:tcW w:w="472" w:type="dxa"/>
          </w:tcPr>
          <w:p w14:paraId="6E9B2D9B" w14:textId="77777777" w:rsidR="00281CE9" w:rsidRPr="003859BF" w:rsidRDefault="00281CE9" w:rsidP="00CA505E">
            <w:pPr>
              <w:rPr>
                <w:sz w:val="18"/>
                <w:szCs w:val="18"/>
                <w:lang w:val="nl-NL"/>
              </w:rPr>
            </w:pPr>
            <w:r w:rsidRPr="003859BF">
              <w:rPr>
                <w:sz w:val="18"/>
                <w:szCs w:val="18"/>
                <w:lang w:val="fr"/>
              </w:rPr>
              <w:t>N’</w:t>
            </w:r>
          </w:p>
        </w:tc>
        <w:tc>
          <w:tcPr>
            <w:tcW w:w="4581" w:type="dxa"/>
          </w:tcPr>
          <w:p w14:paraId="52317B29" w14:textId="66F166EA" w:rsidR="00281CE9" w:rsidRPr="003859BF" w:rsidRDefault="00281CE9" w:rsidP="00CA505E">
            <w:pPr>
              <w:rPr>
                <w:sz w:val="18"/>
                <w:szCs w:val="18"/>
                <w:lang w:val="fr-FR"/>
              </w:rPr>
            </w:pPr>
            <w:r w:rsidRPr="003859BF">
              <w:rPr>
                <w:sz w:val="18"/>
                <w:szCs w:val="18"/>
                <w:lang w:val="fr"/>
              </w:rPr>
              <w:t>Part d’assurés pour lesquels leur inscription comme titulaire a été annulée et qui ont de nouveau été affiliés (rétr</w:t>
            </w:r>
            <w:r>
              <w:rPr>
                <w:sz w:val="18"/>
                <w:szCs w:val="18"/>
                <w:lang w:val="fr"/>
              </w:rPr>
              <w:t>oa</w:t>
            </w:r>
            <w:r w:rsidRPr="003859BF">
              <w:rPr>
                <w:sz w:val="18"/>
                <w:szCs w:val="18"/>
                <w:lang w:val="fr"/>
              </w:rPr>
              <w:t>ctivement) comme PAC parce que la cotisation minimale pour l’année concernée n’a pas été atteinte sur la part de titulaires qui ont été inscrits d’office</w:t>
            </w:r>
          </w:p>
        </w:tc>
        <w:tc>
          <w:tcPr>
            <w:tcW w:w="4581" w:type="dxa"/>
          </w:tcPr>
          <w:p w14:paraId="17076702" w14:textId="77777777" w:rsidR="00281CE9" w:rsidRPr="003859BF" w:rsidRDefault="00281CE9" w:rsidP="00CA505E">
            <w:pPr>
              <w:rPr>
                <w:sz w:val="18"/>
                <w:szCs w:val="18"/>
                <w:lang w:val="fr-FR"/>
              </w:rPr>
            </w:pPr>
          </w:p>
        </w:tc>
      </w:tr>
      <w:tr w:rsidR="00281CE9" w:rsidRPr="00B52332" w14:paraId="4169AF5D" w14:textId="77777777" w:rsidTr="00281CE9">
        <w:trPr>
          <w:trHeight w:val="504"/>
        </w:trPr>
        <w:tc>
          <w:tcPr>
            <w:tcW w:w="472" w:type="dxa"/>
          </w:tcPr>
          <w:p w14:paraId="436EA721" w14:textId="77777777" w:rsidR="00281CE9" w:rsidRPr="003859BF" w:rsidRDefault="00281CE9" w:rsidP="00281CE9">
            <w:pPr>
              <w:rPr>
                <w:sz w:val="18"/>
                <w:szCs w:val="18"/>
                <w:lang w:val="nl-NL"/>
              </w:rPr>
            </w:pPr>
            <w:r w:rsidRPr="003859BF">
              <w:rPr>
                <w:sz w:val="18"/>
                <w:szCs w:val="18"/>
                <w:lang w:val="fr"/>
              </w:rPr>
              <w:t>O’</w:t>
            </w:r>
          </w:p>
        </w:tc>
        <w:tc>
          <w:tcPr>
            <w:tcW w:w="4581" w:type="dxa"/>
          </w:tcPr>
          <w:p w14:paraId="5EA28123" w14:textId="77777777" w:rsidR="00281CE9" w:rsidRDefault="00281CE9" w:rsidP="00281CE9">
            <w:pPr>
              <w:rPr>
                <w:sz w:val="18"/>
                <w:szCs w:val="18"/>
                <w:lang w:val="fr-FR"/>
              </w:rPr>
            </w:pPr>
            <w:r w:rsidRPr="00B52332">
              <w:rPr>
                <w:sz w:val="18"/>
                <w:szCs w:val="18"/>
                <w:lang w:val="fr-FR"/>
              </w:rPr>
              <w:t xml:space="preserve">Part des assurés qui ont dû </w:t>
            </w:r>
            <w:r>
              <w:rPr>
                <w:sz w:val="18"/>
                <w:szCs w:val="18"/>
                <w:lang w:val="fr-FR"/>
              </w:rPr>
              <w:t>ê</w:t>
            </w:r>
            <w:r w:rsidRPr="00B52332">
              <w:rPr>
                <w:sz w:val="18"/>
                <w:szCs w:val="18"/>
                <w:lang w:val="fr-FR"/>
              </w:rPr>
              <w:t xml:space="preserve">tre régularisés parce qu’ils ne pouvaient pas rester PAC après réception d’un bon de cotisation sur le total d’inscription d’office sur base d’un bon de cotisation complet. </w:t>
            </w:r>
          </w:p>
          <w:p w14:paraId="070E776E" w14:textId="157C5A57" w:rsidR="00281CE9" w:rsidRPr="004D57F7" w:rsidRDefault="00281CE9" w:rsidP="00281CE9">
            <w:pPr>
              <w:rPr>
                <w:sz w:val="18"/>
                <w:szCs w:val="18"/>
                <w:highlight w:val="yellow"/>
                <w:lang w:val="nl-NL"/>
              </w:rPr>
            </w:pPr>
            <w:r w:rsidRPr="00B52332">
              <w:rPr>
                <w:sz w:val="18"/>
                <w:szCs w:val="18"/>
                <w:lang w:val="fr-FR"/>
              </w:rPr>
              <w:t>O’= o/h?</w:t>
            </w:r>
          </w:p>
        </w:tc>
        <w:tc>
          <w:tcPr>
            <w:tcW w:w="4581" w:type="dxa"/>
          </w:tcPr>
          <w:p w14:paraId="4C49AC74" w14:textId="77777777" w:rsidR="00281CE9" w:rsidRPr="003859BF" w:rsidRDefault="00281CE9" w:rsidP="00281CE9">
            <w:pPr>
              <w:rPr>
                <w:sz w:val="18"/>
                <w:szCs w:val="18"/>
                <w:lang w:val="fr-FR"/>
              </w:rPr>
            </w:pPr>
          </w:p>
        </w:tc>
      </w:tr>
      <w:tr w:rsidR="00281CE9" w:rsidRPr="002941B0" w14:paraId="51018E22" w14:textId="77777777" w:rsidTr="00281CE9">
        <w:trPr>
          <w:trHeight w:val="504"/>
        </w:trPr>
        <w:tc>
          <w:tcPr>
            <w:tcW w:w="472" w:type="dxa"/>
          </w:tcPr>
          <w:p w14:paraId="0E7958BB" w14:textId="7B4ED328" w:rsidR="00281CE9" w:rsidRPr="003859BF" w:rsidRDefault="00281CE9" w:rsidP="00281CE9">
            <w:pPr>
              <w:rPr>
                <w:sz w:val="18"/>
                <w:szCs w:val="18"/>
                <w:lang w:val="fr-FR"/>
              </w:rPr>
            </w:pPr>
            <w:r>
              <w:rPr>
                <w:sz w:val="18"/>
                <w:szCs w:val="18"/>
                <w:lang w:val="fr-FR"/>
              </w:rPr>
              <w:t>01’</w:t>
            </w:r>
          </w:p>
        </w:tc>
        <w:tc>
          <w:tcPr>
            <w:tcW w:w="4581" w:type="dxa"/>
          </w:tcPr>
          <w:p w14:paraId="701F298C" w14:textId="77777777" w:rsidR="00281CE9" w:rsidRPr="00717D2C" w:rsidRDefault="00281CE9" w:rsidP="00281CE9">
            <w:pPr>
              <w:rPr>
                <w:i/>
                <w:iCs/>
                <w:sz w:val="16"/>
                <w:szCs w:val="16"/>
                <w:lang w:val="fr-FR"/>
              </w:rPr>
            </w:pPr>
            <w:r w:rsidRPr="00717D2C">
              <w:rPr>
                <w:i/>
                <w:iCs/>
                <w:sz w:val="16"/>
                <w:szCs w:val="16"/>
                <w:lang w:val="fr-FR"/>
              </w:rPr>
              <w:t xml:space="preserve">Part d’assurés qui ont dû être régularisés parce qu’ils ne pouvaient pas rester PAC après réception d’un bon de cotisation mais sans réception d’un signal DIMONA sur le nombre d’inscription d’office sur base d’un bon de cotisation complet. </w:t>
            </w:r>
          </w:p>
          <w:p w14:paraId="604DBE85" w14:textId="7689C6BC" w:rsidR="00281CE9" w:rsidRPr="00717D2C" w:rsidRDefault="00281CE9" w:rsidP="00281CE9">
            <w:pPr>
              <w:rPr>
                <w:i/>
                <w:iCs/>
                <w:sz w:val="16"/>
                <w:szCs w:val="16"/>
                <w:lang w:val="fr-FR"/>
              </w:rPr>
            </w:pPr>
            <w:r w:rsidRPr="00717D2C">
              <w:rPr>
                <w:i/>
                <w:iCs/>
                <w:sz w:val="16"/>
                <w:szCs w:val="16"/>
                <w:lang w:val="fr-FR"/>
              </w:rPr>
              <w:t>O1 = ?/h</w:t>
            </w:r>
          </w:p>
        </w:tc>
        <w:tc>
          <w:tcPr>
            <w:tcW w:w="4581" w:type="dxa"/>
          </w:tcPr>
          <w:p w14:paraId="1B48C02F" w14:textId="77777777" w:rsidR="00281CE9" w:rsidRPr="002941B0" w:rsidRDefault="00281CE9" w:rsidP="00281CE9">
            <w:pPr>
              <w:rPr>
                <w:sz w:val="18"/>
                <w:szCs w:val="18"/>
                <w:lang w:val="nl-BE"/>
              </w:rPr>
            </w:pPr>
          </w:p>
        </w:tc>
      </w:tr>
      <w:tr w:rsidR="00281CE9" w:rsidRPr="00C17950" w14:paraId="189A0615" w14:textId="77777777" w:rsidTr="00281CE9">
        <w:trPr>
          <w:trHeight w:val="504"/>
        </w:trPr>
        <w:tc>
          <w:tcPr>
            <w:tcW w:w="472" w:type="dxa"/>
          </w:tcPr>
          <w:p w14:paraId="43B69DFF" w14:textId="65F787E9" w:rsidR="00281CE9" w:rsidRPr="003859BF" w:rsidRDefault="00281CE9" w:rsidP="00281CE9">
            <w:pPr>
              <w:rPr>
                <w:sz w:val="18"/>
                <w:szCs w:val="18"/>
                <w:lang w:val="nl-NL"/>
              </w:rPr>
            </w:pPr>
            <w:r w:rsidRPr="003859BF">
              <w:rPr>
                <w:sz w:val="18"/>
                <w:szCs w:val="18"/>
                <w:lang w:val="fr"/>
              </w:rPr>
              <w:t>O2</w:t>
            </w:r>
            <w:r>
              <w:rPr>
                <w:sz w:val="18"/>
                <w:szCs w:val="18"/>
                <w:lang w:val="fr"/>
              </w:rPr>
              <w:t>’</w:t>
            </w:r>
          </w:p>
        </w:tc>
        <w:tc>
          <w:tcPr>
            <w:tcW w:w="4581" w:type="dxa"/>
          </w:tcPr>
          <w:p w14:paraId="6A6B2882" w14:textId="06D35FF8" w:rsidR="00281CE9" w:rsidRPr="00717D2C" w:rsidRDefault="00281CE9" w:rsidP="00281CE9">
            <w:pPr>
              <w:rPr>
                <w:i/>
                <w:iCs/>
                <w:sz w:val="16"/>
                <w:szCs w:val="16"/>
                <w:lang w:val="fr-FR"/>
              </w:rPr>
            </w:pPr>
            <w:r w:rsidRPr="00717D2C">
              <w:rPr>
                <w:i/>
                <w:iCs/>
                <w:sz w:val="16"/>
                <w:szCs w:val="16"/>
                <w:lang w:val="fr-FR"/>
              </w:rPr>
              <w:t>Part d’assurés qui ont dû être régularisés parce qu’ils ne pouvaient plus rester PAC après réception d’un bon de cotisation pour lequel l’O.A. a également reçu un signal DIMONA et l’assuré demande à rester PAC sur le nombre d’assuré qui demande à rester PAC.</w:t>
            </w:r>
          </w:p>
          <w:p w14:paraId="4FD80BD7" w14:textId="2BFDFFE9" w:rsidR="00281CE9" w:rsidRPr="00717D2C" w:rsidRDefault="00281CE9" w:rsidP="00281CE9">
            <w:pPr>
              <w:rPr>
                <w:i/>
                <w:iCs/>
                <w:sz w:val="16"/>
                <w:szCs w:val="16"/>
                <w:highlight w:val="yellow"/>
                <w:lang w:val="fr-FR"/>
              </w:rPr>
            </w:pPr>
            <w:r w:rsidRPr="00717D2C">
              <w:rPr>
                <w:i/>
                <w:iCs/>
                <w:sz w:val="16"/>
                <w:szCs w:val="16"/>
                <w:lang w:val="fr-FR"/>
              </w:rPr>
              <w:t>O2 = o2/d2 (ne peuvent pas rester PAC après BC / choix PAC après DIMONA)</w:t>
            </w:r>
          </w:p>
        </w:tc>
        <w:tc>
          <w:tcPr>
            <w:tcW w:w="4581" w:type="dxa"/>
          </w:tcPr>
          <w:p w14:paraId="0F465791" w14:textId="77777777" w:rsidR="00281CE9" w:rsidRPr="002941B0" w:rsidRDefault="00281CE9" w:rsidP="00281CE9">
            <w:pPr>
              <w:rPr>
                <w:sz w:val="18"/>
                <w:szCs w:val="18"/>
                <w:lang w:val="fr-FR"/>
              </w:rPr>
            </w:pPr>
          </w:p>
        </w:tc>
      </w:tr>
    </w:tbl>
    <w:p w14:paraId="4D5991FA" w14:textId="4E037F5D" w:rsidR="009C2C09" w:rsidRPr="002941B0" w:rsidRDefault="009C2C09" w:rsidP="007C260D">
      <w:pPr>
        <w:rPr>
          <w:b/>
          <w:bCs/>
          <w:sz w:val="28"/>
          <w:szCs w:val="28"/>
          <w:lang w:val="fr-FR"/>
        </w:rPr>
      </w:pPr>
    </w:p>
    <w:sectPr w:rsidR="009C2C09" w:rsidRPr="002941B0" w:rsidSect="007D7687">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48CA0" w14:textId="77777777" w:rsidR="004E303E" w:rsidRDefault="004E303E" w:rsidP="008E75AE">
      <w:pPr>
        <w:spacing w:after="0" w:line="240" w:lineRule="auto"/>
      </w:pPr>
      <w:r>
        <w:separator/>
      </w:r>
    </w:p>
  </w:endnote>
  <w:endnote w:type="continuationSeparator" w:id="0">
    <w:p w14:paraId="7E916A71" w14:textId="77777777" w:rsidR="004E303E" w:rsidRDefault="004E303E" w:rsidP="008E75AE">
      <w:pPr>
        <w:spacing w:after="0" w:line="240" w:lineRule="auto"/>
      </w:pPr>
      <w:r>
        <w:continuationSeparator/>
      </w:r>
    </w:p>
  </w:endnote>
  <w:endnote w:type="continuationNotice" w:id="1">
    <w:p w14:paraId="34DC3F05" w14:textId="77777777" w:rsidR="004E303E" w:rsidRDefault="004E30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076589"/>
      <w:docPartObj>
        <w:docPartGallery w:val="Page Numbers (Bottom of Page)"/>
        <w:docPartUnique/>
      </w:docPartObj>
    </w:sdtPr>
    <w:sdtEndPr/>
    <w:sdtContent>
      <w:p w14:paraId="7D1C39CD" w14:textId="3CC87905" w:rsidR="0036196D" w:rsidRDefault="0036196D">
        <w:pPr>
          <w:pStyle w:val="Footer"/>
          <w:jc w:val="right"/>
        </w:pPr>
        <w:r>
          <w:fldChar w:fldCharType="begin"/>
        </w:r>
        <w:r>
          <w:instrText>PAGE   \* MERGEFORMAT</w:instrText>
        </w:r>
        <w:r>
          <w:fldChar w:fldCharType="separate"/>
        </w:r>
        <w:r>
          <w:rPr>
            <w:lang w:val="nl-NL"/>
          </w:rPr>
          <w:t>2</w:t>
        </w:r>
        <w:r>
          <w:fldChar w:fldCharType="end"/>
        </w:r>
      </w:p>
    </w:sdtContent>
  </w:sdt>
  <w:p w14:paraId="01A61C6A" w14:textId="77777777" w:rsidR="0036196D" w:rsidRDefault="00361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6C4E4" w14:textId="77777777" w:rsidR="004E303E" w:rsidRDefault="004E303E" w:rsidP="008E75AE">
      <w:pPr>
        <w:spacing w:after="0" w:line="240" w:lineRule="auto"/>
      </w:pPr>
      <w:r>
        <w:separator/>
      </w:r>
    </w:p>
  </w:footnote>
  <w:footnote w:type="continuationSeparator" w:id="0">
    <w:p w14:paraId="2FB4243D" w14:textId="77777777" w:rsidR="004E303E" w:rsidRDefault="004E303E" w:rsidP="008E75AE">
      <w:pPr>
        <w:spacing w:after="0" w:line="240" w:lineRule="auto"/>
      </w:pPr>
      <w:r>
        <w:continuationSeparator/>
      </w:r>
    </w:p>
  </w:footnote>
  <w:footnote w:type="continuationNotice" w:id="1">
    <w:p w14:paraId="019AA004" w14:textId="77777777" w:rsidR="004E303E" w:rsidRDefault="004E303E">
      <w:pPr>
        <w:spacing w:after="0" w:line="240" w:lineRule="auto"/>
      </w:pPr>
    </w:p>
  </w:footnote>
  <w:footnote w:id="2">
    <w:p w14:paraId="00685589" w14:textId="77777777" w:rsidR="009C2C09" w:rsidRPr="00303B7D" w:rsidRDefault="009C2C09">
      <w:pPr>
        <w:pStyle w:val="FootnoteText"/>
        <w:rPr>
          <w:lang w:val="fr-FR"/>
        </w:rPr>
      </w:pPr>
      <w:r w:rsidRPr="001B3E0A">
        <w:rPr>
          <w:rStyle w:val="FootnoteReference"/>
        </w:rPr>
        <w:footnoteRef/>
      </w:r>
      <w:r w:rsidRPr="001B3E0A">
        <w:rPr>
          <w:lang w:val="fr"/>
        </w:rPr>
        <w:t xml:space="preserve"> </w:t>
      </w:r>
      <w:r w:rsidRPr="001B3E0A">
        <w:rPr>
          <w:rFonts w:cstheme="minorHAnsi"/>
          <w:sz w:val="18"/>
          <w:szCs w:val="18"/>
          <w:lang w:val="fr"/>
        </w:rPr>
        <w:t xml:space="preserve">Réception DIMONA </w:t>
      </w:r>
    </w:p>
  </w:footnote>
  <w:footnote w:id="3">
    <w:p w14:paraId="3DA62670" w14:textId="77777777" w:rsidR="009C2C09" w:rsidRPr="00303B7D" w:rsidRDefault="009C2C09">
      <w:pPr>
        <w:pStyle w:val="FootnoteText"/>
        <w:rPr>
          <w:lang w:val="fr-FR"/>
        </w:rPr>
      </w:pPr>
      <w:r w:rsidRPr="001B3E0A">
        <w:rPr>
          <w:rStyle w:val="FootnoteReference"/>
        </w:rPr>
        <w:footnoteRef/>
      </w:r>
      <w:r w:rsidRPr="001B3E0A">
        <w:rPr>
          <w:lang w:val="fr"/>
        </w:rPr>
        <w:t xml:space="preserve"> </w:t>
      </w:r>
      <w:r w:rsidRPr="001B3E0A">
        <w:rPr>
          <w:rFonts w:cstheme="minorHAnsi"/>
          <w:sz w:val="18"/>
          <w:szCs w:val="18"/>
          <w:lang w:val="fr"/>
        </w:rPr>
        <w:t xml:space="preserve">Réception DIMONA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84566"/>
    <w:multiLevelType w:val="multilevel"/>
    <w:tmpl w:val="683AD6C2"/>
    <w:lvl w:ilvl="0">
      <w:start w:val="1"/>
      <w:numFmt w:val="decimal"/>
      <w:lvlText w:val="%1."/>
      <w:lvlJc w:val="left"/>
      <w:pPr>
        <w:ind w:left="720" w:hanging="360"/>
      </w:pPr>
      <w:rPr>
        <w:rFonts w:hint="default"/>
        <w:b/>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00224F"/>
    <w:multiLevelType w:val="hybridMultilevel"/>
    <w:tmpl w:val="71FC55D4"/>
    <w:lvl w:ilvl="0" w:tplc="04130019">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D73C6B"/>
    <w:multiLevelType w:val="multilevel"/>
    <w:tmpl w:val="49B057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AA93D66"/>
    <w:multiLevelType w:val="hybridMultilevel"/>
    <w:tmpl w:val="8702BEEA"/>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730138"/>
    <w:multiLevelType w:val="hybridMultilevel"/>
    <w:tmpl w:val="162E556C"/>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970789"/>
    <w:multiLevelType w:val="hybridMultilevel"/>
    <w:tmpl w:val="6ED2E8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58373F"/>
    <w:multiLevelType w:val="hybridMultilevel"/>
    <w:tmpl w:val="CB40CFCC"/>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D248E7"/>
    <w:multiLevelType w:val="hybridMultilevel"/>
    <w:tmpl w:val="20E2D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231EB2"/>
    <w:multiLevelType w:val="hybridMultilevel"/>
    <w:tmpl w:val="6296717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4EA26AAE"/>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D75A17"/>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4A90F64"/>
    <w:multiLevelType w:val="hybridMultilevel"/>
    <w:tmpl w:val="446418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C512F6"/>
    <w:multiLevelType w:val="multilevel"/>
    <w:tmpl w:val="F620DDE4"/>
    <w:lvl w:ilvl="0">
      <w:start w:val="3"/>
      <w:numFmt w:val="decimal"/>
      <w:lvlText w:val="%1."/>
      <w:lvlJc w:val="left"/>
      <w:pPr>
        <w:ind w:left="720" w:hanging="360"/>
      </w:pPr>
      <w:rPr>
        <w:rFonts w:hint="default"/>
        <w:b/>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504218B"/>
    <w:multiLevelType w:val="hybridMultilevel"/>
    <w:tmpl w:val="079075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ABE1D24"/>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005398">
    <w:abstractNumId w:val="8"/>
  </w:num>
  <w:num w:numId="2" w16cid:durableId="183598703">
    <w:abstractNumId w:val="6"/>
  </w:num>
  <w:num w:numId="3" w16cid:durableId="987055744">
    <w:abstractNumId w:val="0"/>
  </w:num>
  <w:num w:numId="4" w16cid:durableId="8220763">
    <w:abstractNumId w:val="11"/>
  </w:num>
  <w:num w:numId="5" w16cid:durableId="112873531">
    <w:abstractNumId w:val="3"/>
  </w:num>
  <w:num w:numId="6" w16cid:durableId="1119254142">
    <w:abstractNumId w:val="7"/>
  </w:num>
  <w:num w:numId="7" w16cid:durableId="1622807290">
    <w:abstractNumId w:val="9"/>
  </w:num>
  <w:num w:numId="8" w16cid:durableId="1885407757">
    <w:abstractNumId w:val="10"/>
  </w:num>
  <w:num w:numId="9" w16cid:durableId="361059101">
    <w:abstractNumId w:val="2"/>
  </w:num>
  <w:num w:numId="10" w16cid:durableId="871117535">
    <w:abstractNumId w:val="14"/>
  </w:num>
  <w:num w:numId="11" w16cid:durableId="1898391594">
    <w:abstractNumId w:val="4"/>
  </w:num>
  <w:num w:numId="12" w16cid:durableId="377629429">
    <w:abstractNumId w:val="5"/>
  </w:num>
  <w:num w:numId="13" w16cid:durableId="121268485">
    <w:abstractNumId w:val="1"/>
  </w:num>
  <w:num w:numId="14" w16cid:durableId="68234055">
    <w:abstractNumId w:val="13"/>
  </w:num>
  <w:num w:numId="15" w16cid:durableId="223443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9C"/>
    <w:rsid w:val="000028AD"/>
    <w:rsid w:val="000710A0"/>
    <w:rsid w:val="00073E1F"/>
    <w:rsid w:val="00075891"/>
    <w:rsid w:val="00087149"/>
    <w:rsid w:val="0009266D"/>
    <w:rsid w:val="000B19A4"/>
    <w:rsid w:val="000D387B"/>
    <w:rsid w:val="000D7ABE"/>
    <w:rsid w:val="000F6BF9"/>
    <w:rsid w:val="00117B13"/>
    <w:rsid w:val="0012108D"/>
    <w:rsid w:val="00164952"/>
    <w:rsid w:val="00164E86"/>
    <w:rsid w:val="001B3E0A"/>
    <w:rsid w:val="001B42EB"/>
    <w:rsid w:val="001C4A12"/>
    <w:rsid w:val="001E1871"/>
    <w:rsid w:val="001E7CE0"/>
    <w:rsid w:val="00206B32"/>
    <w:rsid w:val="0020784C"/>
    <w:rsid w:val="00212666"/>
    <w:rsid w:val="002451CC"/>
    <w:rsid w:val="00254778"/>
    <w:rsid w:val="00273E23"/>
    <w:rsid w:val="00281CE9"/>
    <w:rsid w:val="00282B9D"/>
    <w:rsid w:val="00284244"/>
    <w:rsid w:val="002925AE"/>
    <w:rsid w:val="002941B0"/>
    <w:rsid w:val="002B6EC8"/>
    <w:rsid w:val="002C2822"/>
    <w:rsid w:val="002D0BB5"/>
    <w:rsid w:val="002D3914"/>
    <w:rsid w:val="002D3AB6"/>
    <w:rsid w:val="002D4D81"/>
    <w:rsid w:val="00301A45"/>
    <w:rsid w:val="00303B7D"/>
    <w:rsid w:val="00303FBC"/>
    <w:rsid w:val="00343198"/>
    <w:rsid w:val="00346B70"/>
    <w:rsid w:val="0036196D"/>
    <w:rsid w:val="00363F7B"/>
    <w:rsid w:val="00364960"/>
    <w:rsid w:val="00371C41"/>
    <w:rsid w:val="00375FA1"/>
    <w:rsid w:val="003859BF"/>
    <w:rsid w:val="003F7A01"/>
    <w:rsid w:val="00417BD9"/>
    <w:rsid w:val="004340C9"/>
    <w:rsid w:val="00450250"/>
    <w:rsid w:val="00454CBA"/>
    <w:rsid w:val="00455CE4"/>
    <w:rsid w:val="0045710C"/>
    <w:rsid w:val="00482F89"/>
    <w:rsid w:val="00496688"/>
    <w:rsid w:val="004A6CB6"/>
    <w:rsid w:val="004B70B1"/>
    <w:rsid w:val="004D4B2D"/>
    <w:rsid w:val="004D57F7"/>
    <w:rsid w:val="004E303E"/>
    <w:rsid w:val="00516DF1"/>
    <w:rsid w:val="00522629"/>
    <w:rsid w:val="00525C72"/>
    <w:rsid w:val="00534E37"/>
    <w:rsid w:val="005A4552"/>
    <w:rsid w:val="005C3548"/>
    <w:rsid w:val="005E617B"/>
    <w:rsid w:val="00606926"/>
    <w:rsid w:val="00614298"/>
    <w:rsid w:val="00645AAA"/>
    <w:rsid w:val="006500BC"/>
    <w:rsid w:val="00670253"/>
    <w:rsid w:val="0068744D"/>
    <w:rsid w:val="006949A9"/>
    <w:rsid w:val="00696DAC"/>
    <w:rsid w:val="006B4AEF"/>
    <w:rsid w:val="006D354A"/>
    <w:rsid w:val="006E4827"/>
    <w:rsid w:val="00700F96"/>
    <w:rsid w:val="007102AC"/>
    <w:rsid w:val="00710F2F"/>
    <w:rsid w:val="00717D2C"/>
    <w:rsid w:val="0075001C"/>
    <w:rsid w:val="00755927"/>
    <w:rsid w:val="007704BA"/>
    <w:rsid w:val="00775BB3"/>
    <w:rsid w:val="00790379"/>
    <w:rsid w:val="00793A49"/>
    <w:rsid w:val="007A4C94"/>
    <w:rsid w:val="007C260D"/>
    <w:rsid w:val="007C6049"/>
    <w:rsid w:val="007D3976"/>
    <w:rsid w:val="007D7687"/>
    <w:rsid w:val="0082301C"/>
    <w:rsid w:val="00830848"/>
    <w:rsid w:val="00830D84"/>
    <w:rsid w:val="0083721C"/>
    <w:rsid w:val="00843703"/>
    <w:rsid w:val="008448A4"/>
    <w:rsid w:val="00852CE8"/>
    <w:rsid w:val="0087498F"/>
    <w:rsid w:val="00881678"/>
    <w:rsid w:val="0089177B"/>
    <w:rsid w:val="00891D6B"/>
    <w:rsid w:val="00893109"/>
    <w:rsid w:val="008A07C5"/>
    <w:rsid w:val="008D0936"/>
    <w:rsid w:val="008E75AE"/>
    <w:rsid w:val="008F466A"/>
    <w:rsid w:val="00914F90"/>
    <w:rsid w:val="00920926"/>
    <w:rsid w:val="009341BE"/>
    <w:rsid w:val="00941FC0"/>
    <w:rsid w:val="00952080"/>
    <w:rsid w:val="00987679"/>
    <w:rsid w:val="009B5CE1"/>
    <w:rsid w:val="009C2C09"/>
    <w:rsid w:val="009D753A"/>
    <w:rsid w:val="009F43D9"/>
    <w:rsid w:val="00A15750"/>
    <w:rsid w:val="00A257F4"/>
    <w:rsid w:val="00A42397"/>
    <w:rsid w:val="00A462AC"/>
    <w:rsid w:val="00A613A4"/>
    <w:rsid w:val="00A729F2"/>
    <w:rsid w:val="00AB4DBE"/>
    <w:rsid w:val="00AC2745"/>
    <w:rsid w:val="00AC619C"/>
    <w:rsid w:val="00AE1323"/>
    <w:rsid w:val="00AE182D"/>
    <w:rsid w:val="00AE4BA5"/>
    <w:rsid w:val="00B07EB0"/>
    <w:rsid w:val="00B10D6C"/>
    <w:rsid w:val="00B33772"/>
    <w:rsid w:val="00B434BA"/>
    <w:rsid w:val="00B46075"/>
    <w:rsid w:val="00B52332"/>
    <w:rsid w:val="00B5468E"/>
    <w:rsid w:val="00B559BE"/>
    <w:rsid w:val="00B62340"/>
    <w:rsid w:val="00B65350"/>
    <w:rsid w:val="00B800F4"/>
    <w:rsid w:val="00B84121"/>
    <w:rsid w:val="00BA29DF"/>
    <w:rsid w:val="00BB4C3E"/>
    <w:rsid w:val="00BD5414"/>
    <w:rsid w:val="00C14774"/>
    <w:rsid w:val="00C17950"/>
    <w:rsid w:val="00C25C35"/>
    <w:rsid w:val="00C41F4F"/>
    <w:rsid w:val="00C55ECB"/>
    <w:rsid w:val="00C56704"/>
    <w:rsid w:val="00C61866"/>
    <w:rsid w:val="00C62353"/>
    <w:rsid w:val="00C70B65"/>
    <w:rsid w:val="00C90B15"/>
    <w:rsid w:val="00C974E2"/>
    <w:rsid w:val="00CA505E"/>
    <w:rsid w:val="00CA6C22"/>
    <w:rsid w:val="00CB1668"/>
    <w:rsid w:val="00CB3F16"/>
    <w:rsid w:val="00CB5030"/>
    <w:rsid w:val="00CB6F10"/>
    <w:rsid w:val="00CC2B3D"/>
    <w:rsid w:val="00CE3688"/>
    <w:rsid w:val="00CF0BD5"/>
    <w:rsid w:val="00D04658"/>
    <w:rsid w:val="00D1244C"/>
    <w:rsid w:val="00D3366A"/>
    <w:rsid w:val="00D52538"/>
    <w:rsid w:val="00D645EB"/>
    <w:rsid w:val="00D73809"/>
    <w:rsid w:val="00D81C33"/>
    <w:rsid w:val="00D84DEB"/>
    <w:rsid w:val="00D85680"/>
    <w:rsid w:val="00DB0B9A"/>
    <w:rsid w:val="00DC0ECB"/>
    <w:rsid w:val="00DD3A1D"/>
    <w:rsid w:val="00DD3A84"/>
    <w:rsid w:val="00DD6982"/>
    <w:rsid w:val="00DF3D83"/>
    <w:rsid w:val="00E03BCB"/>
    <w:rsid w:val="00E14E5C"/>
    <w:rsid w:val="00E22AEE"/>
    <w:rsid w:val="00E32BE2"/>
    <w:rsid w:val="00E4259C"/>
    <w:rsid w:val="00E51ECB"/>
    <w:rsid w:val="00E644CA"/>
    <w:rsid w:val="00E714C2"/>
    <w:rsid w:val="00E77D75"/>
    <w:rsid w:val="00E9378C"/>
    <w:rsid w:val="00EC134C"/>
    <w:rsid w:val="00EF2353"/>
    <w:rsid w:val="00EF73AC"/>
    <w:rsid w:val="00F105E2"/>
    <w:rsid w:val="00F46680"/>
    <w:rsid w:val="00F718B2"/>
    <w:rsid w:val="00F74EFF"/>
    <w:rsid w:val="00FA54BF"/>
    <w:rsid w:val="00FD6BBE"/>
    <w:rsid w:val="00FE0A12"/>
    <w:rsid w:val="00FE3D86"/>
    <w:rsid w:val="00FF3AD5"/>
    <w:rsid w:val="018359D8"/>
    <w:rsid w:val="1524FCE2"/>
    <w:rsid w:val="31244E25"/>
    <w:rsid w:val="4B79EC39"/>
    <w:rsid w:val="4DE5D057"/>
    <w:rsid w:val="53284093"/>
    <w:rsid w:val="5E030097"/>
    <w:rsid w:val="5F97C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9E33"/>
  <w15:chartTrackingRefBased/>
  <w15:docId w15:val="{87580728-CB3E-4753-9716-7CB059A2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6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619C"/>
    <w:rPr>
      <w:sz w:val="16"/>
      <w:szCs w:val="16"/>
    </w:rPr>
  </w:style>
  <w:style w:type="paragraph" w:styleId="CommentText">
    <w:name w:val="annotation text"/>
    <w:basedOn w:val="Normal"/>
    <w:link w:val="CommentTextChar"/>
    <w:uiPriority w:val="99"/>
    <w:unhideWhenUsed/>
    <w:rsid w:val="00AC619C"/>
    <w:pPr>
      <w:spacing w:line="240" w:lineRule="auto"/>
    </w:pPr>
    <w:rPr>
      <w:sz w:val="20"/>
      <w:szCs w:val="20"/>
    </w:rPr>
  </w:style>
  <w:style w:type="character" w:customStyle="1" w:styleId="CommentTextChar">
    <w:name w:val="Comment Text Char"/>
    <w:basedOn w:val="DefaultParagraphFont"/>
    <w:link w:val="CommentText"/>
    <w:uiPriority w:val="99"/>
    <w:rsid w:val="00AC619C"/>
    <w:rPr>
      <w:sz w:val="20"/>
      <w:szCs w:val="20"/>
    </w:rPr>
  </w:style>
  <w:style w:type="paragraph" w:styleId="CommentSubject">
    <w:name w:val="annotation subject"/>
    <w:basedOn w:val="CommentText"/>
    <w:next w:val="CommentText"/>
    <w:link w:val="CommentSubjectChar"/>
    <w:uiPriority w:val="99"/>
    <w:semiHidden/>
    <w:unhideWhenUsed/>
    <w:rsid w:val="00AC619C"/>
    <w:rPr>
      <w:b/>
      <w:bCs/>
    </w:rPr>
  </w:style>
  <w:style w:type="character" w:customStyle="1" w:styleId="CommentSubjectChar">
    <w:name w:val="Comment Subject Char"/>
    <w:basedOn w:val="CommentTextChar"/>
    <w:link w:val="CommentSubject"/>
    <w:uiPriority w:val="99"/>
    <w:semiHidden/>
    <w:rsid w:val="00AC619C"/>
    <w:rPr>
      <w:b/>
      <w:bCs/>
      <w:sz w:val="20"/>
      <w:szCs w:val="20"/>
    </w:rPr>
  </w:style>
  <w:style w:type="character" w:styleId="Hyperlink">
    <w:name w:val="Hyperlink"/>
    <w:basedOn w:val="DefaultParagraphFont"/>
    <w:uiPriority w:val="99"/>
    <w:unhideWhenUsed/>
    <w:rsid w:val="00AB4DBE"/>
    <w:rPr>
      <w:color w:val="0000FF" w:themeColor="hyperlink"/>
      <w:u w:val="single"/>
    </w:rPr>
  </w:style>
  <w:style w:type="character" w:styleId="UnresolvedMention">
    <w:name w:val="Unresolved Mention"/>
    <w:basedOn w:val="DefaultParagraphFont"/>
    <w:uiPriority w:val="99"/>
    <w:semiHidden/>
    <w:unhideWhenUsed/>
    <w:rsid w:val="00AB4DBE"/>
    <w:rPr>
      <w:color w:val="605E5C"/>
      <w:shd w:val="clear" w:color="auto" w:fill="E1DFDD"/>
    </w:rPr>
  </w:style>
  <w:style w:type="character" w:styleId="Strong">
    <w:name w:val="Strong"/>
    <w:basedOn w:val="DefaultParagraphFont"/>
    <w:uiPriority w:val="22"/>
    <w:qFormat/>
    <w:rsid w:val="00DF3D83"/>
    <w:rPr>
      <w:b/>
      <w:bCs/>
    </w:rPr>
  </w:style>
  <w:style w:type="paragraph" w:styleId="ListParagraph">
    <w:name w:val="List Paragraph"/>
    <w:aliases w:val="List Paragraph 1"/>
    <w:basedOn w:val="Normal"/>
    <w:link w:val="ListParagraphChar"/>
    <w:uiPriority w:val="34"/>
    <w:qFormat/>
    <w:rsid w:val="00DF3D83"/>
    <w:pPr>
      <w:ind w:left="720"/>
      <w:contextualSpacing/>
    </w:pPr>
  </w:style>
  <w:style w:type="paragraph" w:styleId="Header">
    <w:name w:val="header"/>
    <w:basedOn w:val="Normal"/>
    <w:link w:val="HeaderChar"/>
    <w:uiPriority w:val="99"/>
    <w:unhideWhenUsed/>
    <w:rsid w:val="003619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96D"/>
  </w:style>
  <w:style w:type="paragraph" w:styleId="Footer">
    <w:name w:val="footer"/>
    <w:basedOn w:val="Normal"/>
    <w:link w:val="FooterChar"/>
    <w:uiPriority w:val="99"/>
    <w:unhideWhenUsed/>
    <w:rsid w:val="003619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96D"/>
  </w:style>
  <w:style w:type="character" w:customStyle="1" w:styleId="cf01">
    <w:name w:val="cf01"/>
    <w:basedOn w:val="DefaultParagraphFont"/>
    <w:rsid w:val="00417BD9"/>
    <w:rPr>
      <w:rFonts w:ascii="Segoe UI" w:hAnsi="Segoe UI" w:cs="Segoe UI" w:hint="default"/>
      <w:sz w:val="18"/>
      <w:szCs w:val="18"/>
    </w:rPr>
  </w:style>
  <w:style w:type="paragraph" w:styleId="Revision">
    <w:name w:val="Revision"/>
    <w:hidden/>
    <w:uiPriority w:val="99"/>
    <w:semiHidden/>
    <w:rsid w:val="00450250"/>
    <w:pPr>
      <w:spacing w:after="0" w:line="240" w:lineRule="auto"/>
    </w:pPr>
  </w:style>
  <w:style w:type="paragraph" w:styleId="FootnoteText">
    <w:name w:val="footnote text"/>
    <w:basedOn w:val="Normal"/>
    <w:link w:val="FootnoteTextChar"/>
    <w:uiPriority w:val="99"/>
    <w:semiHidden/>
    <w:unhideWhenUsed/>
    <w:rsid w:val="00A157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5750"/>
    <w:rPr>
      <w:sz w:val="20"/>
      <w:szCs w:val="20"/>
    </w:rPr>
  </w:style>
  <w:style w:type="character" w:styleId="FootnoteReference">
    <w:name w:val="footnote reference"/>
    <w:basedOn w:val="DefaultParagraphFont"/>
    <w:uiPriority w:val="99"/>
    <w:semiHidden/>
    <w:unhideWhenUsed/>
    <w:rsid w:val="00A15750"/>
    <w:rPr>
      <w:vertAlign w:val="superscript"/>
    </w:rPr>
  </w:style>
  <w:style w:type="paragraph" w:customStyle="1" w:styleId="pf0">
    <w:name w:val="pf0"/>
    <w:basedOn w:val="Normal"/>
    <w:rsid w:val="00164952"/>
    <w:pPr>
      <w:spacing w:before="100" w:beforeAutospacing="1" w:after="100" w:afterAutospacing="1" w:line="240" w:lineRule="auto"/>
    </w:pPr>
    <w:rPr>
      <w:rFonts w:ascii="Times New Roman" w:eastAsia="Times New Roman" w:hAnsi="Times New Roman" w:cs="Times New Roman"/>
      <w:kern w:val="0"/>
      <w:sz w:val="24"/>
      <w:szCs w:val="24"/>
      <w:lang w:val="nl-NL" w:eastAsia="nl-NL"/>
      <w14:ligatures w14:val="none"/>
    </w:rPr>
  </w:style>
  <w:style w:type="character" w:customStyle="1" w:styleId="cf11">
    <w:name w:val="cf11"/>
    <w:basedOn w:val="DefaultParagraphFont"/>
    <w:rsid w:val="00164952"/>
    <w:rPr>
      <w:rFonts w:ascii="Segoe UI" w:hAnsi="Segoe UI" w:cs="Segoe UI" w:hint="default"/>
      <w:sz w:val="18"/>
      <w:szCs w:val="18"/>
    </w:rPr>
  </w:style>
  <w:style w:type="character" w:customStyle="1" w:styleId="ListParagraphChar">
    <w:name w:val="List Paragraph Char"/>
    <w:aliases w:val="List Paragraph 1 Char"/>
    <w:basedOn w:val="DefaultParagraphFont"/>
    <w:link w:val="ListParagraph"/>
    <w:uiPriority w:val="34"/>
    <w:locked/>
    <w:rsid w:val="003859BF"/>
  </w:style>
  <w:style w:type="paragraph" w:styleId="NormalWeb">
    <w:name w:val="Normal (Web)"/>
    <w:basedOn w:val="Normal"/>
    <w:uiPriority w:val="99"/>
    <w:unhideWhenUsed/>
    <w:rsid w:val="00891D6B"/>
    <w:pPr>
      <w:spacing w:before="100" w:beforeAutospacing="1" w:after="100" w:afterAutospacing="1" w:line="240" w:lineRule="auto"/>
    </w:pPr>
    <w:rPr>
      <w:rFonts w:ascii="Times New Roman" w:eastAsia="Times New Roman" w:hAnsi="Times New Roman" w:cs="Times New Roman"/>
      <w:kern w:val="0"/>
      <w:sz w:val="24"/>
      <w:szCs w:val="24"/>
      <w:lang w:val="nl-BE" w:eastAsia="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239834">
      <w:bodyDiv w:val="1"/>
      <w:marLeft w:val="0"/>
      <w:marRight w:val="0"/>
      <w:marTop w:val="0"/>
      <w:marBottom w:val="0"/>
      <w:divBdr>
        <w:top w:val="none" w:sz="0" w:space="0" w:color="auto"/>
        <w:left w:val="none" w:sz="0" w:space="0" w:color="auto"/>
        <w:bottom w:val="none" w:sz="0" w:space="0" w:color="auto"/>
        <w:right w:val="none" w:sz="0" w:space="0" w:color="auto"/>
      </w:divBdr>
    </w:div>
    <w:div w:id="286742921">
      <w:bodyDiv w:val="1"/>
      <w:marLeft w:val="0"/>
      <w:marRight w:val="0"/>
      <w:marTop w:val="0"/>
      <w:marBottom w:val="0"/>
      <w:divBdr>
        <w:top w:val="none" w:sz="0" w:space="0" w:color="auto"/>
        <w:left w:val="none" w:sz="0" w:space="0" w:color="auto"/>
        <w:bottom w:val="none" w:sz="0" w:space="0" w:color="auto"/>
        <w:right w:val="none" w:sz="0" w:space="0" w:color="auto"/>
      </w:divBdr>
    </w:div>
    <w:div w:id="364449792">
      <w:bodyDiv w:val="1"/>
      <w:marLeft w:val="0"/>
      <w:marRight w:val="0"/>
      <w:marTop w:val="0"/>
      <w:marBottom w:val="0"/>
      <w:divBdr>
        <w:top w:val="none" w:sz="0" w:space="0" w:color="auto"/>
        <w:left w:val="none" w:sz="0" w:space="0" w:color="auto"/>
        <w:bottom w:val="none" w:sz="0" w:space="0" w:color="auto"/>
        <w:right w:val="none" w:sz="0" w:space="0" w:color="auto"/>
      </w:divBdr>
    </w:div>
    <w:div w:id="446659214">
      <w:bodyDiv w:val="1"/>
      <w:marLeft w:val="0"/>
      <w:marRight w:val="0"/>
      <w:marTop w:val="0"/>
      <w:marBottom w:val="0"/>
      <w:divBdr>
        <w:top w:val="none" w:sz="0" w:space="0" w:color="auto"/>
        <w:left w:val="none" w:sz="0" w:space="0" w:color="auto"/>
        <w:bottom w:val="none" w:sz="0" w:space="0" w:color="auto"/>
        <w:right w:val="none" w:sz="0" w:space="0" w:color="auto"/>
      </w:divBdr>
    </w:div>
    <w:div w:id="464473062">
      <w:bodyDiv w:val="1"/>
      <w:marLeft w:val="0"/>
      <w:marRight w:val="0"/>
      <w:marTop w:val="0"/>
      <w:marBottom w:val="0"/>
      <w:divBdr>
        <w:top w:val="none" w:sz="0" w:space="0" w:color="auto"/>
        <w:left w:val="none" w:sz="0" w:space="0" w:color="auto"/>
        <w:bottom w:val="none" w:sz="0" w:space="0" w:color="auto"/>
        <w:right w:val="none" w:sz="0" w:space="0" w:color="auto"/>
      </w:divBdr>
    </w:div>
    <w:div w:id="530923504">
      <w:bodyDiv w:val="1"/>
      <w:marLeft w:val="0"/>
      <w:marRight w:val="0"/>
      <w:marTop w:val="0"/>
      <w:marBottom w:val="0"/>
      <w:divBdr>
        <w:top w:val="none" w:sz="0" w:space="0" w:color="auto"/>
        <w:left w:val="none" w:sz="0" w:space="0" w:color="auto"/>
        <w:bottom w:val="none" w:sz="0" w:space="0" w:color="auto"/>
        <w:right w:val="none" w:sz="0" w:space="0" w:color="auto"/>
      </w:divBdr>
    </w:div>
    <w:div w:id="589045592">
      <w:bodyDiv w:val="1"/>
      <w:marLeft w:val="0"/>
      <w:marRight w:val="0"/>
      <w:marTop w:val="0"/>
      <w:marBottom w:val="0"/>
      <w:divBdr>
        <w:top w:val="none" w:sz="0" w:space="0" w:color="auto"/>
        <w:left w:val="none" w:sz="0" w:space="0" w:color="auto"/>
        <w:bottom w:val="none" w:sz="0" w:space="0" w:color="auto"/>
        <w:right w:val="none" w:sz="0" w:space="0" w:color="auto"/>
      </w:divBdr>
    </w:div>
    <w:div w:id="684982294">
      <w:bodyDiv w:val="1"/>
      <w:marLeft w:val="0"/>
      <w:marRight w:val="0"/>
      <w:marTop w:val="0"/>
      <w:marBottom w:val="0"/>
      <w:divBdr>
        <w:top w:val="none" w:sz="0" w:space="0" w:color="auto"/>
        <w:left w:val="none" w:sz="0" w:space="0" w:color="auto"/>
        <w:bottom w:val="none" w:sz="0" w:space="0" w:color="auto"/>
        <w:right w:val="none" w:sz="0" w:space="0" w:color="auto"/>
      </w:divBdr>
    </w:div>
    <w:div w:id="736246144">
      <w:bodyDiv w:val="1"/>
      <w:marLeft w:val="0"/>
      <w:marRight w:val="0"/>
      <w:marTop w:val="0"/>
      <w:marBottom w:val="0"/>
      <w:divBdr>
        <w:top w:val="none" w:sz="0" w:space="0" w:color="auto"/>
        <w:left w:val="none" w:sz="0" w:space="0" w:color="auto"/>
        <w:bottom w:val="none" w:sz="0" w:space="0" w:color="auto"/>
        <w:right w:val="none" w:sz="0" w:space="0" w:color="auto"/>
      </w:divBdr>
    </w:div>
    <w:div w:id="753823599">
      <w:bodyDiv w:val="1"/>
      <w:marLeft w:val="0"/>
      <w:marRight w:val="0"/>
      <w:marTop w:val="0"/>
      <w:marBottom w:val="0"/>
      <w:divBdr>
        <w:top w:val="none" w:sz="0" w:space="0" w:color="auto"/>
        <w:left w:val="none" w:sz="0" w:space="0" w:color="auto"/>
        <w:bottom w:val="none" w:sz="0" w:space="0" w:color="auto"/>
        <w:right w:val="none" w:sz="0" w:space="0" w:color="auto"/>
      </w:divBdr>
    </w:div>
    <w:div w:id="777523643">
      <w:bodyDiv w:val="1"/>
      <w:marLeft w:val="0"/>
      <w:marRight w:val="0"/>
      <w:marTop w:val="0"/>
      <w:marBottom w:val="0"/>
      <w:divBdr>
        <w:top w:val="none" w:sz="0" w:space="0" w:color="auto"/>
        <w:left w:val="none" w:sz="0" w:space="0" w:color="auto"/>
        <w:bottom w:val="none" w:sz="0" w:space="0" w:color="auto"/>
        <w:right w:val="none" w:sz="0" w:space="0" w:color="auto"/>
      </w:divBdr>
    </w:div>
    <w:div w:id="955061622">
      <w:bodyDiv w:val="1"/>
      <w:marLeft w:val="0"/>
      <w:marRight w:val="0"/>
      <w:marTop w:val="0"/>
      <w:marBottom w:val="0"/>
      <w:divBdr>
        <w:top w:val="none" w:sz="0" w:space="0" w:color="auto"/>
        <w:left w:val="none" w:sz="0" w:space="0" w:color="auto"/>
        <w:bottom w:val="none" w:sz="0" w:space="0" w:color="auto"/>
        <w:right w:val="none" w:sz="0" w:space="0" w:color="auto"/>
      </w:divBdr>
    </w:div>
    <w:div w:id="1008823500">
      <w:bodyDiv w:val="1"/>
      <w:marLeft w:val="0"/>
      <w:marRight w:val="0"/>
      <w:marTop w:val="0"/>
      <w:marBottom w:val="0"/>
      <w:divBdr>
        <w:top w:val="none" w:sz="0" w:space="0" w:color="auto"/>
        <w:left w:val="none" w:sz="0" w:space="0" w:color="auto"/>
        <w:bottom w:val="none" w:sz="0" w:space="0" w:color="auto"/>
        <w:right w:val="none" w:sz="0" w:space="0" w:color="auto"/>
      </w:divBdr>
    </w:div>
    <w:div w:id="1073160596">
      <w:bodyDiv w:val="1"/>
      <w:marLeft w:val="0"/>
      <w:marRight w:val="0"/>
      <w:marTop w:val="0"/>
      <w:marBottom w:val="0"/>
      <w:divBdr>
        <w:top w:val="none" w:sz="0" w:space="0" w:color="auto"/>
        <w:left w:val="none" w:sz="0" w:space="0" w:color="auto"/>
        <w:bottom w:val="none" w:sz="0" w:space="0" w:color="auto"/>
        <w:right w:val="none" w:sz="0" w:space="0" w:color="auto"/>
      </w:divBdr>
    </w:div>
    <w:div w:id="1229682803">
      <w:bodyDiv w:val="1"/>
      <w:marLeft w:val="0"/>
      <w:marRight w:val="0"/>
      <w:marTop w:val="0"/>
      <w:marBottom w:val="0"/>
      <w:divBdr>
        <w:top w:val="none" w:sz="0" w:space="0" w:color="auto"/>
        <w:left w:val="none" w:sz="0" w:space="0" w:color="auto"/>
        <w:bottom w:val="none" w:sz="0" w:space="0" w:color="auto"/>
        <w:right w:val="none" w:sz="0" w:space="0" w:color="auto"/>
      </w:divBdr>
    </w:div>
    <w:div w:id="1288853695">
      <w:bodyDiv w:val="1"/>
      <w:marLeft w:val="0"/>
      <w:marRight w:val="0"/>
      <w:marTop w:val="0"/>
      <w:marBottom w:val="0"/>
      <w:divBdr>
        <w:top w:val="none" w:sz="0" w:space="0" w:color="auto"/>
        <w:left w:val="none" w:sz="0" w:space="0" w:color="auto"/>
        <w:bottom w:val="none" w:sz="0" w:space="0" w:color="auto"/>
        <w:right w:val="none" w:sz="0" w:space="0" w:color="auto"/>
      </w:divBdr>
    </w:div>
    <w:div w:id="1315724785">
      <w:bodyDiv w:val="1"/>
      <w:marLeft w:val="0"/>
      <w:marRight w:val="0"/>
      <w:marTop w:val="0"/>
      <w:marBottom w:val="0"/>
      <w:divBdr>
        <w:top w:val="none" w:sz="0" w:space="0" w:color="auto"/>
        <w:left w:val="none" w:sz="0" w:space="0" w:color="auto"/>
        <w:bottom w:val="none" w:sz="0" w:space="0" w:color="auto"/>
        <w:right w:val="none" w:sz="0" w:space="0" w:color="auto"/>
      </w:divBdr>
    </w:div>
    <w:div w:id="1694650598">
      <w:bodyDiv w:val="1"/>
      <w:marLeft w:val="0"/>
      <w:marRight w:val="0"/>
      <w:marTop w:val="0"/>
      <w:marBottom w:val="0"/>
      <w:divBdr>
        <w:top w:val="none" w:sz="0" w:space="0" w:color="auto"/>
        <w:left w:val="none" w:sz="0" w:space="0" w:color="auto"/>
        <w:bottom w:val="none" w:sz="0" w:space="0" w:color="auto"/>
        <w:right w:val="none" w:sz="0" w:space="0" w:color="auto"/>
      </w:divBdr>
    </w:div>
    <w:div w:id="1723407696">
      <w:bodyDiv w:val="1"/>
      <w:marLeft w:val="0"/>
      <w:marRight w:val="0"/>
      <w:marTop w:val="0"/>
      <w:marBottom w:val="0"/>
      <w:divBdr>
        <w:top w:val="none" w:sz="0" w:space="0" w:color="auto"/>
        <w:left w:val="none" w:sz="0" w:space="0" w:color="auto"/>
        <w:bottom w:val="none" w:sz="0" w:space="0" w:color="auto"/>
        <w:right w:val="none" w:sz="0" w:space="0" w:color="auto"/>
      </w:divBdr>
    </w:div>
    <w:div w:id="17562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375</Omzendbrief_x0020_volgnr>
    <TaxCatchAll xmlns="872641a8-5ee1-4ad8-a2c8-179bbc26f47e">
      <Value>206</Value>
      <Value>365</Value>
      <Value>14</Value>
    </TaxCatchAll>
    <replaces-ozb-nr xmlns="a445d3d8-28a8-4826-ad51-85ae78dbc123" xsi:nil="true"/>
    <Omzendbrief_x0020_nr xmlns="a445d3d8-28a8-4826-ad51-85ae78dbc123">2024</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2024-12-09T23:00:00+00:00</Omzendbrief_x0020_datum>
    <Betreft xmlns="a445d3d8-28a8-4826-ad51-85ae78dbc123">&lt;div class="ExternalClassBEF5020ADC384412B5100EEDA91B061B"&gt;&lt;p&gt;​&lt;strong&gt;Uitwisseling van de statistische rapporten over de ambtshalve inschrijving van gerechtigden in de hoedanigheid van loontrekkende op basis van de DIMONA-flux en bijdragebons&amp;#160;&lt;/strong&gt;​.&lt;br&gt;&lt;/p&gt;&lt;/div&gt;</Betreft>
    <Taal xmlns="a445d3d8-28a8-4826-ad51-85ae78dbc123">FR</Taal>
    <Dossier xmlns="a445d3d8-28a8-4826-ad51-85ae78dbc123">6595</Dossier>
    <replaces-ozb-date xmlns="a445d3d8-28a8-4826-ad51-85ae78dbc123" xsi:nil="true"/>
    <Circulaire-Name xmlns="a771fd84-99d5-44c2-9dac-0b7cb5888153" xsi:nil="true"/>
    <Betreft-FR xmlns="a771fd84-99d5-44c2-9dac-0b7cb5888153">&lt;div class="ExternalClassAD8487F282A440EF8FE1CDC6A6594334"&gt;&lt;p&gt;​&lt;strong&gt;Échange de rapports statistiques relatifs à l'inscription d'office de titulaires en qualité de travailleurs salariés sur la base du flux DIMONA et des bons de cotisation.&amp;#160;&lt;/strong&gt;&lt;br&gt;&lt;/p&gt;&lt;/div&gt;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AA393DC48576674CAE5722CE0DFE90AC" ma:contentTypeVersion="45" ma:contentTypeDescription="" ma:contentTypeScope="" ma:versionID="15014d22dfd53d86e74ff93919e44e1e">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072631df50e7a5b848af828bca296b8e"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date" minOccurs="0"/>
                <xsd:element ref="ns2:replaces-ozb-sequence-nr" minOccurs="0"/>
                <xsd:element ref="ns2:replaces-ozb-nr"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date" ma:index="26" nillable="true" ma:displayName="replaces-ozb-date" ma:format="DateOnly" ma:internalName="replaces_x002d_ozb_x002d_date" ma:readOnly="false">
      <xsd:simpleType>
        <xsd:restriction base="dms:DateTime"/>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nr" ma:index="28" nillable="true" ma:displayName="replaces-ozb-nr" ma:decimals="0" ma:internalName="replaces_x002d_ozb_x002d_nr" ma:readOnly="false">
      <xsd:simpleType>
        <xsd:restriction base="dms:Number"/>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69BC5502-5F01-4885-88BB-D7680542B5D2}">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2.xml><?xml version="1.0" encoding="utf-8"?>
<ds:datastoreItem xmlns:ds="http://schemas.openxmlformats.org/officeDocument/2006/customXml" ds:itemID="{EC0D64B3-F16C-41E5-9ABC-6E1CE8DA6803}"/>
</file>

<file path=customXml/itemProps3.xml><?xml version="1.0" encoding="utf-8"?>
<ds:datastoreItem xmlns:ds="http://schemas.openxmlformats.org/officeDocument/2006/customXml" ds:itemID="{734FE32D-090E-432C-A228-75708A25BAF6}"/>
</file>

<file path=customXml/itemProps4.xml><?xml version="1.0" encoding="utf-8"?>
<ds:datastoreItem xmlns:ds="http://schemas.openxmlformats.org/officeDocument/2006/customXml" ds:itemID="{E3C23A8D-1491-45B9-A34F-FC963C713CFB}">
  <ds:schemaRefs>
    <ds:schemaRef ds:uri="http://schemas.openxmlformats.org/officeDocument/2006/bibliography"/>
  </ds:schemaRefs>
</ds:datastoreItem>
</file>

<file path=customXml/itemProps5.xml><?xml version="1.0" encoding="utf-8"?>
<ds:datastoreItem xmlns:ds="http://schemas.openxmlformats.org/officeDocument/2006/customXml" ds:itemID="{8F8BC53B-EDF4-409B-98BC-996FAC3E7771}"/>
</file>

<file path=customXml/itemProps6.xml><?xml version="1.0" encoding="utf-8"?>
<ds:datastoreItem xmlns:ds="http://schemas.openxmlformats.org/officeDocument/2006/customXml" ds:itemID="{3C3AF3BB-1333-43FB-86F7-3D16C999A182}"/>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3427</Characters>
  <Application>Microsoft Office Word</Application>
  <DocSecurity>0</DocSecurity>
  <Lines>28</Lines>
  <Paragraphs>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Nota_WGV_2024_05add4_DIMONASTAT.docx</vt:lpstr>
      <vt:lpstr>Nota_WGV_2024_05add4_DIMONASTAT.docx</vt:lpstr>
      <vt:lpstr>Nota_WGV_2024_05add4_DIMONASTAT.docx</vt:lpstr>
    </vt:vector>
  </TitlesOfParts>
  <Company>RIZIV-INAMI</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Échange de rapports statistiques relatifs à l’inscription d’office de titulaires en qualité de travailleurs salariés sur la base du flux DIMONA et des bons de cotisation.</dc:title>
  <dc:subject/>
  <dc:creator>Karlien Van Hellemont (RIZIV-INAMI)</dc:creator>
  <cp:keywords/>
  <dc:description/>
  <cp:lastModifiedBy>Felice Peeters (RIZIV-INAMI)</cp:lastModifiedBy>
  <cp:revision>14</cp:revision>
  <cp:lastPrinted>2024-04-23T15:41:00Z</cp:lastPrinted>
  <dcterms:created xsi:type="dcterms:W3CDTF">2024-10-18T14:33:00Z</dcterms:created>
  <dcterms:modified xsi:type="dcterms:W3CDTF">2024-10-24T08:38:00Z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0x010100BDF9EAF7E7FE59449502797BFB51743F0100AA393DC48576674CAE5722CE0DFE90AC</vt:lpwstr>
  </property>
  <property fmtid="{D5CDD505-2E9C-101B-9397-08002B2CF9AE}" pid="3" name="MediaServiceImageTags">
    <vt:lpwstr/>
  </property>
  <property fmtid="{D5CDD505-2E9C-101B-9397-08002B2CF9AE}" pid="4" name="_dlc_DocIdItemGuid">
    <vt:lpwstr>51cf2301-129d-4d00-8cf5-0a06d11d85ac</vt:lpwstr>
  </property>
  <property fmtid="{D5CDD505-2E9C-101B-9397-08002B2CF9AE}" pid="5" name="DienstOpBrief">
    <vt:lpwstr>395;#Administratieve Controle|83602510-5994-4c0f-b5c9-dfa9b0472570</vt:lpwstr>
  </property>
  <property fmtid="{D5CDD505-2E9C-101B-9397-08002B2CF9AE}" pid="6" name="Rubriek">
    <vt:lpwstr>206;#260 - Bijdragebons|1f43c876-dad7-4126-8c55-84a632868c30;#365;#52 - Statistische controle|bc17398c-147c-45d1-a021-baebed896a6d</vt:lpwstr>
  </property>
  <property fmtid="{D5CDD505-2E9C-101B-9397-08002B2CF9AE}" pid="7" name="Dienst">
    <vt:lpwstr>14;#Administratieve Controle|83602510-5994-4c0f-b5c9-dfa9b0472570</vt:lpwstr>
  </property>
  <property fmtid="{D5CDD505-2E9C-101B-9397-08002B2CF9AE}" pid="8" name="_docset_NoMedatataSyncRequired">
    <vt:lpwstr>False</vt:lpwstr>
  </property>
</Properties>
</file>