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D0152" w14:textId="77777777" w:rsidR="00016FE2" w:rsidRPr="00016FE2" w:rsidRDefault="00016FE2" w:rsidP="00016FE2">
      <w:pPr>
        <w:autoSpaceDE w:val="0"/>
        <w:autoSpaceDN w:val="0"/>
        <w:adjustRightInd w:val="0"/>
        <w:jc w:val="both"/>
        <w:rPr>
          <w:rFonts w:cs="Arial"/>
          <w:b/>
          <w:sz w:val="20"/>
          <w:szCs w:val="20"/>
          <w:lang w:val="fr"/>
        </w:rPr>
      </w:pPr>
      <w:r w:rsidRPr="00016FE2">
        <w:rPr>
          <w:rFonts w:cs="Arial"/>
          <w:b/>
          <w:sz w:val="20"/>
          <w:szCs w:val="20"/>
          <w:lang w:val="fr"/>
        </w:rPr>
        <w:t>Droit aux indemnités en cas de période de détention provisoire ou de privation de liberté - Interprétation des informations fournies via le flux de données "Sidis Suite" du SPF Justice</w:t>
      </w:r>
    </w:p>
    <w:p w14:paraId="61088D70" w14:textId="77777777" w:rsidR="00016FE2" w:rsidRPr="00016FE2" w:rsidRDefault="00016FE2" w:rsidP="00016FE2">
      <w:pPr>
        <w:autoSpaceDE w:val="0"/>
        <w:autoSpaceDN w:val="0"/>
        <w:adjustRightInd w:val="0"/>
        <w:rPr>
          <w:rFonts w:cs="Arial"/>
          <w:iCs/>
          <w:sz w:val="22"/>
          <w:szCs w:val="22"/>
        </w:rPr>
      </w:pPr>
    </w:p>
    <w:p w14:paraId="2026FC0C" w14:textId="77777777" w:rsidR="00016FE2" w:rsidRPr="00016FE2" w:rsidRDefault="00016FE2" w:rsidP="00016FE2">
      <w:pPr>
        <w:autoSpaceDE w:val="0"/>
        <w:autoSpaceDN w:val="0"/>
        <w:spacing w:line="276" w:lineRule="auto"/>
        <w:jc w:val="both"/>
        <w:rPr>
          <w:rFonts w:cs="Arial"/>
          <w:b/>
          <w:sz w:val="20"/>
          <w:szCs w:val="20"/>
        </w:rPr>
      </w:pPr>
    </w:p>
    <w:p w14:paraId="12A02397" w14:textId="77777777" w:rsidR="00016FE2" w:rsidRPr="00016FE2" w:rsidRDefault="00016FE2" w:rsidP="00016FE2">
      <w:pPr>
        <w:numPr>
          <w:ilvl w:val="0"/>
          <w:numId w:val="39"/>
        </w:numPr>
        <w:autoSpaceDE w:val="0"/>
        <w:autoSpaceDN w:val="0"/>
        <w:spacing w:after="200" w:line="276" w:lineRule="auto"/>
        <w:jc w:val="both"/>
        <w:rPr>
          <w:rFonts w:cs="Arial"/>
          <w:b/>
          <w:sz w:val="20"/>
          <w:szCs w:val="20"/>
          <w:u w:val="single"/>
          <w:lang w:val="nl-BE"/>
        </w:rPr>
      </w:pPr>
      <w:r w:rsidRPr="00016FE2">
        <w:rPr>
          <w:rFonts w:cs="Arial"/>
          <w:b/>
          <w:sz w:val="20"/>
          <w:szCs w:val="20"/>
          <w:u w:val="single"/>
          <w:lang w:val="fr"/>
        </w:rPr>
        <w:t>Contexte</w:t>
      </w:r>
    </w:p>
    <w:p w14:paraId="2482196B"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Cs/>
          <w:sz w:val="20"/>
          <w:szCs w:val="20"/>
          <w:lang w:val="fr"/>
        </w:rPr>
        <w:t>Dans le cadre du paiement d’indemnités d'incapacité de travail, les organismes assureurs doivent faire face à des situations où le titulaire des indemnités est en détention (provisoire) ou porte un bracelet électronique à la cheville.</w:t>
      </w:r>
    </w:p>
    <w:p w14:paraId="2E15F53D" w14:textId="77777777" w:rsidR="00016FE2" w:rsidRPr="00016FE2" w:rsidRDefault="00016FE2" w:rsidP="00016FE2">
      <w:pPr>
        <w:autoSpaceDE w:val="0"/>
        <w:autoSpaceDN w:val="0"/>
        <w:spacing w:line="276" w:lineRule="auto"/>
        <w:jc w:val="both"/>
        <w:rPr>
          <w:rFonts w:cs="Arial"/>
          <w:bCs/>
          <w:sz w:val="20"/>
          <w:szCs w:val="20"/>
        </w:rPr>
      </w:pPr>
    </w:p>
    <w:p w14:paraId="1B6DF70F" w14:textId="77777777" w:rsidR="00016FE2" w:rsidRPr="00016FE2" w:rsidRDefault="00016FE2" w:rsidP="00016FE2">
      <w:pPr>
        <w:autoSpaceDE w:val="0"/>
        <w:autoSpaceDN w:val="0"/>
        <w:spacing w:line="276" w:lineRule="auto"/>
        <w:jc w:val="both"/>
        <w:rPr>
          <w:rFonts w:cs="Arial"/>
          <w:sz w:val="20"/>
          <w:szCs w:val="20"/>
        </w:rPr>
      </w:pPr>
      <w:r w:rsidRPr="00016FE2">
        <w:rPr>
          <w:rFonts w:cs="Arial"/>
          <w:sz w:val="20"/>
          <w:szCs w:val="20"/>
          <w:lang w:val="fr"/>
        </w:rPr>
        <w:t>Toutefois, en vertu de l'article 233, § 1</w:t>
      </w:r>
      <w:r w:rsidRPr="00016FE2">
        <w:rPr>
          <w:rFonts w:cs="Arial"/>
          <w:sz w:val="20"/>
          <w:szCs w:val="20"/>
          <w:vertAlign w:val="superscript"/>
          <w:lang w:val="fr"/>
        </w:rPr>
        <w:t>er</w:t>
      </w:r>
      <w:r w:rsidRPr="00016FE2">
        <w:rPr>
          <w:rFonts w:cs="Arial"/>
          <w:sz w:val="20"/>
          <w:szCs w:val="20"/>
          <w:lang w:val="fr"/>
        </w:rPr>
        <w:t xml:space="preserve">, de l'arrêté royal du 3 juillet 1996, l'octroi de l’indemnité d'incapacité de travail est suspendu pendant la période durant laquelle le titulaire reconnu en incapacité de travail dans le </w:t>
      </w:r>
      <w:r w:rsidRPr="00016FE2">
        <w:rPr>
          <w:rFonts w:cs="Arial"/>
          <w:b/>
          <w:bCs/>
          <w:sz w:val="20"/>
          <w:szCs w:val="20"/>
          <w:lang w:val="fr"/>
        </w:rPr>
        <w:t>régime des travailleurs salariés</w:t>
      </w:r>
      <w:r w:rsidRPr="00016FE2">
        <w:rPr>
          <w:rFonts w:cs="Arial"/>
          <w:sz w:val="20"/>
          <w:szCs w:val="20"/>
          <w:lang w:val="fr"/>
        </w:rPr>
        <w:t xml:space="preserve">, fait l'objet d'une mesure de détention ou d'emprisonnement. </w:t>
      </w:r>
      <w:proofErr w:type="gramStart"/>
      <w:r w:rsidRPr="00016FE2">
        <w:rPr>
          <w:rFonts w:cs="Arial"/>
          <w:sz w:val="20"/>
          <w:szCs w:val="20"/>
          <w:u w:val="single"/>
          <w:lang w:val="fr"/>
        </w:rPr>
        <w:t>en</w:t>
      </w:r>
      <w:proofErr w:type="gramEnd"/>
      <w:r w:rsidRPr="00016FE2">
        <w:rPr>
          <w:rFonts w:cs="Arial"/>
          <w:sz w:val="20"/>
          <w:szCs w:val="20"/>
          <w:u w:val="single"/>
          <w:lang w:val="fr"/>
        </w:rPr>
        <w:t xml:space="preserve"> exécution d'une condamnation pénale, et séjourne de ce fait effectivement en prison ou en maison de transition</w:t>
      </w:r>
      <w:r w:rsidRPr="00016FE2">
        <w:rPr>
          <w:rFonts w:cs="Arial"/>
          <w:sz w:val="20"/>
          <w:szCs w:val="20"/>
          <w:lang w:val="fr"/>
        </w:rPr>
        <w:t>. La suspension de l'octroi de l’indemnité ne s'applique donc en aucun cas pendant la détention provisoire.</w:t>
      </w:r>
    </w:p>
    <w:p w14:paraId="64ABC261" w14:textId="77777777" w:rsidR="00016FE2" w:rsidRPr="00016FE2" w:rsidRDefault="00016FE2" w:rsidP="00016FE2">
      <w:pPr>
        <w:autoSpaceDE w:val="0"/>
        <w:autoSpaceDN w:val="0"/>
        <w:spacing w:line="276" w:lineRule="auto"/>
        <w:jc w:val="both"/>
        <w:rPr>
          <w:rFonts w:cs="Arial"/>
          <w:sz w:val="20"/>
          <w:szCs w:val="20"/>
          <w:lang w:val="fr"/>
        </w:rPr>
      </w:pPr>
      <w:r w:rsidRPr="00016FE2">
        <w:rPr>
          <w:rFonts w:cs="Arial"/>
          <w:sz w:val="20"/>
          <w:szCs w:val="20"/>
          <w:lang w:val="fr"/>
        </w:rPr>
        <w:t>La suspension de l'octroi de l’indemnité s'applique également pendant la période où le titulaire se trouve hors de prison ou de maison de transition en exécution d'une décision de l’instance compétente en raison de l'application de l'une des modalités d’exécution de peine suivantes :</w:t>
      </w:r>
    </w:p>
    <w:p w14:paraId="2C4CEB77" w14:textId="77777777" w:rsidR="00016FE2" w:rsidRPr="00016FE2" w:rsidRDefault="00016FE2" w:rsidP="00016FE2">
      <w:pPr>
        <w:autoSpaceDE w:val="0"/>
        <w:autoSpaceDN w:val="0"/>
        <w:spacing w:line="276" w:lineRule="auto"/>
        <w:jc w:val="both"/>
        <w:rPr>
          <w:rFonts w:cs="Arial"/>
          <w:sz w:val="20"/>
          <w:szCs w:val="20"/>
        </w:rPr>
      </w:pPr>
    </w:p>
    <w:p w14:paraId="1DF2011C" w14:textId="77777777" w:rsidR="00016FE2" w:rsidRPr="00016FE2" w:rsidRDefault="00016FE2" w:rsidP="00016FE2">
      <w:pPr>
        <w:numPr>
          <w:ilvl w:val="0"/>
          <w:numId w:val="40"/>
        </w:numPr>
        <w:tabs>
          <w:tab w:val="left" w:pos="3969"/>
        </w:tabs>
        <w:autoSpaceDE w:val="0"/>
        <w:autoSpaceDN w:val="0"/>
        <w:spacing w:after="200" w:line="276" w:lineRule="auto"/>
        <w:contextualSpacing/>
        <w:jc w:val="both"/>
        <w:rPr>
          <w:rFonts w:cs="Arial"/>
          <w:sz w:val="20"/>
          <w:szCs w:val="20"/>
        </w:rPr>
      </w:pPr>
      <w:r w:rsidRPr="00016FE2">
        <w:rPr>
          <w:rFonts w:cs="Arial"/>
          <w:sz w:val="20"/>
          <w:szCs w:val="20"/>
          <w:lang w:val="fr"/>
        </w:rPr>
        <w:t>la permission de sortie visée à l'article 4 de la loi du 17 mai 2006 relative au statut juridique externe des personnes condamnées à une peine privative de liberté et aux droits reconnus à la victime dans le cadre des modalités d’exécution de la peine,</w:t>
      </w:r>
      <w:r w:rsidRPr="00016FE2">
        <w:rPr>
          <w:rFonts w:ascii="Times New Roman" w:hAnsi="Times New Roman"/>
          <w:sz w:val="20"/>
          <w:szCs w:val="20"/>
        </w:rPr>
        <w:t xml:space="preserve"> </w:t>
      </w:r>
      <w:r w:rsidRPr="00016FE2">
        <w:rPr>
          <w:rFonts w:cs="Arial"/>
          <w:sz w:val="20"/>
          <w:szCs w:val="20"/>
          <w:lang w:val="fr"/>
        </w:rPr>
        <w:t>sauf si, sur base de cette modalité d'exécution de la peine, le titulaire exerce une activité professionnelle avec l'autorisation du médecin-conseil ou du collaborateur de l’équipe multidisciplinaire conformément aux modalités de la loi coordonnée du 14 juillet 1994 et de l’arrêté royal du 3 juillet 1996 ;</w:t>
      </w:r>
    </w:p>
    <w:p w14:paraId="68215095" w14:textId="77777777" w:rsidR="00016FE2" w:rsidRPr="00016FE2" w:rsidRDefault="00016FE2" w:rsidP="00016FE2">
      <w:pPr>
        <w:tabs>
          <w:tab w:val="left" w:pos="3969"/>
        </w:tabs>
        <w:spacing w:after="200" w:line="276" w:lineRule="auto"/>
        <w:ind w:left="720"/>
        <w:contextualSpacing/>
        <w:jc w:val="both"/>
        <w:rPr>
          <w:rFonts w:cs="Arial"/>
          <w:sz w:val="20"/>
          <w:szCs w:val="20"/>
        </w:rPr>
      </w:pPr>
    </w:p>
    <w:p w14:paraId="611D53EC" w14:textId="77777777" w:rsidR="00016FE2" w:rsidRPr="00016FE2" w:rsidRDefault="00016FE2" w:rsidP="00016FE2">
      <w:pPr>
        <w:numPr>
          <w:ilvl w:val="0"/>
          <w:numId w:val="40"/>
        </w:numPr>
        <w:tabs>
          <w:tab w:val="left" w:pos="3969"/>
        </w:tabs>
        <w:autoSpaceDE w:val="0"/>
        <w:autoSpaceDN w:val="0"/>
        <w:spacing w:after="200" w:line="276" w:lineRule="auto"/>
        <w:contextualSpacing/>
        <w:jc w:val="both"/>
        <w:rPr>
          <w:rFonts w:cs="Arial"/>
          <w:sz w:val="20"/>
          <w:szCs w:val="20"/>
        </w:rPr>
      </w:pPr>
      <w:proofErr w:type="gramStart"/>
      <w:r w:rsidRPr="00016FE2">
        <w:rPr>
          <w:rFonts w:cs="Arial"/>
          <w:sz w:val="20"/>
          <w:szCs w:val="20"/>
          <w:lang w:val="fr"/>
        </w:rPr>
        <w:t>le</w:t>
      </w:r>
      <w:proofErr w:type="gramEnd"/>
      <w:r w:rsidRPr="00016FE2">
        <w:rPr>
          <w:rFonts w:cs="Arial"/>
          <w:sz w:val="20"/>
          <w:szCs w:val="20"/>
          <w:lang w:val="fr"/>
        </w:rPr>
        <w:t xml:space="preserve"> congé pénitentiaire visé à l'article 6 de la loi du 17 mai 2006 précitée.</w:t>
      </w:r>
    </w:p>
    <w:p w14:paraId="3D295EE0" w14:textId="77777777" w:rsidR="00016FE2" w:rsidRPr="00016FE2" w:rsidRDefault="00016FE2" w:rsidP="00016FE2">
      <w:pPr>
        <w:autoSpaceDE w:val="0"/>
        <w:autoSpaceDN w:val="0"/>
        <w:spacing w:line="276" w:lineRule="auto"/>
        <w:jc w:val="both"/>
        <w:rPr>
          <w:rFonts w:cs="Arial"/>
          <w:b/>
          <w:sz w:val="20"/>
          <w:szCs w:val="20"/>
        </w:rPr>
      </w:pPr>
    </w:p>
    <w:p w14:paraId="77297E8E"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sz w:val="20"/>
          <w:szCs w:val="20"/>
          <w:lang w:val="fr"/>
        </w:rPr>
        <w:t>Toutefois, en ce qui concerne le titulaire résidant dans un établissement désigné par l'instance compétente sous le statut de placement, en vertu de l'article 233, § 2, de l'arrêté royal du 3 juillet 1996, l'octroi de l'indemnité d’incapacité de travail est limité à la moitié pour ledit titulaire interné qui n'a pas de personne à charge. Toutefois, l’indemnité complète est octroyée audit titulaire s'il a obtenu de l'autorité compétente l'autorisation de quitter l'établissement pour une période ininterrompue d'au moins sept jours à compter du premier jour de cette période.</w:t>
      </w:r>
    </w:p>
    <w:p w14:paraId="0DE8FCDC" w14:textId="77777777" w:rsidR="00016FE2" w:rsidRPr="00016FE2" w:rsidRDefault="00016FE2" w:rsidP="00016FE2">
      <w:pPr>
        <w:autoSpaceDE w:val="0"/>
        <w:autoSpaceDN w:val="0"/>
        <w:spacing w:line="276" w:lineRule="auto"/>
        <w:rPr>
          <w:rFonts w:cs="Arial"/>
          <w:bCs/>
          <w:sz w:val="20"/>
          <w:szCs w:val="20"/>
        </w:rPr>
      </w:pPr>
    </w:p>
    <w:p w14:paraId="3E392D5C" w14:textId="77777777" w:rsidR="00016FE2" w:rsidRPr="00016FE2" w:rsidRDefault="00016FE2" w:rsidP="00016FE2">
      <w:pPr>
        <w:autoSpaceDE w:val="0"/>
        <w:autoSpaceDN w:val="0"/>
        <w:spacing w:line="276" w:lineRule="auto"/>
        <w:jc w:val="both"/>
        <w:rPr>
          <w:rFonts w:cs="Arial"/>
          <w:sz w:val="20"/>
          <w:szCs w:val="20"/>
          <w:lang w:val="fr"/>
        </w:rPr>
      </w:pPr>
      <w:r w:rsidRPr="00016FE2">
        <w:rPr>
          <w:rFonts w:cs="Arial"/>
          <w:sz w:val="20"/>
          <w:szCs w:val="20"/>
          <w:lang w:val="fr"/>
        </w:rPr>
        <w:t xml:space="preserve">En ce qui concerne les assurés sociaux qui ont été reconnus inaptes au travail dans le </w:t>
      </w:r>
      <w:r w:rsidRPr="00016FE2">
        <w:rPr>
          <w:rFonts w:cs="Arial"/>
          <w:b/>
          <w:bCs/>
          <w:sz w:val="20"/>
          <w:szCs w:val="20"/>
          <w:lang w:val="fr"/>
        </w:rPr>
        <w:t>régime des travailleurs indépendants</w:t>
      </w:r>
      <w:r w:rsidRPr="00016FE2">
        <w:rPr>
          <w:rFonts w:cs="Arial"/>
          <w:sz w:val="20"/>
          <w:szCs w:val="20"/>
          <w:lang w:val="fr"/>
        </w:rPr>
        <w:t>, l’ancien texte de l'article 32 de l'arrêté royal du 20 juillet 1971 (applicable jusqu'au 31 décembre 2023) prévoyait que le titulaire qui n'a pas de personne à charge et qui est détenu en prison ou est interné dans un "établissement de défense sociale" n'avait droit qu'à la moitié de l’indemnité à laquelle il aurait droit s'il ne se trouvait pas dans l'un de ces états.</w:t>
      </w:r>
    </w:p>
    <w:p w14:paraId="328DE70F" w14:textId="77777777" w:rsidR="00016FE2" w:rsidRPr="00016FE2" w:rsidRDefault="00016FE2" w:rsidP="00016FE2">
      <w:pPr>
        <w:autoSpaceDE w:val="0"/>
        <w:autoSpaceDN w:val="0"/>
        <w:spacing w:line="276" w:lineRule="auto"/>
        <w:jc w:val="both"/>
        <w:rPr>
          <w:rFonts w:cs="Arial"/>
          <w:sz w:val="20"/>
          <w:szCs w:val="20"/>
        </w:rPr>
      </w:pPr>
      <w:r w:rsidRPr="00016FE2">
        <w:rPr>
          <w:rFonts w:cs="Arial"/>
          <w:sz w:val="20"/>
          <w:szCs w:val="20"/>
        </w:rPr>
        <w:t>Depuis le 1er janvier 2024, une modification de l'article 32 de l'arrêté royal du 20 juillet 1971 a été mise en œuvre, rendant applicable au régime des travailleurs indépendants le même régime qu'au régime des travailleurs salariés.</w:t>
      </w:r>
    </w:p>
    <w:p w14:paraId="08E5EC9D" w14:textId="77777777" w:rsidR="00016FE2" w:rsidRPr="00016FE2" w:rsidRDefault="00016FE2" w:rsidP="00016FE2">
      <w:pPr>
        <w:autoSpaceDE w:val="0"/>
        <w:autoSpaceDN w:val="0"/>
        <w:spacing w:line="276" w:lineRule="auto"/>
        <w:jc w:val="both"/>
        <w:rPr>
          <w:rFonts w:cs="Arial"/>
          <w:bCs/>
          <w:sz w:val="20"/>
          <w:szCs w:val="20"/>
        </w:rPr>
      </w:pPr>
    </w:p>
    <w:p w14:paraId="77B3056B"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Cs/>
          <w:sz w:val="20"/>
          <w:szCs w:val="20"/>
          <w:lang w:val="fr"/>
        </w:rPr>
        <w:t>Le projet "Suite Sidis" a été créé il y a quelques années à l'initiative du SPF</w:t>
      </w:r>
      <w:r w:rsidRPr="00016FE2">
        <w:rPr>
          <w:rFonts w:cs="Arial"/>
          <w:bCs/>
          <w:sz w:val="20"/>
          <w:szCs w:val="20"/>
          <w:lang w:val="fr"/>
        </w:rPr>
        <w:br/>
        <w:t>Justice. L'objectif est de moderniser la gestion du suivi de la détention.</w:t>
      </w:r>
      <w:r w:rsidRPr="00016FE2">
        <w:rPr>
          <w:rFonts w:cs="Arial"/>
          <w:bCs/>
          <w:sz w:val="20"/>
          <w:szCs w:val="20"/>
          <w:lang w:val="fr"/>
        </w:rPr>
        <w:br/>
        <w:t>Il s’agit d’un dossier électronique central contenant des informations essentielles dans lequel la gestion des mouvements des détenus tels que l'incarcération, le transfert, le comportement (à risque), la fin de la peine, le congé pénitentiaire ou les mesures disciplinaires se déroule de manière plus efficace.</w:t>
      </w:r>
    </w:p>
    <w:p w14:paraId="29E3D787" w14:textId="77777777" w:rsidR="00016FE2" w:rsidRPr="00016FE2" w:rsidRDefault="00016FE2" w:rsidP="00016FE2">
      <w:pPr>
        <w:autoSpaceDE w:val="0"/>
        <w:autoSpaceDN w:val="0"/>
        <w:spacing w:line="276" w:lineRule="auto"/>
        <w:jc w:val="both"/>
        <w:rPr>
          <w:rFonts w:cs="Arial"/>
          <w:bCs/>
          <w:sz w:val="20"/>
          <w:szCs w:val="20"/>
        </w:rPr>
      </w:pPr>
    </w:p>
    <w:p w14:paraId="24D0210C"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Cs/>
          <w:sz w:val="20"/>
          <w:szCs w:val="20"/>
          <w:lang w:val="fr"/>
        </w:rPr>
        <w:lastRenderedPageBreak/>
        <w:t>Les données mentionnées dans "Sidis Suite" sont également utiles aux différentes institutions de sécurité sociale dans le cadre de l'octroi de prestations de sécurité sociale.</w:t>
      </w:r>
    </w:p>
    <w:p w14:paraId="5F909C61"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Cs/>
          <w:sz w:val="20"/>
          <w:szCs w:val="20"/>
          <w:lang w:val="fr"/>
        </w:rPr>
        <w:t>Ainsi, les organismes assureurs doivent être informés de l'évolution de l'incarcération d'une personne via le CIN afin de vérifier s’ils peuvent ou non octroyer une indemnité à cette personne. Ces informations sont également utiles aux différents services de l’INAMI pour l’exécution de leurs missions respectives.</w:t>
      </w:r>
    </w:p>
    <w:p w14:paraId="49CC18F8" w14:textId="77777777" w:rsidR="00016FE2" w:rsidRPr="00016FE2" w:rsidRDefault="00016FE2" w:rsidP="00016FE2">
      <w:pPr>
        <w:autoSpaceDE w:val="0"/>
        <w:autoSpaceDN w:val="0"/>
        <w:spacing w:line="276" w:lineRule="auto"/>
        <w:jc w:val="both"/>
        <w:rPr>
          <w:rFonts w:cs="Arial"/>
          <w:bCs/>
          <w:sz w:val="20"/>
          <w:szCs w:val="20"/>
        </w:rPr>
      </w:pPr>
    </w:p>
    <w:p w14:paraId="35E6B2DE"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Cs/>
          <w:sz w:val="20"/>
          <w:szCs w:val="20"/>
          <w:lang w:val="fr"/>
        </w:rPr>
        <w:t>Cela s'applique également lorsqu'une personne est remise en liberté ou change de statut</w:t>
      </w:r>
      <w:r w:rsidRPr="00016FE2">
        <w:rPr>
          <w:rFonts w:cs="Arial"/>
          <w:bCs/>
          <w:sz w:val="20"/>
          <w:szCs w:val="20"/>
          <w:lang w:val="fr"/>
        </w:rPr>
        <w:br/>
        <w:t xml:space="preserve">car la remise en liberté ou le changement de statut peut déclencher l'ouverture ou la réouverture du droit aux indemnités selon le type de remise en liberté. </w:t>
      </w:r>
    </w:p>
    <w:p w14:paraId="6E68C124" w14:textId="77777777" w:rsidR="00016FE2" w:rsidRPr="00016FE2" w:rsidRDefault="00016FE2" w:rsidP="00016FE2">
      <w:pPr>
        <w:autoSpaceDE w:val="0"/>
        <w:autoSpaceDN w:val="0"/>
        <w:spacing w:line="276" w:lineRule="auto"/>
        <w:jc w:val="both"/>
        <w:rPr>
          <w:rFonts w:cs="Arial"/>
          <w:bCs/>
          <w:sz w:val="20"/>
          <w:szCs w:val="20"/>
        </w:rPr>
      </w:pPr>
    </w:p>
    <w:p w14:paraId="43C681C2" w14:textId="77777777" w:rsidR="00016FE2" w:rsidRPr="00016FE2" w:rsidRDefault="00016FE2" w:rsidP="00016FE2">
      <w:pPr>
        <w:autoSpaceDE w:val="0"/>
        <w:autoSpaceDN w:val="0"/>
        <w:spacing w:line="276" w:lineRule="auto"/>
        <w:jc w:val="both"/>
        <w:rPr>
          <w:rFonts w:cs="Arial"/>
          <w:color w:val="000000"/>
          <w:sz w:val="20"/>
          <w:szCs w:val="20"/>
          <w:lang w:val="fr"/>
        </w:rPr>
      </w:pPr>
      <w:r w:rsidRPr="00016FE2">
        <w:rPr>
          <w:rFonts w:cs="Arial"/>
          <w:color w:val="000000"/>
          <w:sz w:val="20"/>
          <w:szCs w:val="20"/>
          <w:lang w:val="fr"/>
        </w:rPr>
        <w:t>Dans le cadre de ce projet, deux flux sont implémentés par le SPF Justice et</w:t>
      </w:r>
      <w:r w:rsidRPr="00016FE2">
        <w:rPr>
          <w:rFonts w:cs="Arial"/>
          <w:color w:val="000000"/>
          <w:sz w:val="16"/>
          <w:szCs w:val="16"/>
          <w:lang w:val="fr"/>
        </w:rPr>
        <w:br/>
      </w:r>
      <w:r w:rsidRPr="00016FE2">
        <w:rPr>
          <w:rFonts w:cs="Arial"/>
          <w:color w:val="000000"/>
          <w:sz w:val="20"/>
          <w:szCs w:val="20"/>
          <w:lang w:val="fr"/>
        </w:rPr>
        <w:t>envoyés à la Banque-Carrefour de la Sécurité Sociale (BCSS) :</w:t>
      </w:r>
    </w:p>
    <w:p w14:paraId="316CB6BC" w14:textId="77777777" w:rsidR="00016FE2" w:rsidRPr="00016FE2" w:rsidRDefault="00016FE2" w:rsidP="00016FE2">
      <w:pPr>
        <w:autoSpaceDE w:val="0"/>
        <w:autoSpaceDN w:val="0"/>
        <w:spacing w:line="276" w:lineRule="auto"/>
        <w:jc w:val="both"/>
        <w:rPr>
          <w:rFonts w:cs="Arial"/>
          <w:color w:val="000000"/>
          <w:sz w:val="20"/>
          <w:szCs w:val="20"/>
        </w:rPr>
      </w:pPr>
    </w:p>
    <w:p w14:paraId="32AB1A2C" w14:textId="77777777" w:rsidR="00016FE2" w:rsidRPr="00016FE2" w:rsidRDefault="00016FE2" w:rsidP="00016FE2">
      <w:pPr>
        <w:numPr>
          <w:ilvl w:val="0"/>
          <w:numId w:val="40"/>
        </w:numPr>
        <w:autoSpaceDE w:val="0"/>
        <w:autoSpaceDN w:val="0"/>
        <w:spacing w:after="200" w:line="276" w:lineRule="auto"/>
        <w:jc w:val="both"/>
        <w:rPr>
          <w:rFonts w:cs="Arial"/>
          <w:color w:val="000000"/>
          <w:sz w:val="20"/>
          <w:szCs w:val="20"/>
        </w:rPr>
      </w:pPr>
      <w:proofErr w:type="gramStart"/>
      <w:r w:rsidRPr="00016FE2">
        <w:rPr>
          <w:rFonts w:cs="Arial"/>
          <w:color w:val="000000"/>
          <w:sz w:val="20"/>
          <w:szCs w:val="20"/>
          <w:lang w:val="fr"/>
        </w:rPr>
        <w:t>un</w:t>
      </w:r>
      <w:proofErr w:type="gramEnd"/>
      <w:r w:rsidRPr="00016FE2">
        <w:rPr>
          <w:rFonts w:cs="Arial"/>
          <w:color w:val="000000"/>
          <w:sz w:val="20"/>
          <w:szCs w:val="20"/>
          <w:lang w:val="fr"/>
        </w:rPr>
        <w:t xml:space="preserve"> </w:t>
      </w:r>
      <w:r w:rsidRPr="00016FE2">
        <w:rPr>
          <w:rFonts w:cs="Arial"/>
          <w:b/>
          <w:bCs/>
          <w:color w:val="000000"/>
          <w:sz w:val="20"/>
          <w:szCs w:val="20"/>
          <w:lang w:val="fr"/>
        </w:rPr>
        <w:t>flux de mutation</w:t>
      </w:r>
      <w:r w:rsidRPr="00016FE2">
        <w:rPr>
          <w:rFonts w:cs="Arial"/>
          <w:color w:val="000000"/>
          <w:sz w:val="20"/>
          <w:szCs w:val="20"/>
          <w:lang w:val="fr"/>
        </w:rPr>
        <w:t xml:space="preserve"> où les institutions de sécurité sociale</w:t>
      </w:r>
      <w:r w:rsidRPr="00016FE2">
        <w:rPr>
          <w:rFonts w:cs="Arial"/>
          <w:color w:val="000000"/>
          <w:sz w:val="16"/>
          <w:szCs w:val="16"/>
          <w:lang w:val="fr"/>
        </w:rPr>
        <w:t xml:space="preserve"> sont informées</w:t>
      </w:r>
      <w:r w:rsidRPr="00016FE2">
        <w:rPr>
          <w:rFonts w:cs="Arial"/>
          <w:color w:val="000000"/>
          <w:sz w:val="20"/>
          <w:szCs w:val="20"/>
          <w:lang w:val="fr"/>
        </w:rPr>
        <w:t xml:space="preserve"> de l'évolution de la situation de détention des personnes pour lesquelles elles gèrent un dossier</w:t>
      </w:r>
      <w:r w:rsidRPr="00016FE2">
        <w:rPr>
          <w:rFonts w:cs="Arial"/>
          <w:color w:val="000000"/>
          <w:sz w:val="16"/>
          <w:szCs w:val="16"/>
          <w:lang w:val="fr"/>
        </w:rPr>
        <w:br/>
      </w:r>
      <w:r w:rsidRPr="00016FE2">
        <w:rPr>
          <w:rFonts w:cs="Arial"/>
          <w:color w:val="000000"/>
          <w:sz w:val="20"/>
          <w:szCs w:val="20"/>
          <w:lang w:val="fr"/>
        </w:rPr>
        <w:t>afin de prendre les décisions appropriées ;</w:t>
      </w:r>
    </w:p>
    <w:p w14:paraId="6917D596" w14:textId="77777777" w:rsidR="00016FE2" w:rsidRPr="00016FE2" w:rsidRDefault="00016FE2" w:rsidP="00016FE2">
      <w:pPr>
        <w:numPr>
          <w:ilvl w:val="0"/>
          <w:numId w:val="40"/>
        </w:numPr>
        <w:autoSpaceDE w:val="0"/>
        <w:autoSpaceDN w:val="0"/>
        <w:spacing w:after="200" w:line="276" w:lineRule="auto"/>
        <w:jc w:val="both"/>
        <w:rPr>
          <w:rFonts w:cs="Arial"/>
          <w:color w:val="000000"/>
          <w:sz w:val="20"/>
          <w:szCs w:val="20"/>
        </w:rPr>
      </w:pPr>
      <w:proofErr w:type="gramStart"/>
      <w:r w:rsidRPr="00016FE2">
        <w:rPr>
          <w:rFonts w:cs="Arial"/>
          <w:color w:val="000000"/>
          <w:sz w:val="20"/>
          <w:szCs w:val="20"/>
          <w:lang w:val="fr"/>
        </w:rPr>
        <w:t>un</w:t>
      </w:r>
      <w:proofErr w:type="gramEnd"/>
      <w:r w:rsidRPr="00016FE2">
        <w:rPr>
          <w:rFonts w:cs="Arial"/>
          <w:color w:val="000000"/>
          <w:sz w:val="20"/>
          <w:szCs w:val="20"/>
          <w:lang w:val="fr"/>
        </w:rPr>
        <w:t xml:space="preserve"> </w:t>
      </w:r>
      <w:r w:rsidRPr="00016FE2">
        <w:rPr>
          <w:rFonts w:cs="Arial"/>
          <w:b/>
          <w:bCs/>
          <w:color w:val="000000"/>
          <w:sz w:val="20"/>
          <w:szCs w:val="20"/>
          <w:lang w:val="fr"/>
        </w:rPr>
        <w:t xml:space="preserve">flux de consultation </w:t>
      </w:r>
      <w:r w:rsidRPr="00016FE2">
        <w:rPr>
          <w:rFonts w:cs="Arial"/>
          <w:color w:val="000000"/>
          <w:sz w:val="20"/>
          <w:szCs w:val="20"/>
          <w:lang w:val="fr"/>
        </w:rPr>
        <w:t>dans lequel les institutions de sécurité sociale peuvent consulter soit la situation de détention actuelle, soit la situation de détention précédente des personnes qui demandent des indemnités ou une indemnisation,</w:t>
      </w:r>
      <w:r w:rsidRPr="00016FE2">
        <w:rPr>
          <w:rFonts w:cs="Arial"/>
          <w:color w:val="000000"/>
          <w:sz w:val="16"/>
          <w:szCs w:val="16"/>
          <w:lang w:val="fr"/>
        </w:rPr>
        <w:t xml:space="preserve"> </w:t>
      </w:r>
      <w:r w:rsidRPr="00016FE2">
        <w:rPr>
          <w:rFonts w:cs="Arial"/>
          <w:color w:val="000000"/>
          <w:sz w:val="20"/>
          <w:szCs w:val="20"/>
          <w:lang w:val="fr"/>
        </w:rPr>
        <w:t>ou peuvent examiner un cas éventuel de fraude volontaire ou</w:t>
      </w:r>
      <w:r w:rsidRPr="00016FE2">
        <w:rPr>
          <w:rFonts w:cs="Arial"/>
          <w:color w:val="000000"/>
          <w:sz w:val="16"/>
          <w:szCs w:val="16"/>
          <w:lang w:val="fr"/>
        </w:rPr>
        <w:t xml:space="preserve"> </w:t>
      </w:r>
      <w:r w:rsidRPr="00016FE2">
        <w:rPr>
          <w:rFonts w:cs="Arial"/>
          <w:color w:val="000000"/>
          <w:sz w:val="20"/>
          <w:szCs w:val="20"/>
          <w:lang w:val="fr"/>
        </w:rPr>
        <w:t xml:space="preserve">involontaire (toutefois, ce flux de consultation n’est pas encore opérationnel). </w:t>
      </w:r>
    </w:p>
    <w:p w14:paraId="5269BFE5" w14:textId="77777777" w:rsidR="00016FE2" w:rsidRPr="00016FE2" w:rsidRDefault="00016FE2" w:rsidP="00016FE2">
      <w:pPr>
        <w:autoSpaceDE w:val="0"/>
        <w:autoSpaceDN w:val="0"/>
        <w:spacing w:line="276" w:lineRule="auto"/>
        <w:jc w:val="both"/>
        <w:rPr>
          <w:rFonts w:cs="Arial"/>
          <w:bCs/>
          <w:sz w:val="20"/>
          <w:szCs w:val="20"/>
          <w:lang w:val="fr"/>
        </w:rPr>
      </w:pPr>
      <w:r w:rsidRPr="00016FE2">
        <w:rPr>
          <w:rFonts w:cs="Arial"/>
          <w:bCs/>
          <w:sz w:val="20"/>
          <w:szCs w:val="20"/>
          <w:lang w:val="fr"/>
        </w:rPr>
        <w:t>En ce qui concerne le cadre juridique du droit de lecture des organismes assureurs et de l'INAMI, il convient de se référer à :</w:t>
      </w:r>
    </w:p>
    <w:p w14:paraId="3DF39D51" w14:textId="77777777" w:rsidR="00016FE2" w:rsidRPr="00016FE2" w:rsidRDefault="00016FE2" w:rsidP="00016FE2">
      <w:pPr>
        <w:autoSpaceDE w:val="0"/>
        <w:autoSpaceDN w:val="0"/>
        <w:spacing w:line="276" w:lineRule="auto"/>
        <w:jc w:val="both"/>
        <w:rPr>
          <w:rFonts w:cs="Arial"/>
          <w:bCs/>
          <w:sz w:val="20"/>
          <w:szCs w:val="20"/>
        </w:rPr>
      </w:pPr>
    </w:p>
    <w:p w14:paraId="45E70032" w14:textId="77777777" w:rsidR="00016FE2" w:rsidRPr="00016FE2" w:rsidRDefault="00016FE2" w:rsidP="00016FE2">
      <w:pPr>
        <w:numPr>
          <w:ilvl w:val="0"/>
          <w:numId w:val="40"/>
        </w:numPr>
        <w:autoSpaceDE w:val="0"/>
        <w:autoSpaceDN w:val="0"/>
        <w:spacing w:after="200" w:line="276" w:lineRule="auto"/>
        <w:jc w:val="both"/>
        <w:rPr>
          <w:rFonts w:cs="Arial"/>
          <w:bCs/>
          <w:sz w:val="20"/>
          <w:szCs w:val="20"/>
        </w:rPr>
      </w:pPr>
      <w:proofErr w:type="gramStart"/>
      <w:r w:rsidRPr="00016FE2">
        <w:rPr>
          <w:rFonts w:cs="Arial"/>
          <w:bCs/>
          <w:sz w:val="20"/>
          <w:szCs w:val="20"/>
          <w:lang w:val="fr"/>
        </w:rPr>
        <w:t>l'arrêté</w:t>
      </w:r>
      <w:proofErr w:type="gramEnd"/>
      <w:r w:rsidRPr="00016FE2">
        <w:rPr>
          <w:rFonts w:cs="Arial"/>
          <w:bCs/>
          <w:sz w:val="20"/>
          <w:szCs w:val="20"/>
          <w:lang w:val="fr"/>
        </w:rPr>
        <w:t xml:space="preserve"> royal du 27 janvier 2021 pris en exécution de l'article 7, § 2, de la loi du 5 mai 2019 portant dispositions diverses en matière d'informatisation de la Justice, de modernisation du statut des juges consulaires et relativement à la banque des actes notariés, en ce qui concerne le droit de lecture des organismes ou services visés à l'article 7, § 1, 13°, de cette loi ;</w:t>
      </w:r>
    </w:p>
    <w:p w14:paraId="49FF5ADA" w14:textId="77777777" w:rsidR="00016FE2" w:rsidRPr="00016FE2" w:rsidRDefault="00016FE2" w:rsidP="00016FE2">
      <w:pPr>
        <w:numPr>
          <w:ilvl w:val="0"/>
          <w:numId w:val="40"/>
        </w:numPr>
        <w:autoSpaceDE w:val="0"/>
        <w:autoSpaceDN w:val="0"/>
        <w:spacing w:after="200" w:line="276" w:lineRule="auto"/>
        <w:jc w:val="both"/>
        <w:rPr>
          <w:rFonts w:cs="Arial"/>
          <w:bCs/>
          <w:sz w:val="20"/>
          <w:szCs w:val="20"/>
        </w:rPr>
      </w:pPr>
      <w:proofErr w:type="gramStart"/>
      <w:r w:rsidRPr="00016FE2">
        <w:rPr>
          <w:rFonts w:cs="Arial"/>
          <w:bCs/>
          <w:sz w:val="20"/>
          <w:szCs w:val="20"/>
          <w:lang w:val="fr"/>
        </w:rPr>
        <w:t>l’article</w:t>
      </w:r>
      <w:proofErr w:type="gramEnd"/>
      <w:r w:rsidRPr="00016FE2">
        <w:rPr>
          <w:rFonts w:cs="Arial"/>
          <w:bCs/>
          <w:sz w:val="20"/>
          <w:szCs w:val="20"/>
          <w:lang w:val="fr"/>
        </w:rPr>
        <w:t xml:space="preserve"> 233, § 3 de l’arrêté royal du 3 juillet 1996 (régime des travailleurs salariés) et l’article 32, § 3 de l’arrêté royal du 20 juillet 1971 (régime des travailleurs indépendants</w:t>
      </w:r>
      <w:proofErr w:type="gramStart"/>
      <w:r w:rsidRPr="00016FE2">
        <w:rPr>
          <w:rFonts w:cs="Arial"/>
          <w:bCs/>
          <w:sz w:val="20"/>
          <w:szCs w:val="20"/>
          <w:lang w:val="fr"/>
        </w:rPr>
        <w:t>);</w:t>
      </w:r>
      <w:proofErr w:type="gramEnd"/>
    </w:p>
    <w:p w14:paraId="644D2B1E" w14:textId="77777777" w:rsidR="00016FE2" w:rsidRPr="00016FE2" w:rsidRDefault="00016FE2" w:rsidP="00016FE2">
      <w:pPr>
        <w:numPr>
          <w:ilvl w:val="0"/>
          <w:numId w:val="40"/>
        </w:numPr>
        <w:autoSpaceDE w:val="0"/>
        <w:autoSpaceDN w:val="0"/>
        <w:spacing w:after="200" w:line="276" w:lineRule="auto"/>
        <w:jc w:val="both"/>
        <w:rPr>
          <w:rFonts w:cs="Arial"/>
          <w:bCs/>
          <w:sz w:val="20"/>
          <w:szCs w:val="20"/>
        </w:rPr>
      </w:pPr>
      <w:proofErr w:type="gramStart"/>
      <w:r w:rsidRPr="00016FE2">
        <w:rPr>
          <w:rFonts w:cs="Arial"/>
          <w:bCs/>
          <w:sz w:val="20"/>
          <w:szCs w:val="20"/>
          <w:lang w:val="fr"/>
        </w:rPr>
        <w:t>la</w:t>
      </w:r>
      <w:proofErr w:type="gramEnd"/>
      <w:r w:rsidRPr="00016FE2">
        <w:rPr>
          <w:rFonts w:cs="Arial"/>
          <w:bCs/>
          <w:sz w:val="20"/>
          <w:szCs w:val="20"/>
          <w:lang w:val="fr"/>
        </w:rPr>
        <w:t xml:space="preserve"> délibération n°21/058 du 2 mars 2021 du Comité de sécurité de l’information relative à la communication de données à caractère personnel concernant la situation de détention par le service public fédéral justice à différentes institutions de sécurité sociale via « Sidis Suite ».</w:t>
      </w:r>
    </w:p>
    <w:p w14:paraId="7F7C1A80" w14:textId="77777777" w:rsidR="00016FE2" w:rsidRPr="00016FE2" w:rsidRDefault="00016FE2" w:rsidP="00016FE2">
      <w:pPr>
        <w:numPr>
          <w:ilvl w:val="0"/>
          <w:numId w:val="39"/>
        </w:numPr>
        <w:autoSpaceDE w:val="0"/>
        <w:autoSpaceDN w:val="0"/>
        <w:spacing w:line="276" w:lineRule="auto"/>
        <w:ind w:left="1077"/>
        <w:jc w:val="both"/>
        <w:rPr>
          <w:rFonts w:cs="Arial"/>
          <w:b/>
          <w:sz w:val="20"/>
          <w:szCs w:val="20"/>
          <w:u w:val="single"/>
          <w:lang w:val="nl-BE"/>
        </w:rPr>
      </w:pPr>
      <w:r w:rsidRPr="00016FE2">
        <w:rPr>
          <w:rFonts w:cs="Arial"/>
          <w:b/>
          <w:sz w:val="20"/>
          <w:szCs w:val="20"/>
          <w:u w:val="single"/>
          <w:lang w:val="fr"/>
        </w:rPr>
        <w:t>Listes</w:t>
      </w:r>
    </w:p>
    <w:p w14:paraId="5711A353" w14:textId="77777777" w:rsidR="00016FE2" w:rsidRPr="00016FE2" w:rsidRDefault="00016FE2" w:rsidP="00016FE2">
      <w:pPr>
        <w:spacing w:line="276" w:lineRule="auto"/>
        <w:ind w:left="1077"/>
        <w:jc w:val="both"/>
        <w:rPr>
          <w:rFonts w:cs="Arial"/>
          <w:b/>
          <w:sz w:val="20"/>
          <w:szCs w:val="20"/>
          <w:u w:val="single"/>
          <w:lang w:val="nl-BE"/>
        </w:rPr>
      </w:pPr>
    </w:p>
    <w:p w14:paraId="5AB386AF"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Cs/>
          <w:sz w:val="20"/>
          <w:szCs w:val="20"/>
          <w:lang w:val="fr"/>
        </w:rPr>
        <w:t>Vous trouverez ci-dessous les listes ajoutées avec les codes de statut externe et le régime où l'effet sur le droit aux indemnités d’incapacité de travail est expliqué plus en détail.</w:t>
      </w:r>
    </w:p>
    <w:p w14:paraId="3442D81E" w14:textId="77777777" w:rsidR="00016FE2" w:rsidRPr="00016FE2" w:rsidRDefault="00016FE2" w:rsidP="00016FE2">
      <w:pPr>
        <w:autoSpaceDE w:val="0"/>
        <w:autoSpaceDN w:val="0"/>
        <w:spacing w:line="276" w:lineRule="auto"/>
        <w:jc w:val="both"/>
        <w:rPr>
          <w:rFonts w:cs="Arial"/>
          <w:bCs/>
          <w:sz w:val="20"/>
          <w:szCs w:val="20"/>
        </w:rPr>
      </w:pPr>
    </w:p>
    <w:p w14:paraId="0369C9FF" w14:textId="77777777" w:rsidR="00016FE2" w:rsidRPr="00016FE2" w:rsidRDefault="00016FE2" w:rsidP="00016FE2">
      <w:pPr>
        <w:autoSpaceDE w:val="0"/>
        <w:autoSpaceDN w:val="0"/>
        <w:spacing w:line="276" w:lineRule="auto"/>
        <w:jc w:val="both"/>
        <w:rPr>
          <w:rFonts w:ascii="Times New Roman" w:hAnsi="Times New Roman"/>
          <w:sz w:val="20"/>
          <w:szCs w:val="20"/>
        </w:rPr>
      </w:pPr>
      <w:r w:rsidRPr="00016FE2">
        <w:rPr>
          <w:rFonts w:cs="Arial"/>
          <w:bCs/>
          <w:sz w:val="20"/>
          <w:szCs w:val="20"/>
          <w:lang w:val="fr"/>
        </w:rPr>
        <w:t>Il convient de noter que ces informations doivent être lues conjointement avec les informations fournies via la "situation légale primaire simplifiée" de l’intéressé (les valeurs possibles sont "Suspect", "Condamné" et "Interné").</w:t>
      </w:r>
      <w:r w:rsidRPr="00016FE2">
        <w:rPr>
          <w:rFonts w:ascii="Times New Roman" w:hAnsi="Times New Roman"/>
          <w:sz w:val="20"/>
          <w:szCs w:val="20"/>
        </w:rPr>
        <w:t xml:space="preserve"> </w:t>
      </w:r>
    </w:p>
    <w:p w14:paraId="0C76FFFA" w14:textId="77777777" w:rsidR="00016FE2" w:rsidRPr="00016FE2" w:rsidRDefault="00016FE2" w:rsidP="00016FE2">
      <w:pPr>
        <w:autoSpaceDE w:val="0"/>
        <w:autoSpaceDN w:val="0"/>
        <w:spacing w:line="276" w:lineRule="auto"/>
        <w:jc w:val="both"/>
        <w:rPr>
          <w:rFonts w:ascii="Times New Roman" w:hAnsi="Times New Roman"/>
          <w:sz w:val="20"/>
          <w:szCs w:val="20"/>
        </w:rPr>
      </w:pPr>
    </w:p>
    <w:p w14:paraId="4C46C01C" w14:textId="77777777" w:rsidR="00016FE2" w:rsidRPr="00016FE2" w:rsidRDefault="00016FE2" w:rsidP="00016FE2">
      <w:pPr>
        <w:autoSpaceDE w:val="0"/>
        <w:autoSpaceDN w:val="0"/>
        <w:spacing w:line="276" w:lineRule="auto"/>
        <w:jc w:val="both"/>
        <w:rPr>
          <w:rFonts w:cs="Arial"/>
          <w:bCs/>
          <w:sz w:val="20"/>
          <w:szCs w:val="20"/>
          <w:lang w:val="fr"/>
        </w:rPr>
      </w:pPr>
      <w:r w:rsidRPr="00016FE2">
        <w:rPr>
          <w:rFonts w:cs="Arial"/>
          <w:sz w:val="20"/>
          <w:szCs w:val="20"/>
        </w:rPr>
        <w:t>En cas de détention provisoire (valeur = "Suspect"), il n'y a pas de suspension de l'octroi des indemnités.</w:t>
      </w:r>
    </w:p>
    <w:p w14:paraId="5144C50B" w14:textId="77777777" w:rsidR="00016FE2" w:rsidRPr="00016FE2" w:rsidRDefault="00016FE2" w:rsidP="00016FE2">
      <w:pPr>
        <w:autoSpaceDE w:val="0"/>
        <w:autoSpaceDN w:val="0"/>
        <w:spacing w:line="276" w:lineRule="auto"/>
        <w:jc w:val="both"/>
        <w:rPr>
          <w:rFonts w:cs="Arial"/>
          <w:bCs/>
          <w:sz w:val="20"/>
          <w:szCs w:val="20"/>
          <w:lang w:val="fr"/>
        </w:rPr>
      </w:pPr>
    </w:p>
    <w:p w14:paraId="56480CCA"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Cs/>
          <w:sz w:val="20"/>
          <w:szCs w:val="20"/>
        </w:rPr>
        <w:t xml:space="preserve">Pour déterminer la date de début de la modification de la "situation légale primaire simplifiée" (qui peut entraîner une suspension des indemnités d'incapacité de travail ou une réduction des indemnités à la moitié du montant normal des indemnités d'incapacité de travail), l'organisme assureur doit actuellement tenir compte de la date de l'adaptation de la "situation légale primaire simplifiée". Cette </w:t>
      </w:r>
      <w:r w:rsidRPr="00016FE2">
        <w:rPr>
          <w:rFonts w:cs="Arial"/>
          <w:bCs/>
          <w:sz w:val="20"/>
          <w:szCs w:val="20"/>
        </w:rPr>
        <w:lastRenderedPageBreak/>
        <w:t>information est, en principe, envoyée par le flux le jour suivant (= jour X). Ainsi, l’organisme assureur doit tenir compte du jour X-1 lorsqu'il y a un changement dans la "situation légale primaire simplifiée" pour vérifier l'impact éventuel de ce changement sur le montant journalier des indemnités d’incapacité de travail.</w:t>
      </w:r>
    </w:p>
    <w:p w14:paraId="251F7A66" w14:textId="77777777" w:rsidR="00016FE2" w:rsidRPr="00016FE2" w:rsidRDefault="00016FE2" w:rsidP="00016FE2">
      <w:pPr>
        <w:autoSpaceDE w:val="0"/>
        <w:autoSpaceDN w:val="0"/>
        <w:spacing w:line="276" w:lineRule="auto"/>
        <w:jc w:val="both"/>
        <w:rPr>
          <w:rFonts w:cs="Arial"/>
          <w:bCs/>
          <w:sz w:val="20"/>
          <w:szCs w:val="20"/>
        </w:rPr>
      </w:pPr>
    </w:p>
    <w:p w14:paraId="43A76CCD" w14:textId="77777777" w:rsidR="00016FE2" w:rsidRPr="00016FE2" w:rsidRDefault="00016FE2" w:rsidP="00016FE2">
      <w:pPr>
        <w:numPr>
          <w:ilvl w:val="1"/>
          <w:numId w:val="39"/>
        </w:numPr>
        <w:autoSpaceDE w:val="0"/>
        <w:autoSpaceDN w:val="0"/>
        <w:spacing w:after="200" w:line="276" w:lineRule="auto"/>
        <w:jc w:val="both"/>
        <w:rPr>
          <w:rFonts w:cs="Arial"/>
          <w:b/>
          <w:sz w:val="20"/>
          <w:szCs w:val="20"/>
          <w:lang w:val="nl-BE"/>
        </w:rPr>
      </w:pPr>
      <w:r w:rsidRPr="00016FE2">
        <w:rPr>
          <w:rFonts w:cs="Arial"/>
          <w:b/>
          <w:sz w:val="20"/>
          <w:szCs w:val="20"/>
          <w:lang w:val="fr"/>
        </w:rPr>
        <w:t>"Condamné"</w:t>
      </w:r>
    </w:p>
    <w:p w14:paraId="0905D4D6" w14:textId="77777777" w:rsidR="00016FE2" w:rsidRPr="00016FE2" w:rsidRDefault="00016FE2" w:rsidP="00016FE2">
      <w:pPr>
        <w:numPr>
          <w:ilvl w:val="0"/>
          <w:numId w:val="41"/>
        </w:numPr>
        <w:autoSpaceDE w:val="0"/>
        <w:autoSpaceDN w:val="0"/>
        <w:spacing w:after="200" w:line="276" w:lineRule="auto"/>
        <w:jc w:val="both"/>
        <w:rPr>
          <w:rFonts w:cs="Arial"/>
          <w:bCs/>
          <w:i/>
          <w:iCs/>
          <w:sz w:val="20"/>
          <w:szCs w:val="20"/>
          <w:lang w:val="nl-BE"/>
        </w:rPr>
      </w:pPr>
      <w:r w:rsidRPr="00016FE2">
        <w:rPr>
          <w:rFonts w:cs="Arial"/>
          <w:bCs/>
          <w:i/>
          <w:iCs/>
          <w:sz w:val="20"/>
          <w:szCs w:val="20"/>
          <w:lang w:val="fr"/>
        </w:rPr>
        <w:t>Liste codes « Régime »</w:t>
      </w:r>
    </w:p>
    <w:p w14:paraId="3FC2B97C"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
          <w:sz w:val="20"/>
          <w:szCs w:val="20"/>
          <w:u w:val="single"/>
          <w:lang w:val="fr"/>
        </w:rPr>
        <w:t>Remarque préliminaire :</w:t>
      </w:r>
      <w:r w:rsidRPr="00016FE2">
        <w:rPr>
          <w:rFonts w:cs="Arial"/>
          <w:bCs/>
          <w:sz w:val="20"/>
          <w:szCs w:val="20"/>
          <w:lang w:val="fr"/>
        </w:rPr>
        <w:t xml:space="preserve"> si un code "statut externe" est également mentionné, ce code prime sur le code "régime" pour l'octroi (éventuel) des indemnités.</w:t>
      </w:r>
    </w:p>
    <w:p w14:paraId="2C52962D" w14:textId="77777777" w:rsidR="00016FE2" w:rsidRPr="00016FE2" w:rsidRDefault="00016FE2" w:rsidP="00016FE2">
      <w:pPr>
        <w:autoSpaceDE w:val="0"/>
        <w:autoSpaceDN w:val="0"/>
        <w:spacing w:line="276" w:lineRule="auto"/>
        <w:jc w:val="both"/>
        <w:rPr>
          <w:rFonts w:cs="Arial"/>
          <w:bCs/>
          <w:sz w:val="20"/>
          <w:szCs w:val="20"/>
        </w:rPr>
      </w:pPr>
    </w:p>
    <w:p w14:paraId="775804CD"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Cs/>
          <w:sz w:val="20"/>
          <w:szCs w:val="20"/>
          <w:lang w:val="fr"/>
        </w:rPr>
        <w:t xml:space="preserve">Toutefois, une </w:t>
      </w:r>
      <w:r w:rsidRPr="00016FE2">
        <w:rPr>
          <w:rFonts w:cs="Arial"/>
          <w:b/>
          <w:sz w:val="20"/>
          <w:szCs w:val="20"/>
          <w:u w:val="single"/>
          <w:lang w:val="fr"/>
        </w:rPr>
        <w:t>exception</w:t>
      </w:r>
      <w:r w:rsidRPr="00016FE2">
        <w:rPr>
          <w:rFonts w:cs="Arial"/>
          <w:bCs/>
          <w:sz w:val="20"/>
          <w:szCs w:val="20"/>
          <w:lang w:val="fr"/>
        </w:rPr>
        <w:t xml:space="preserve"> à cela se produit lorsque le régime n'implique pas un séjour (continu) en prison ou en maison de transition (cf. </w:t>
      </w:r>
      <w:r w:rsidRPr="00016FE2">
        <w:rPr>
          <w:rFonts w:cs="Arial"/>
          <w:bCs/>
          <w:i/>
          <w:iCs/>
          <w:sz w:val="20"/>
          <w:szCs w:val="20"/>
          <w:lang w:val="fr"/>
        </w:rPr>
        <w:t>détention limitée,</w:t>
      </w:r>
      <w:r w:rsidRPr="00016FE2">
        <w:rPr>
          <w:rFonts w:cs="Arial"/>
          <w:bCs/>
          <w:sz w:val="20"/>
          <w:szCs w:val="20"/>
          <w:lang w:val="fr"/>
        </w:rPr>
        <w:t xml:space="preserve"> </w:t>
      </w:r>
      <w:r w:rsidRPr="00016FE2">
        <w:rPr>
          <w:rFonts w:cs="Arial"/>
          <w:bCs/>
          <w:i/>
          <w:iCs/>
          <w:sz w:val="20"/>
          <w:szCs w:val="20"/>
          <w:lang w:val="fr"/>
        </w:rPr>
        <w:t>détention à domicile,</w:t>
      </w:r>
      <w:r w:rsidRPr="00016FE2">
        <w:rPr>
          <w:rFonts w:cs="Arial"/>
          <w:bCs/>
          <w:sz w:val="20"/>
          <w:szCs w:val="20"/>
          <w:lang w:val="fr"/>
        </w:rPr>
        <w:t xml:space="preserve"> </w:t>
      </w:r>
      <w:r w:rsidRPr="00016FE2">
        <w:rPr>
          <w:rFonts w:cs="Arial"/>
          <w:bCs/>
          <w:i/>
          <w:iCs/>
          <w:sz w:val="20"/>
          <w:szCs w:val="20"/>
          <w:lang w:val="fr"/>
        </w:rPr>
        <w:t xml:space="preserve">surveillance électronique, </w:t>
      </w:r>
      <w:bookmarkStart w:id="0" w:name="_Hlk167007473"/>
      <w:r w:rsidRPr="00016FE2">
        <w:rPr>
          <w:rFonts w:cs="Arial"/>
          <w:bCs/>
          <w:i/>
          <w:iCs/>
          <w:sz w:val="20"/>
          <w:szCs w:val="20"/>
          <w:lang w:val="fr"/>
        </w:rPr>
        <w:t xml:space="preserve">libération conditionnelle </w:t>
      </w:r>
      <w:r w:rsidRPr="00016FE2">
        <w:rPr>
          <w:rFonts w:cs="Arial"/>
          <w:bCs/>
          <w:sz w:val="20"/>
          <w:szCs w:val="20"/>
          <w:lang w:val="fr"/>
        </w:rPr>
        <w:t xml:space="preserve">ou </w:t>
      </w:r>
      <w:r w:rsidRPr="00016FE2">
        <w:rPr>
          <w:rFonts w:cs="Arial"/>
          <w:bCs/>
          <w:i/>
          <w:iCs/>
          <w:sz w:val="20"/>
          <w:szCs w:val="20"/>
          <w:lang w:val="fr"/>
        </w:rPr>
        <w:t>mise en liberté provisoire en vue de l’éloignement</w:t>
      </w:r>
      <w:bookmarkEnd w:id="0"/>
      <w:r w:rsidRPr="00016FE2">
        <w:rPr>
          <w:rFonts w:cs="Arial"/>
          <w:bCs/>
          <w:i/>
          <w:iCs/>
          <w:sz w:val="20"/>
          <w:szCs w:val="20"/>
          <w:lang w:val="fr"/>
        </w:rPr>
        <w:t>)</w:t>
      </w:r>
      <w:r w:rsidRPr="00016FE2">
        <w:rPr>
          <w:rFonts w:cs="Arial"/>
          <w:bCs/>
          <w:sz w:val="20"/>
          <w:szCs w:val="20"/>
          <w:lang w:val="fr"/>
        </w:rPr>
        <w:t xml:space="preserve">. Dans ce cas, le code « régime » primera sur le code « statut externe ». </w:t>
      </w:r>
    </w:p>
    <w:p w14:paraId="06BD1F1E"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Cs/>
          <w:sz w:val="20"/>
          <w:szCs w:val="20"/>
          <w:u w:val="single"/>
          <w:lang w:val="fr"/>
        </w:rPr>
        <w:t>Par exemple</w:t>
      </w:r>
      <w:r w:rsidRPr="00016FE2">
        <w:rPr>
          <w:rFonts w:cs="Arial"/>
          <w:bCs/>
          <w:sz w:val="20"/>
          <w:szCs w:val="20"/>
          <w:lang w:val="fr"/>
        </w:rPr>
        <w:t>, pendant une surveillance électronique (code « régime »), il y a toujours un octroi complet des indemnités. Une modalité peut également être accordée au cours de cette surveillance électronique qui donne lieu à la mention du statut externe (par exemple, congé pénitentiaire - IVER). Toutefois, ce statut externe ne peut donner lieu à une suspension (supplémentaire) de l'octroi des indemnités que si le régime lui-même entraîne déjà une suspension de l’octroi des indemnités.</w:t>
      </w:r>
    </w:p>
    <w:p w14:paraId="205F7214" w14:textId="77777777" w:rsidR="00016FE2" w:rsidRPr="00016FE2" w:rsidRDefault="00016FE2" w:rsidP="00016FE2">
      <w:pPr>
        <w:autoSpaceDE w:val="0"/>
        <w:autoSpaceDN w:val="0"/>
        <w:spacing w:line="276" w:lineRule="auto"/>
        <w:rPr>
          <w:rFonts w:cs="Arial"/>
          <w:sz w:val="20"/>
          <w:szCs w:val="20"/>
        </w:rPr>
      </w:pPr>
    </w:p>
    <w:tbl>
      <w:tblPr>
        <w:tblW w:w="8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2899"/>
      </w:tblGrid>
      <w:tr w:rsidR="00016FE2" w:rsidRPr="00016FE2" w14:paraId="2ED7BDD7" w14:textId="77777777" w:rsidTr="006D1F57">
        <w:trPr>
          <w:trHeight w:val="381"/>
          <w:jc w:val="center"/>
        </w:trPr>
        <w:tc>
          <w:tcPr>
            <w:tcW w:w="2972" w:type="dxa"/>
            <w:shd w:val="clear" w:color="000000" w:fill="BDD7EE"/>
            <w:noWrap/>
            <w:vAlign w:val="center"/>
            <w:hideMark/>
          </w:tcPr>
          <w:p w14:paraId="08A83B3E" w14:textId="77777777" w:rsidR="00016FE2" w:rsidRPr="00016FE2" w:rsidRDefault="00016FE2" w:rsidP="00016FE2">
            <w:pPr>
              <w:autoSpaceDE w:val="0"/>
              <w:autoSpaceDN w:val="0"/>
              <w:jc w:val="center"/>
              <w:rPr>
                <w:rFonts w:cs="Arial"/>
                <w:b/>
                <w:bCs/>
                <w:color w:val="000000"/>
                <w:sz w:val="20"/>
                <w:szCs w:val="20"/>
                <w:lang w:val="nl-BE" w:eastAsia="en-GB"/>
              </w:rPr>
            </w:pPr>
            <w:r w:rsidRPr="00016FE2">
              <w:rPr>
                <w:rFonts w:cs="Arial"/>
                <w:b/>
                <w:bCs/>
                <w:color w:val="000000"/>
                <w:sz w:val="20"/>
                <w:szCs w:val="20"/>
                <w:lang w:val="fr" w:eastAsia="en-GB"/>
              </w:rPr>
              <w:t>Code</w:t>
            </w:r>
          </w:p>
        </w:tc>
        <w:tc>
          <w:tcPr>
            <w:tcW w:w="3119" w:type="dxa"/>
            <w:shd w:val="clear" w:color="000000" w:fill="BDD7EE"/>
            <w:noWrap/>
            <w:vAlign w:val="center"/>
            <w:hideMark/>
          </w:tcPr>
          <w:p w14:paraId="38F5620F" w14:textId="77777777" w:rsidR="00016FE2" w:rsidRPr="00016FE2" w:rsidRDefault="00016FE2" w:rsidP="00016FE2">
            <w:pPr>
              <w:autoSpaceDE w:val="0"/>
              <w:autoSpaceDN w:val="0"/>
              <w:jc w:val="center"/>
              <w:rPr>
                <w:rFonts w:cs="Arial"/>
                <w:b/>
                <w:bCs/>
                <w:color w:val="000000"/>
                <w:sz w:val="20"/>
                <w:szCs w:val="20"/>
                <w:lang w:val="nl-BE" w:eastAsia="en-GB"/>
              </w:rPr>
            </w:pPr>
            <w:proofErr w:type="spellStart"/>
            <w:r w:rsidRPr="00016FE2">
              <w:rPr>
                <w:rFonts w:cs="Arial"/>
                <w:b/>
                <w:bCs/>
                <w:color w:val="000000"/>
                <w:sz w:val="20"/>
                <w:szCs w:val="20"/>
                <w:lang w:val="fr" w:eastAsia="en-GB"/>
              </w:rPr>
              <w:t>Description_FR</w:t>
            </w:r>
            <w:proofErr w:type="spellEnd"/>
          </w:p>
        </w:tc>
        <w:tc>
          <w:tcPr>
            <w:tcW w:w="2899" w:type="dxa"/>
            <w:shd w:val="clear" w:color="000000" w:fill="BDD7EE"/>
            <w:vAlign w:val="center"/>
          </w:tcPr>
          <w:p w14:paraId="38BFBD8E" w14:textId="77777777" w:rsidR="00016FE2" w:rsidRPr="00016FE2" w:rsidRDefault="00016FE2" w:rsidP="00016FE2">
            <w:pPr>
              <w:autoSpaceDE w:val="0"/>
              <w:autoSpaceDN w:val="0"/>
              <w:spacing w:line="276" w:lineRule="auto"/>
              <w:jc w:val="center"/>
              <w:rPr>
                <w:rFonts w:cs="Arial"/>
                <w:b/>
                <w:bCs/>
                <w:color w:val="000000"/>
                <w:sz w:val="20"/>
                <w:szCs w:val="20"/>
                <w:lang w:eastAsia="en-GB"/>
              </w:rPr>
            </w:pPr>
            <w:r w:rsidRPr="00016FE2">
              <w:rPr>
                <w:rFonts w:cs="Arial"/>
                <w:b/>
                <w:bCs/>
                <w:color w:val="000000"/>
                <w:sz w:val="20"/>
                <w:szCs w:val="20"/>
                <w:lang w:eastAsia="en-GB"/>
              </w:rPr>
              <w:t>Impact sur les indemnités ?</w:t>
            </w:r>
          </w:p>
        </w:tc>
      </w:tr>
      <w:tr w:rsidR="00016FE2" w:rsidRPr="00016FE2" w14:paraId="138516B3" w14:textId="77777777" w:rsidTr="006D1F57">
        <w:trPr>
          <w:trHeight w:val="381"/>
          <w:jc w:val="center"/>
        </w:trPr>
        <w:tc>
          <w:tcPr>
            <w:tcW w:w="2972" w:type="dxa"/>
            <w:noWrap/>
            <w:vAlign w:val="center"/>
            <w:hideMark/>
          </w:tcPr>
          <w:p w14:paraId="259A9F00"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GE1</w:t>
            </w:r>
          </w:p>
        </w:tc>
        <w:tc>
          <w:tcPr>
            <w:tcW w:w="3119" w:type="dxa"/>
            <w:noWrap/>
            <w:vAlign w:val="center"/>
            <w:hideMark/>
          </w:tcPr>
          <w:p w14:paraId="37D277D3"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Régime ordinaire</w:t>
            </w:r>
          </w:p>
        </w:tc>
        <w:tc>
          <w:tcPr>
            <w:tcW w:w="2899" w:type="dxa"/>
            <w:vAlign w:val="center"/>
          </w:tcPr>
          <w:p w14:paraId="204BB5AB"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Suspension des indemnités</w:t>
            </w:r>
          </w:p>
        </w:tc>
      </w:tr>
      <w:tr w:rsidR="00016FE2" w:rsidRPr="00016FE2" w14:paraId="0C7E1CD0" w14:textId="77777777" w:rsidTr="006D1F57">
        <w:trPr>
          <w:trHeight w:val="381"/>
          <w:jc w:val="center"/>
        </w:trPr>
        <w:tc>
          <w:tcPr>
            <w:tcW w:w="2972" w:type="dxa"/>
            <w:noWrap/>
            <w:vAlign w:val="center"/>
            <w:hideMark/>
          </w:tcPr>
          <w:p w14:paraId="73C47FA1"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GE7</w:t>
            </w:r>
          </w:p>
        </w:tc>
        <w:tc>
          <w:tcPr>
            <w:tcW w:w="3119" w:type="dxa"/>
            <w:noWrap/>
            <w:vAlign w:val="center"/>
            <w:hideMark/>
          </w:tcPr>
          <w:p w14:paraId="546142F1"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Détention limitée</w:t>
            </w:r>
          </w:p>
        </w:tc>
        <w:tc>
          <w:tcPr>
            <w:tcW w:w="2899" w:type="dxa"/>
          </w:tcPr>
          <w:p w14:paraId="3251F058"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 xml:space="preserve">Pas de suspension des indemnités </w:t>
            </w:r>
            <w:r w:rsidRPr="00016FE2">
              <w:rPr>
                <w:rFonts w:cs="Arial"/>
                <w:color w:val="FF0000"/>
                <w:sz w:val="20"/>
                <w:szCs w:val="20"/>
                <w:lang w:val="fr" w:eastAsia="en-GB"/>
              </w:rPr>
              <w:t xml:space="preserve"> </w:t>
            </w:r>
          </w:p>
        </w:tc>
      </w:tr>
      <w:tr w:rsidR="00016FE2" w:rsidRPr="00016FE2" w14:paraId="07C658DA" w14:textId="77777777" w:rsidTr="006D1F57">
        <w:trPr>
          <w:trHeight w:val="381"/>
          <w:jc w:val="center"/>
        </w:trPr>
        <w:tc>
          <w:tcPr>
            <w:tcW w:w="2972" w:type="dxa"/>
            <w:noWrap/>
            <w:vAlign w:val="center"/>
            <w:hideMark/>
          </w:tcPr>
          <w:p w14:paraId="5D241DEB"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GE8</w:t>
            </w:r>
          </w:p>
        </w:tc>
        <w:tc>
          <w:tcPr>
            <w:tcW w:w="3119" w:type="dxa"/>
            <w:noWrap/>
            <w:vAlign w:val="center"/>
            <w:hideMark/>
          </w:tcPr>
          <w:p w14:paraId="4D9CAFB7"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Détention à domicile</w:t>
            </w:r>
          </w:p>
        </w:tc>
        <w:tc>
          <w:tcPr>
            <w:tcW w:w="2899" w:type="dxa"/>
          </w:tcPr>
          <w:p w14:paraId="0F0DD62D" w14:textId="77777777" w:rsidR="00016FE2" w:rsidRPr="00016FE2" w:rsidRDefault="00016FE2" w:rsidP="00016FE2">
            <w:pPr>
              <w:autoSpaceDE w:val="0"/>
              <w:autoSpaceDN w:val="0"/>
              <w:rPr>
                <w:rFonts w:cs="Arial"/>
                <w:color w:val="000000"/>
                <w:sz w:val="20"/>
                <w:szCs w:val="20"/>
                <w:lang w:eastAsia="en-GB"/>
              </w:rPr>
            </w:pPr>
          </w:p>
          <w:p w14:paraId="20DE35E5"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 xml:space="preserve">Pas de suspension des indemnités </w:t>
            </w:r>
          </w:p>
        </w:tc>
      </w:tr>
      <w:tr w:rsidR="00016FE2" w:rsidRPr="00016FE2" w14:paraId="72F25AC3" w14:textId="77777777" w:rsidTr="006D1F57">
        <w:trPr>
          <w:trHeight w:val="381"/>
          <w:jc w:val="center"/>
        </w:trPr>
        <w:tc>
          <w:tcPr>
            <w:tcW w:w="2972" w:type="dxa"/>
            <w:noWrap/>
            <w:vAlign w:val="center"/>
            <w:hideMark/>
          </w:tcPr>
          <w:p w14:paraId="5F4B61AF"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GE9</w:t>
            </w:r>
          </w:p>
        </w:tc>
        <w:tc>
          <w:tcPr>
            <w:tcW w:w="3119" w:type="dxa"/>
            <w:noWrap/>
            <w:vAlign w:val="center"/>
            <w:hideMark/>
          </w:tcPr>
          <w:p w14:paraId="69EF6325"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M/A sous SE</w:t>
            </w:r>
          </w:p>
        </w:tc>
        <w:tc>
          <w:tcPr>
            <w:tcW w:w="2899" w:type="dxa"/>
          </w:tcPr>
          <w:p w14:paraId="1FBB63DA"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Idem</w:t>
            </w:r>
          </w:p>
        </w:tc>
      </w:tr>
      <w:tr w:rsidR="00016FE2" w:rsidRPr="00016FE2" w14:paraId="436A7CFE" w14:textId="77777777" w:rsidTr="006D1F57">
        <w:trPr>
          <w:trHeight w:val="381"/>
          <w:jc w:val="center"/>
        </w:trPr>
        <w:tc>
          <w:tcPr>
            <w:tcW w:w="2972" w:type="dxa"/>
            <w:noWrap/>
            <w:vAlign w:val="center"/>
            <w:hideMark/>
          </w:tcPr>
          <w:p w14:paraId="5690F05C"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GE10</w:t>
            </w:r>
          </w:p>
        </w:tc>
        <w:tc>
          <w:tcPr>
            <w:tcW w:w="3119" w:type="dxa"/>
            <w:noWrap/>
            <w:vAlign w:val="center"/>
            <w:hideMark/>
          </w:tcPr>
          <w:p w14:paraId="1161EDA4"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 xml:space="preserve">SE </w:t>
            </w:r>
            <w:proofErr w:type="spellStart"/>
            <w:r w:rsidRPr="00016FE2">
              <w:rPr>
                <w:rFonts w:cs="Arial"/>
                <w:color w:val="000000"/>
                <w:sz w:val="20"/>
                <w:szCs w:val="20"/>
                <w:lang w:val="fr" w:eastAsia="en-GB"/>
              </w:rPr>
              <w:t>Dir</w:t>
            </w:r>
            <w:proofErr w:type="spellEnd"/>
            <w:r w:rsidRPr="00016FE2">
              <w:rPr>
                <w:rFonts w:cs="Arial"/>
                <w:color w:val="000000"/>
                <w:sz w:val="20"/>
                <w:szCs w:val="20"/>
                <w:lang w:val="fr" w:eastAsia="en-GB"/>
              </w:rPr>
              <w:t xml:space="preserve"> excepté détention à domicile</w:t>
            </w:r>
          </w:p>
        </w:tc>
        <w:tc>
          <w:tcPr>
            <w:tcW w:w="2899" w:type="dxa"/>
          </w:tcPr>
          <w:p w14:paraId="74E6557C"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Idem</w:t>
            </w:r>
          </w:p>
        </w:tc>
      </w:tr>
      <w:tr w:rsidR="00016FE2" w:rsidRPr="00016FE2" w14:paraId="3FAAA05C" w14:textId="77777777" w:rsidTr="006D1F57">
        <w:trPr>
          <w:trHeight w:val="381"/>
          <w:jc w:val="center"/>
        </w:trPr>
        <w:tc>
          <w:tcPr>
            <w:tcW w:w="2972" w:type="dxa"/>
            <w:noWrap/>
            <w:vAlign w:val="center"/>
            <w:hideMark/>
          </w:tcPr>
          <w:p w14:paraId="6749FB5B"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GE11</w:t>
            </w:r>
          </w:p>
        </w:tc>
        <w:tc>
          <w:tcPr>
            <w:tcW w:w="3119" w:type="dxa"/>
            <w:noWrap/>
            <w:vAlign w:val="center"/>
            <w:hideMark/>
          </w:tcPr>
          <w:p w14:paraId="1C3CBF28"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SE DGD</w:t>
            </w:r>
          </w:p>
        </w:tc>
        <w:tc>
          <w:tcPr>
            <w:tcW w:w="2899" w:type="dxa"/>
          </w:tcPr>
          <w:p w14:paraId="617E26FD"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Idem</w:t>
            </w:r>
          </w:p>
        </w:tc>
      </w:tr>
      <w:tr w:rsidR="00016FE2" w:rsidRPr="00016FE2" w14:paraId="5FBD9966" w14:textId="77777777" w:rsidTr="006D1F57">
        <w:trPr>
          <w:trHeight w:val="381"/>
          <w:jc w:val="center"/>
        </w:trPr>
        <w:tc>
          <w:tcPr>
            <w:tcW w:w="2972" w:type="dxa"/>
            <w:noWrap/>
            <w:vAlign w:val="center"/>
            <w:hideMark/>
          </w:tcPr>
          <w:p w14:paraId="0FD6CB35"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GE12</w:t>
            </w:r>
          </w:p>
        </w:tc>
        <w:tc>
          <w:tcPr>
            <w:tcW w:w="3119" w:type="dxa"/>
            <w:noWrap/>
            <w:vAlign w:val="center"/>
            <w:hideMark/>
          </w:tcPr>
          <w:p w14:paraId="3E3E654E"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SE TAP</w:t>
            </w:r>
          </w:p>
        </w:tc>
        <w:tc>
          <w:tcPr>
            <w:tcW w:w="2899" w:type="dxa"/>
          </w:tcPr>
          <w:p w14:paraId="7AC12BE3"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Idem</w:t>
            </w:r>
          </w:p>
        </w:tc>
      </w:tr>
      <w:tr w:rsidR="00016FE2" w:rsidRPr="00016FE2" w14:paraId="6466193B" w14:textId="77777777" w:rsidTr="006D1F57">
        <w:trPr>
          <w:trHeight w:val="381"/>
          <w:jc w:val="center"/>
        </w:trPr>
        <w:tc>
          <w:tcPr>
            <w:tcW w:w="2972" w:type="dxa"/>
            <w:noWrap/>
            <w:vAlign w:val="center"/>
            <w:hideMark/>
          </w:tcPr>
          <w:p w14:paraId="07B2DAAA"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GE13</w:t>
            </w:r>
          </w:p>
        </w:tc>
        <w:tc>
          <w:tcPr>
            <w:tcW w:w="3119" w:type="dxa"/>
            <w:noWrap/>
            <w:vAlign w:val="center"/>
            <w:hideMark/>
          </w:tcPr>
          <w:p w14:paraId="737B61DA"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SE MDT</w:t>
            </w:r>
          </w:p>
        </w:tc>
        <w:tc>
          <w:tcPr>
            <w:tcW w:w="2899" w:type="dxa"/>
          </w:tcPr>
          <w:p w14:paraId="5F65EDF1"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Idem</w:t>
            </w:r>
          </w:p>
        </w:tc>
      </w:tr>
      <w:tr w:rsidR="00016FE2" w:rsidRPr="00016FE2" w14:paraId="2AFD688B" w14:textId="77777777" w:rsidTr="006D1F57">
        <w:trPr>
          <w:trHeight w:val="435"/>
          <w:jc w:val="center"/>
        </w:trPr>
        <w:tc>
          <w:tcPr>
            <w:tcW w:w="2972" w:type="dxa"/>
            <w:noWrap/>
          </w:tcPr>
          <w:p w14:paraId="3BE2CEBD" w14:textId="77777777" w:rsidR="00016FE2" w:rsidRPr="00016FE2" w:rsidRDefault="00016FE2" w:rsidP="00016FE2">
            <w:pPr>
              <w:autoSpaceDE w:val="0"/>
              <w:autoSpaceDN w:val="0"/>
              <w:rPr>
                <w:rFonts w:cs="Arial"/>
                <w:color w:val="000000"/>
                <w:sz w:val="20"/>
                <w:szCs w:val="20"/>
                <w:lang w:val="nl-BE" w:eastAsia="en-GB"/>
              </w:rPr>
            </w:pPr>
            <w:r w:rsidRPr="00016FE2">
              <w:rPr>
                <w:rFonts w:cs="Arial"/>
                <w:sz w:val="20"/>
                <w:szCs w:val="20"/>
                <w:lang w:val="fr"/>
              </w:rPr>
              <w:t>GE14</w:t>
            </w:r>
          </w:p>
        </w:tc>
        <w:tc>
          <w:tcPr>
            <w:tcW w:w="3119" w:type="dxa"/>
            <w:noWrap/>
          </w:tcPr>
          <w:p w14:paraId="07220E7E" w14:textId="77777777" w:rsidR="00016FE2" w:rsidRPr="00016FE2" w:rsidRDefault="00016FE2" w:rsidP="00016FE2">
            <w:pPr>
              <w:autoSpaceDE w:val="0"/>
              <w:autoSpaceDN w:val="0"/>
              <w:rPr>
                <w:rFonts w:cs="Arial"/>
                <w:color w:val="FF0000"/>
                <w:sz w:val="20"/>
                <w:szCs w:val="20"/>
                <w:lang w:val="nl-BE" w:eastAsia="en-GB"/>
              </w:rPr>
            </w:pPr>
            <w:r w:rsidRPr="00016FE2">
              <w:rPr>
                <w:rFonts w:cs="Arial"/>
                <w:color w:val="000000"/>
                <w:sz w:val="20"/>
                <w:szCs w:val="20"/>
                <w:lang w:val="fr" w:eastAsia="en-GB"/>
              </w:rPr>
              <w:t xml:space="preserve">Maison de transition </w:t>
            </w:r>
          </w:p>
          <w:p w14:paraId="4092A57B" w14:textId="77777777" w:rsidR="00016FE2" w:rsidRPr="00016FE2" w:rsidRDefault="00016FE2" w:rsidP="00016FE2">
            <w:pPr>
              <w:autoSpaceDE w:val="0"/>
              <w:autoSpaceDN w:val="0"/>
              <w:rPr>
                <w:rFonts w:cs="Arial"/>
                <w:color w:val="000000"/>
                <w:sz w:val="20"/>
                <w:szCs w:val="20"/>
                <w:lang w:val="nl-BE" w:eastAsia="en-GB"/>
              </w:rPr>
            </w:pPr>
          </w:p>
        </w:tc>
        <w:tc>
          <w:tcPr>
            <w:tcW w:w="2899" w:type="dxa"/>
          </w:tcPr>
          <w:p w14:paraId="54E331E1"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 xml:space="preserve">Suspension des indemnités </w:t>
            </w:r>
          </w:p>
        </w:tc>
      </w:tr>
      <w:tr w:rsidR="00016FE2" w:rsidRPr="00016FE2" w14:paraId="3519F694" w14:textId="77777777" w:rsidTr="006D1F57">
        <w:trPr>
          <w:trHeight w:val="952"/>
          <w:jc w:val="center"/>
        </w:trPr>
        <w:tc>
          <w:tcPr>
            <w:tcW w:w="2972" w:type="dxa"/>
            <w:noWrap/>
          </w:tcPr>
          <w:p w14:paraId="56A0743C" w14:textId="77777777" w:rsidR="00016FE2" w:rsidRPr="00016FE2" w:rsidRDefault="00016FE2" w:rsidP="00016FE2">
            <w:pPr>
              <w:autoSpaceDE w:val="0"/>
              <w:autoSpaceDN w:val="0"/>
              <w:rPr>
                <w:rFonts w:cs="Arial"/>
                <w:sz w:val="20"/>
                <w:szCs w:val="20"/>
                <w:lang w:val="nl-BE"/>
              </w:rPr>
            </w:pPr>
            <w:r w:rsidRPr="00016FE2">
              <w:rPr>
                <w:rFonts w:cs="Arial"/>
                <w:sz w:val="20"/>
                <w:szCs w:val="20"/>
                <w:lang w:val="fr"/>
              </w:rPr>
              <w:t>GE15</w:t>
            </w:r>
          </w:p>
        </w:tc>
        <w:tc>
          <w:tcPr>
            <w:tcW w:w="3119" w:type="dxa"/>
            <w:noWrap/>
          </w:tcPr>
          <w:p w14:paraId="64981689" w14:textId="77777777" w:rsidR="00016FE2" w:rsidRPr="00016FE2" w:rsidRDefault="00016FE2" w:rsidP="00016FE2">
            <w:pPr>
              <w:autoSpaceDE w:val="0"/>
              <w:autoSpaceDN w:val="0"/>
              <w:rPr>
                <w:rFonts w:cs="Arial"/>
                <w:sz w:val="20"/>
                <w:szCs w:val="20"/>
                <w:lang w:eastAsia="en-GB"/>
              </w:rPr>
            </w:pPr>
            <w:r w:rsidRPr="00016FE2">
              <w:rPr>
                <w:rFonts w:cs="Arial"/>
                <w:sz w:val="20"/>
                <w:szCs w:val="20"/>
                <w:lang w:val="fr" w:eastAsia="en-GB"/>
              </w:rPr>
              <w:t>SE JAP</w:t>
            </w:r>
          </w:p>
          <w:p w14:paraId="39A55F76" w14:textId="77777777" w:rsidR="00016FE2" w:rsidRPr="00016FE2" w:rsidRDefault="00016FE2" w:rsidP="00016FE2">
            <w:pPr>
              <w:autoSpaceDE w:val="0"/>
              <w:autoSpaceDN w:val="0"/>
              <w:rPr>
                <w:rFonts w:cs="Arial"/>
                <w:sz w:val="20"/>
                <w:szCs w:val="20"/>
                <w:lang w:eastAsia="en-GB"/>
              </w:rPr>
            </w:pPr>
            <w:r w:rsidRPr="00016FE2">
              <w:rPr>
                <w:rFonts w:cs="Arial"/>
                <w:sz w:val="20"/>
                <w:szCs w:val="20"/>
                <w:lang w:val="fr" w:eastAsia="en-GB"/>
              </w:rPr>
              <w:t>(Surveillance électronique accordée par le juge du tribunal de l’application des peines)</w:t>
            </w:r>
          </w:p>
        </w:tc>
        <w:tc>
          <w:tcPr>
            <w:tcW w:w="2899" w:type="dxa"/>
          </w:tcPr>
          <w:p w14:paraId="184BF59B" w14:textId="77777777" w:rsidR="00016FE2" w:rsidRPr="00016FE2" w:rsidRDefault="00016FE2" w:rsidP="00016FE2">
            <w:pPr>
              <w:autoSpaceDE w:val="0"/>
              <w:autoSpaceDN w:val="0"/>
              <w:rPr>
                <w:rFonts w:cs="Arial"/>
                <w:sz w:val="20"/>
                <w:szCs w:val="20"/>
                <w:lang w:eastAsia="en-GB"/>
              </w:rPr>
            </w:pPr>
            <w:r w:rsidRPr="00016FE2">
              <w:rPr>
                <w:rFonts w:cs="Arial"/>
                <w:sz w:val="20"/>
                <w:szCs w:val="20"/>
                <w:lang w:val="fr" w:eastAsia="en-GB"/>
              </w:rPr>
              <w:t>Pas de suspension des indemnités</w:t>
            </w:r>
          </w:p>
        </w:tc>
      </w:tr>
      <w:tr w:rsidR="00016FE2" w:rsidRPr="00782682" w14:paraId="50E2CF5B" w14:textId="77777777" w:rsidTr="006D1F57">
        <w:trPr>
          <w:trHeight w:val="1012"/>
          <w:jc w:val="center"/>
        </w:trPr>
        <w:tc>
          <w:tcPr>
            <w:tcW w:w="2972" w:type="dxa"/>
            <w:noWrap/>
          </w:tcPr>
          <w:p w14:paraId="4015593E" w14:textId="77777777" w:rsidR="00016FE2" w:rsidRPr="00782682" w:rsidRDefault="00016FE2" w:rsidP="00016FE2">
            <w:pPr>
              <w:autoSpaceDE w:val="0"/>
              <w:autoSpaceDN w:val="0"/>
              <w:rPr>
                <w:rFonts w:cs="Arial"/>
                <w:sz w:val="20"/>
                <w:szCs w:val="20"/>
                <w:lang w:val="nl-BE"/>
              </w:rPr>
            </w:pPr>
            <w:r w:rsidRPr="00782682">
              <w:rPr>
                <w:rFonts w:cs="Arial"/>
                <w:sz w:val="20"/>
                <w:szCs w:val="20"/>
                <w:lang w:val="fr"/>
              </w:rPr>
              <w:t>GE16</w:t>
            </w:r>
          </w:p>
        </w:tc>
        <w:tc>
          <w:tcPr>
            <w:tcW w:w="3119" w:type="dxa"/>
            <w:noWrap/>
          </w:tcPr>
          <w:p w14:paraId="0E0D7253" w14:textId="77777777" w:rsidR="00016FE2" w:rsidRPr="00782682" w:rsidRDefault="00016FE2" w:rsidP="00016FE2">
            <w:pPr>
              <w:autoSpaceDE w:val="0"/>
              <w:autoSpaceDN w:val="0"/>
              <w:rPr>
                <w:rFonts w:cs="Arial"/>
                <w:sz w:val="20"/>
                <w:szCs w:val="20"/>
                <w:lang w:eastAsia="en-GB"/>
              </w:rPr>
            </w:pPr>
            <w:r w:rsidRPr="00782682">
              <w:rPr>
                <w:rFonts w:cs="Arial"/>
                <w:sz w:val="20"/>
                <w:szCs w:val="20"/>
                <w:lang w:val="fr" w:eastAsia="en-GB"/>
              </w:rPr>
              <w:t>DL JAP</w:t>
            </w:r>
          </w:p>
          <w:p w14:paraId="34E7829D" w14:textId="77777777" w:rsidR="00016FE2" w:rsidRPr="00782682" w:rsidRDefault="00016FE2" w:rsidP="00016FE2">
            <w:pPr>
              <w:autoSpaceDE w:val="0"/>
              <w:autoSpaceDN w:val="0"/>
              <w:rPr>
                <w:rFonts w:cs="Arial"/>
                <w:sz w:val="20"/>
                <w:szCs w:val="20"/>
                <w:lang w:eastAsia="en-GB"/>
              </w:rPr>
            </w:pPr>
            <w:r w:rsidRPr="00782682">
              <w:rPr>
                <w:rFonts w:cs="Arial"/>
                <w:sz w:val="20"/>
                <w:szCs w:val="20"/>
                <w:lang w:val="fr" w:eastAsia="en-GB"/>
              </w:rPr>
              <w:t xml:space="preserve">(Détention limitée accordée par le juge du tribunal de l’application des peines) </w:t>
            </w:r>
          </w:p>
        </w:tc>
        <w:tc>
          <w:tcPr>
            <w:tcW w:w="2899" w:type="dxa"/>
          </w:tcPr>
          <w:p w14:paraId="308A9E2C" w14:textId="77777777" w:rsidR="00016FE2" w:rsidRPr="00782682" w:rsidRDefault="00016FE2" w:rsidP="00016FE2">
            <w:pPr>
              <w:autoSpaceDE w:val="0"/>
              <w:autoSpaceDN w:val="0"/>
              <w:rPr>
                <w:rFonts w:cs="Arial"/>
                <w:sz w:val="20"/>
                <w:szCs w:val="20"/>
                <w:lang w:eastAsia="en-GB"/>
              </w:rPr>
            </w:pPr>
            <w:r w:rsidRPr="00782682">
              <w:rPr>
                <w:rFonts w:cs="Arial"/>
                <w:sz w:val="20"/>
                <w:szCs w:val="20"/>
                <w:lang w:val="fr" w:eastAsia="en-GB"/>
              </w:rPr>
              <w:t>Pas de suspension des indemnités</w:t>
            </w:r>
          </w:p>
        </w:tc>
      </w:tr>
      <w:tr w:rsidR="00016FE2" w:rsidRPr="00782682" w14:paraId="2D3D5644" w14:textId="77777777" w:rsidTr="006D1F57">
        <w:trPr>
          <w:trHeight w:val="519"/>
          <w:jc w:val="center"/>
        </w:trPr>
        <w:tc>
          <w:tcPr>
            <w:tcW w:w="2972" w:type="dxa"/>
            <w:noWrap/>
          </w:tcPr>
          <w:p w14:paraId="2839B9F1" w14:textId="77777777" w:rsidR="00016FE2" w:rsidRPr="00782682" w:rsidRDefault="00016FE2" w:rsidP="00016FE2">
            <w:pPr>
              <w:autoSpaceDE w:val="0"/>
              <w:autoSpaceDN w:val="0"/>
              <w:rPr>
                <w:rFonts w:cs="Arial"/>
                <w:sz w:val="20"/>
                <w:szCs w:val="20"/>
                <w:lang w:val="fr"/>
              </w:rPr>
            </w:pPr>
            <w:r w:rsidRPr="00782682">
              <w:rPr>
                <w:rFonts w:cs="Arial"/>
                <w:sz w:val="20"/>
                <w:szCs w:val="20"/>
                <w:lang w:val="fr"/>
              </w:rPr>
              <w:t>GE17</w:t>
            </w:r>
          </w:p>
        </w:tc>
        <w:tc>
          <w:tcPr>
            <w:tcW w:w="3119" w:type="dxa"/>
            <w:noWrap/>
          </w:tcPr>
          <w:p w14:paraId="499F0AE6" w14:textId="77777777" w:rsidR="00016FE2" w:rsidRPr="00782682" w:rsidRDefault="00016FE2" w:rsidP="00016FE2">
            <w:pPr>
              <w:autoSpaceDE w:val="0"/>
              <w:autoSpaceDN w:val="0"/>
              <w:rPr>
                <w:rFonts w:cs="Arial"/>
                <w:sz w:val="20"/>
                <w:szCs w:val="20"/>
                <w:lang w:val="fr" w:eastAsia="en-GB"/>
              </w:rPr>
            </w:pPr>
            <w:r w:rsidRPr="00782682">
              <w:rPr>
                <w:rFonts w:cs="Arial"/>
                <w:sz w:val="20"/>
                <w:szCs w:val="20"/>
                <w:lang w:val="fr" w:eastAsia="en-GB"/>
              </w:rPr>
              <w:t>Libération conditionnelle</w:t>
            </w:r>
          </w:p>
        </w:tc>
        <w:tc>
          <w:tcPr>
            <w:tcW w:w="2899" w:type="dxa"/>
          </w:tcPr>
          <w:p w14:paraId="7571E3CE" w14:textId="77777777" w:rsidR="00016FE2" w:rsidRPr="00782682" w:rsidRDefault="00016FE2" w:rsidP="00016FE2">
            <w:pPr>
              <w:autoSpaceDE w:val="0"/>
              <w:autoSpaceDN w:val="0"/>
              <w:rPr>
                <w:rFonts w:cs="Arial"/>
                <w:sz w:val="20"/>
                <w:szCs w:val="20"/>
                <w:lang w:val="fr" w:eastAsia="en-GB"/>
              </w:rPr>
            </w:pPr>
            <w:r w:rsidRPr="00782682">
              <w:rPr>
                <w:rFonts w:cs="Arial"/>
                <w:sz w:val="20"/>
                <w:szCs w:val="20"/>
                <w:lang w:val="fr" w:eastAsia="en-GB"/>
              </w:rPr>
              <w:t>Pas de suspension des indemnités</w:t>
            </w:r>
          </w:p>
        </w:tc>
      </w:tr>
      <w:tr w:rsidR="00016FE2" w:rsidRPr="00782682" w14:paraId="0DC0B961" w14:textId="77777777" w:rsidTr="006D1F57">
        <w:trPr>
          <w:trHeight w:val="555"/>
          <w:jc w:val="center"/>
        </w:trPr>
        <w:tc>
          <w:tcPr>
            <w:tcW w:w="2972" w:type="dxa"/>
            <w:noWrap/>
          </w:tcPr>
          <w:p w14:paraId="25232F12" w14:textId="77777777" w:rsidR="00016FE2" w:rsidRPr="00782682" w:rsidRDefault="00016FE2" w:rsidP="00016FE2">
            <w:pPr>
              <w:autoSpaceDE w:val="0"/>
              <w:autoSpaceDN w:val="0"/>
              <w:rPr>
                <w:rFonts w:cs="Arial"/>
                <w:sz w:val="20"/>
                <w:szCs w:val="20"/>
                <w:lang w:val="fr"/>
              </w:rPr>
            </w:pPr>
            <w:r w:rsidRPr="00782682">
              <w:rPr>
                <w:rFonts w:cs="Arial"/>
                <w:sz w:val="20"/>
                <w:szCs w:val="20"/>
                <w:lang w:val="fr"/>
              </w:rPr>
              <w:t>GE18</w:t>
            </w:r>
          </w:p>
        </w:tc>
        <w:tc>
          <w:tcPr>
            <w:tcW w:w="3119" w:type="dxa"/>
            <w:noWrap/>
          </w:tcPr>
          <w:p w14:paraId="51D17A23" w14:textId="77777777" w:rsidR="00016FE2" w:rsidRPr="00782682" w:rsidRDefault="00016FE2" w:rsidP="00016FE2">
            <w:pPr>
              <w:autoSpaceDE w:val="0"/>
              <w:autoSpaceDN w:val="0"/>
              <w:rPr>
                <w:rFonts w:cs="Arial"/>
                <w:sz w:val="20"/>
                <w:szCs w:val="20"/>
                <w:lang w:val="fr" w:eastAsia="en-GB"/>
              </w:rPr>
            </w:pPr>
            <w:bookmarkStart w:id="1" w:name="_Hlk167007394"/>
            <w:r w:rsidRPr="00782682">
              <w:rPr>
                <w:rFonts w:cs="Arial"/>
                <w:sz w:val="20"/>
                <w:szCs w:val="20"/>
                <w:lang w:val="fr" w:eastAsia="en-GB"/>
              </w:rPr>
              <w:t>Mise en liberté provisoire en vue de l’éloignement</w:t>
            </w:r>
            <w:bookmarkEnd w:id="1"/>
          </w:p>
        </w:tc>
        <w:tc>
          <w:tcPr>
            <w:tcW w:w="2899" w:type="dxa"/>
          </w:tcPr>
          <w:p w14:paraId="6C477E2F" w14:textId="77777777" w:rsidR="00016FE2" w:rsidRPr="00782682" w:rsidRDefault="00016FE2" w:rsidP="00016FE2">
            <w:pPr>
              <w:autoSpaceDE w:val="0"/>
              <w:autoSpaceDN w:val="0"/>
              <w:rPr>
                <w:rFonts w:cs="Arial"/>
                <w:sz w:val="20"/>
                <w:szCs w:val="20"/>
                <w:lang w:val="fr" w:eastAsia="en-GB"/>
              </w:rPr>
            </w:pPr>
            <w:r w:rsidRPr="00782682">
              <w:rPr>
                <w:rFonts w:cs="Arial"/>
                <w:sz w:val="20"/>
                <w:szCs w:val="20"/>
                <w:lang w:val="fr" w:eastAsia="en-GB"/>
              </w:rPr>
              <w:t>Pas de suspension des indemnités</w:t>
            </w:r>
          </w:p>
        </w:tc>
      </w:tr>
      <w:tr w:rsidR="00862E39" w:rsidRPr="00782682" w14:paraId="1CED1B0B" w14:textId="77777777" w:rsidTr="006D1F57">
        <w:trPr>
          <w:trHeight w:val="555"/>
          <w:jc w:val="center"/>
        </w:trPr>
        <w:tc>
          <w:tcPr>
            <w:tcW w:w="2972" w:type="dxa"/>
            <w:noWrap/>
          </w:tcPr>
          <w:p w14:paraId="2D7125C2" w14:textId="305AFACB" w:rsidR="00862E39" w:rsidRPr="00782682" w:rsidRDefault="00862E39" w:rsidP="00862E39">
            <w:pPr>
              <w:autoSpaceDE w:val="0"/>
              <w:autoSpaceDN w:val="0"/>
              <w:rPr>
                <w:rFonts w:cs="Arial"/>
                <w:sz w:val="20"/>
                <w:szCs w:val="20"/>
                <w:lang w:val="fr"/>
              </w:rPr>
            </w:pPr>
            <w:r w:rsidRPr="00782682">
              <w:rPr>
                <w:rFonts w:cs="Arial"/>
                <w:sz w:val="20"/>
                <w:szCs w:val="20"/>
                <w:lang w:val="fr"/>
              </w:rPr>
              <w:t>GE 19</w:t>
            </w:r>
          </w:p>
        </w:tc>
        <w:tc>
          <w:tcPr>
            <w:tcW w:w="3119" w:type="dxa"/>
            <w:noWrap/>
          </w:tcPr>
          <w:p w14:paraId="68C24B1B" w14:textId="2D540F92" w:rsidR="00862E39" w:rsidRPr="00782682" w:rsidRDefault="00862E39" w:rsidP="00862E39">
            <w:pPr>
              <w:autoSpaceDE w:val="0"/>
              <w:autoSpaceDN w:val="0"/>
              <w:rPr>
                <w:rFonts w:cs="Arial"/>
                <w:sz w:val="20"/>
                <w:szCs w:val="20"/>
                <w:lang w:val="fr" w:eastAsia="en-GB"/>
              </w:rPr>
            </w:pPr>
            <w:r w:rsidRPr="00782682">
              <w:rPr>
                <w:rFonts w:cs="Arial"/>
                <w:sz w:val="20"/>
                <w:szCs w:val="20"/>
                <w:lang w:val="fr" w:eastAsia="en-GB"/>
              </w:rPr>
              <w:t>Libération anticipée en raison de la surpopulation carcérale.</w:t>
            </w:r>
          </w:p>
        </w:tc>
        <w:tc>
          <w:tcPr>
            <w:tcW w:w="2899" w:type="dxa"/>
          </w:tcPr>
          <w:p w14:paraId="00C83D87" w14:textId="0CE61501" w:rsidR="00862E39" w:rsidRPr="00782682" w:rsidRDefault="00862E39" w:rsidP="00862E39">
            <w:pPr>
              <w:autoSpaceDE w:val="0"/>
              <w:autoSpaceDN w:val="0"/>
              <w:rPr>
                <w:rFonts w:cs="Arial"/>
                <w:sz w:val="20"/>
                <w:szCs w:val="20"/>
                <w:lang w:val="fr" w:eastAsia="en-GB"/>
              </w:rPr>
            </w:pPr>
            <w:r w:rsidRPr="00782682">
              <w:rPr>
                <w:rFonts w:cs="Arial"/>
                <w:sz w:val="20"/>
                <w:szCs w:val="20"/>
                <w:lang w:val="fr" w:eastAsia="en-GB"/>
              </w:rPr>
              <w:t>Pas de suspension des indemnités</w:t>
            </w:r>
          </w:p>
        </w:tc>
      </w:tr>
    </w:tbl>
    <w:p w14:paraId="35946BB9" w14:textId="77777777" w:rsidR="00016FE2" w:rsidRPr="00782682" w:rsidRDefault="00016FE2" w:rsidP="00016FE2">
      <w:pPr>
        <w:autoSpaceDE w:val="0"/>
        <w:autoSpaceDN w:val="0"/>
        <w:rPr>
          <w:rFonts w:cs="Arial"/>
          <w:sz w:val="20"/>
          <w:szCs w:val="20"/>
        </w:rPr>
      </w:pPr>
    </w:p>
    <w:p w14:paraId="19F55580" w14:textId="77777777" w:rsidR="00016FE2" w:rsidRPr="00782682" w:rsidRDefault="00016FE2" w:rsidP="00016FE2">
      <w:pPr>
        <w:autoSpaceDE w:val="0"/>
        <w:autoSpaceDN w:val="0"/>
        <w:rPr>
          <w:rFonts w:cs="Arial"/>
          <w:sz w:val="20"/>
          <w:szCs w:val="20"/>
        </w:rPr>
      </w:pPr>
    </w:p>
    <w:p w14:paraId="73DDD94D" w14:textId="77777777" w:rsidR="00016FE2" w:rsidRPr="00782682" w:rsidRDefault="00016FE2" w:rsidP="00016FE2">
      <w:pPr>
        <w:numPr>
          <w:ilvl w:val="0"/>
          <w:numId w:val="41"/>
        </w:numPr>
        <w:tabs>
          <w:tab w:val="center" w:pos="4153"/>
          <w:tab w:val="right" w:pos="8306"/>
        </w:tabs>
        <w:autoSpaceDE w:val="0"/>
        <w:autoSpaceDN w:val="0"/>
        <w:spacing w:line="276" w:lineRule="auto"/>
        <w:ind w:left="714" w:hanging="357"/>
        <w:jc w:val="both"/>
        <w:rPr>
          <w:rFonts w:cs="Arial"/>
          <w:i/>
          <w:iCs/>
          <w:sz w:val="20"/>
          <w:szCs w:val="20"/>
          <w:lang w:val="nl-BE"/>
        </w:rPr>
      </w:pPr>
      <w:r w:rsidRPr="00782682">
        <w:rPr>
          <w:rFonts w:cs="Arial"/>
          <w:i/>
          <w:iCs/>
          <w:sz w:val="20"/>
          <w:szCs w:val="20"/>
          <w:lang w:val="fr"/>
        </w:rPr>
        <w:t>Liste codes « Statut externe »</w:t>
      </w:r>
    </w:p>
    <w:p w14:paraId="20E65BF5" w14:textId="77777777" w:rsidR="00016FE2" w:rsidRPr="00782682" w:rsidRDefault="00016FE2" w:rsidP="00016FE2">
      <w:pPr>
        <w:autoSpaceDE w:val="0"/>
        <w:autoSpaceDN w:val="0"/>
        <w:spacing w:line="276" w:lineRule="auto"/>
        <w:jc w:val="both"/>
        <w:rPr>
          <w:rFonts w:cs="Arial"/>
          <w:bCs/>
          <w:sz w:val="20"/>
          <w:szCs w:val="20"/>
          <w:lang w:val="nl-BE"/>
        </w:rPr>
      </w:pPr>
    </w:p>
    <w:tbl>
      <w:tblPr>
        <w:tblW w:w="8921" w:type="dxa"/>
        <w:jc w:val="center"/>
        <w:tblLook w:val="04A0" w:firstRow="1" w:lastRow="0" w:firstColumn="1" w:lastColumn="0" w:noHBand="0" w:noVBand="1"/>
      </w:tblPr>
      <w:tblGrid>
        <w:gridCol w:w="2967"/>
        <w:gridCol w:w="3119"/>
        <w:gridCol w:w="2835"/>
      </w:tblGrid>
      <w:tr w:rsidR="00016FE2" w:rsidRPr="00782682" w14:paraId="43CEF092" w14:textId="77777777" w:rsidTr="006D1F57">
        <w:trPr>
          <w:trHeight w:val="323"/>
          <w:tblHeader/>
          <w:jc w:val="center"/>
        </w:trPr>
        <w:tc>
          <w:tcPr>
            <w:tcW w:w="2967" w:type="dxa"/>
            <w:tcBorders>
              <w:top w:val="single" w:sz="8" w:space="0" w:color="auto"/>
              <w:left w:val="single" w:sz="8" w:space="0" w:color="auto"/>
              <w:bottom w:val="single" w:sz="4" w:space="0" w:color="auto"/>
              <w:right w:val="single" w:sz="8" w:space="0" w:color="auto"/>
            </w:tcBorders>
            <w:shd w:val="clear" w:color="000000" w:fill="BDD7EE"/>
            <w:noWrap/>
            <w:vAlign w:val="center"/>
            <w:hideMark/>
          </w:tcPr>
          <w:p w14:paraId="40627895" w14:textId="77777777" w:rsidR="00016FE2" w:rsidRPr="00782682" w:rsidRDefault="00016FE2" w:rsidP="00016FE2">
            <w:pPr>
              <w:autoSpaceDE w:val="0"/>
              <w:autoSpaceDN w:val="0"/>
              <w:jc w:val="center"/>
              <w:rPr>
                <w:rFonts w:cs="Arial"/>
                <w:b/>
                <w:bCs/>
                <w:sz w:val="20"/>
                <w:szCs w:val="20"/>
                <w:lang w:val="nl-BE" w:eastAsia="en-GB"/>
              </w:rPr>
            </w:pPr>
            <w:r w:rsidRPr="00782682">
              <w:rPr>
                <w:rFonts w:cs="Arial"/>
                <w:b/>
                <w:bCs/>
                <w:sz w:val="20"/>
                <w:szCs w:val="20"/>
                <w:lang w:val="fr" w:eastAsia="en-GB"/>
              </w:rPr>
              <w:t>Code</w:t>
            </w:r>
          </w:p>
        </w:tc>
        <w:tc>
          <w:tcPr>
            <w:tcW w:w="3119" w:type="dxa"/>
            <w:tcBorders>
              <w:top w:val="single" w:sz="8" w:space="0" w:color="auto"/>
              <w:left w:val="nil"/>
              <w:bottom w:val="single" w:sz="4" w:space="0" w:color="auto"/>
              <w:right w:val="single" w:sz="8" w:space="0" w:color="auto"/>
            </w:tcBorders>
            <w:shd w:val="clear" w:color="000000" w:fill="BDD7EE"/>
            <w:noWrap/>
            <w:vAlign w:val="center"/>
            <w:hideMark/>
          </w:tcPr>
          <w:p w14:paraId="1CB8B6E9" w14:textId="77777777" w:rsidR="00016FE2" w:rsidRPr="00782682" w:rsidRDefault="00016FE2" w:rsidP="00016FE2">
            <w:pPr>
              <w:autoSpaceDE w:val="0"/>
              <w:autoSpaceDN w:val="0"/>
              <w:jc w:val="center"/>
              <w:rPr>
                <w:rFonts w:cs="Arial"/>
                <w:b/>
                <w:bCs/>
                <w:sz w:val="20"/>
                <w:szCs w:val="20"/>
                <w:lang w:val="nl-BE" w:eastAsia="en-GB"/>
              </w:rPr>
            </w:pPr>
            <w:proofErr w:type="spellStart"/>
            <w:r w:rsidRPr="00782682">
              <w:rPr>
                <w:rFonts w:cs="Arial"/>
                <w:b/>
                <w:bCs/>
                <w:sz w:val="20"/>
                <w:szCs w:val="20"/>
                <w:lang w:val="fr" w:eastAsia="en-GB"/>
              </w:rPr>
              <w:t>Description_FR</w:t>
            </w:r>
            <w:proofErr w:type="spellEnd"/>
          </w:p>
        </w:tc>
        <w:tc>
          <w:tcPr>
            <w:tcW w:w="2835" w:type="dxa"/>
            <w:tcBorders>
              <w:top w:val="single" w:sz="8" w:space="0" w:color="auto"/>
              <w:left w:val="nil"/>
              <w:bottom w:val="single" w:sz="8" w:space="0" w:color="auto"/>
              <w:right w:val="single" w:sz="8" w:space="0" w:color="auto"/>
            </w:tcBorders>
            <w:shd w:val="clear" w:color="000000" w:fill="BDD7EE"/>
            <w:noWrap/>
            <w:vAlign w:val="center"/>
            <w:hideMark/>
          </w:tcPr>
          <w:p w14:paraId="754DC6C2" w14:textId="77777777" w:rsidR="00016FE2" w:rsidRPr="00782682" w:rsidRDefault="00016FE2" w:rsidP="00016FE2">
            <w:pPr>
              <w:autoSpaceDE w:val="0"/>
              <w:autoSpaceDN w:val="0"/>
              <w:jc w:val="center"/>
              <w:rPr>
                <w:rFonts w:cs="Arial"/>
                <w:b/>
                <w:bCs/>
                <w:sz w:val="20"/>
                <w:szCs w:val="20"/>
                <w:lang w:val="nl-BE" w:eastAsia="en-GB"/>
              </w:rPr>
            </w:pPr>
            <w:r w:rsidRPr="00782682">
              <w:rPr>
                <w:rFonts w:cs="Arial"/>
                <w:b/>
                <w:bCs/>
                <w:sz w:val="20"/>
                <w:szCs w:val="20"/>
                <w:lang w:val="nl-BE" w:eastAsia="en-GB"/>
              </w:rPr>
              <w:t xml:space="preserve">Impact </w:t>
            </w:r>
            <w:proofErr w:type="spellStart"/>
            <w:r w:rsidRPr="00782682">
              <w:rPr>
                <w:rFonts w:cs="Arial"/>
                <w:b/>
                <w:bCs/>
                <w:sz w:val="20"/>
                <w:szCs w:val="20"/>
                <w:lang w:val="nl-BE" w:eastAsia="en-GB"/>
              </w:rPr>
              <w:t>sur</w:t>
            </w:r>
            <w:proofErr w:type="spellEnd"/>
            <w:r w:rsidRPr="00782682">
              <w:rPr>
                <w:rFonts w:cs="Arial"/>
                <w:b/>
                <w:bCs/>
                <w:sz w:val="20"/>
                <w:szCs w:val="20"/>
                <w:lang w:val="nl-BE" w:eastAsia="en-GB"/>
              </w:rPr>
              <w:t xml:space="preserve"> les </w:t>
            </w:r>
            <w:proofErr w:type="spellStart"/>
            <w:r w:rsidRPr="00782682">
              <w:rPr>
                <w:rFonts w:cs="Arial"/>
                <w:b/>
                <w:bCs/>
                <w:sz w:val="20"/>
                <w:szCs w:val="20"/>
                <w:lang w:val="nl-BE" w:eastAsia="en-GB"/>
              </w:rPr>
              <w:t>indemnités</w:t>
            </w:r>
            <w:proofErr w:type="spellEnd"/>
            <w:r w:rsidRPr="00782682">
              <w:rPr>
                <w:rFonts w:cs="Arial"/>
                <w:b/>
                <w:bCs/>
                <w:sz w:val="20"/>
                <w:szCs w:val="20"/>
                <w:lang w:val="nl-BE" w:eastAsia="en-GB"/>
              </w:rPr>
              <w:t>?</w:t>
            </w:r>
          </w:p>
        </w:tc>
      </w:tr>
      <w:tr w:rsidR="00016FE2" w:rsidRPr="00782682" w14:paraId="714ABE28" w14:textId="77777777" w:rsidTr="006D1F57">
        <w:trPr>
          <w:trHeight w:val="284"/>
          <w:jc w:val="center"/>
        </w:trPr>
        <w:tc>
          <w:tcPr>
            <w:tcW w:w="2967" w:type="dxa"/>
            <w:tcBorders>
              <w:top w:val="single" w:sz="4" w:space="0" w:color="auto"/>
              <w:left w:val="single" w:sz="4" w:space="0" w:color="auto"/>
              <w:bottom w:val="single" w:sz="4" w:space="0" w:color="auto"/>
              <w:right w:val="single" w:sz="4" w:space="0" w:color="auto"/>
            </w:tcBorders>
            <w:noWrap/>
            <w:vAlign w:val="center"/>
            <w:hideMark/>
          </w:tcPr>
          <w:p w14:paraId="74EFE0AF"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fr" w:eastAsia="en-GB"/>
              </w:rPr>
              <w:t>ATUI (AET sans IP)</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318B9D00" w14:textId="77777777" w:rsidR="00016FE2" w:rsidRPr="00782682" w:rsidRDefault="00016FE2" w:rsidP="00016FE2">
            <w:pPr>
              <w:autoSpaceDE w:val="0"/>
              <w:autoSpaceDN w:val="0"/>
              <w:rPr>
                <w:rFonts w:cs="Arial"/>
                <w:sz w:val="20"/>
                <w:szCs w:val="20"/>
                <w:lang w:eastAsia="en-GB"/>
              </w:rPr>
            </w:pPr>
            <w:r w:rsidRPr="00782682">
              <w:rPr>
                <w:rFonts w:cs="Arial"/>
                <w:sz w:val="20"/>
                <w:szCs w:val="20"/>
                <w:lang w:eastAsia="en-GB"/>
              </w:rPr>
              <w:t>Retour extradition temporaire sans interruption de peine</w:t>
            </w:r>
          </w:p>
        </w:tc>
        <w:tc>
          <w:tcPr>
            <w:tcW w:w="2835" w:type="dxa"/>
            <w:tcBorders>
              <w:top w:val="nil"/>
              <w:left w:val="single" w:sz="4" w:space="0" w:color="auto"/>
              <w:bottom w:val="single" w:sz="8" w:space="0" w:color="auto"/>
              <w:right w:val="single" w:sz="8" w:space="0" w:color="auto"/>
            </w:tcBorders>
            <w:noWrap/>
            <w:vAlign w:val="center"/>
            <w:hideMark/>
          </w:tcPr>
          <w:p w14:paraId="5412D38E"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fr" w:eastAsia="en-GB"/>
              </w:rPr>
              <w:t>Suspension des indemnités</w:t>
            </w:r>
          </w:p>
        </w:tc>
      </w:tr>
      <w:tr w:rsidR="00016FE2" w:rsidRPr="00782682" w14:paraId="1358F307" w14:textId="77777777" w:rsidTr="006D1F57">
        <w:trPr>
          <w:trHeight w:val="272"/>
          <w:jc w:val="center"/>
        </w:trPr>
        <w:tc>
          <w:tcPr>
            <w:tcW w:w="2967" w:type="dxa"/>
            <w:tcBorders>
              <w:top w:val="single" w:sz="4" w:space="0" w:color="auto"/>
              <w:left w:val="single" w:sz="4" w:space="0" w:color="auto"/>
              <w:bottom w:val="single" w:sz="4" w:space="0" w:color="auto"/>
              <w:right w:val="single" w:sz="4" w:space="0" w:color="auto"/>
            </w:tcBorders>
            <w:noWrap/>
            <w:vAlign w:val="center"/>
          </w:tcPr>
          <w:p w14:paraId="5B6E00FC" w14:textId="77777777" w:rsidR="00016FE2" w:rsidRPr="00782682" w:rsidRDefault="00016FE2" w:rsidP="00016FE2">
            <w:pPr>
              <w:autoSpaceDE w:val="0"/>
              <w:autoSpaceDN w:val="0"/>
              <w:rPr>
                <w:rFonts w:cs="Arial"/>
                <w:sz w:val="20"/>
                <w:szCs w:val="20"/>
                <w:lang w:val="nl-BE"/>
              </w:rPr>
            </w:pPr>
            <w:r w:rsidRPr="00782682">
              <w:rPr>
                <w:rFonts w:cs="Arial"/>
                <w:sz w:val="20"/>
                <w:szCs w:val="20"/>
                <w:lang w:val="fr"/>
              </w:rPr>
              <w:t>ATUO (AET avec IP)</w:t>
            </w:r>
          </w:p>
        </w:tc>
        <w:tc>
          <w:tcPr>
            <w:tcW w:w="3119" w:type="dxa"/>
            <w:tcBorders>
              <w:top w:val="single" w:sz="4" w:space="0" w:color="auto"/>
              <w:left w:val="nil"/>
              <w:bottom w:val="single" w:sz="4" w:space="0" w:color="auto"/>
              <w:right w:val="single" w:sz="4" w:space="0" w:color="auto"/>
            </w:tcBorders>
            <w:noWrap/>
            <w:vAlign w:val="center"/>
          </w:tcPr>
          <w:p w14:paraId="2628B883" w14:textId="77777777" w:rsidR="00016FE2" w:rsidRPr="00782682" w:rsidRDefault="00016FE2" w:rsidP="00016FE2">
            <w:pPr>
              <w:autoSpaceDE w:val="0"/>
              <w:autoSpaceDN w:val="0"/>
              <w:rPr>
                <w:rFonts w:cs="Arial"/>
                <w:sz w:val="20"/>
                <w:szCs w:val="20"/>
              </w:rPr>
            </w:pPr>
            <w:r w:rsidRPr="00782682">
              <w:rPr>
                <w:rFonts w:cs="Arial"/>
                <w:sz w:val="20"/>
                <w:szCs w:val="20"/>
              </w:rPr>
              <w:t>Retour extradition temporaire avec interruption de peine</w:t>
            </w:r>
          </w:p>
        </w:tc>
        <w:tc>
          <w:tcPr>
            <w:tcW w:w="2835" w:type="dxa"/>
            <w:tcBorders>
              <w:top w:val="single" w:sz="4" w:space="0" w:color="auto"/>
              <w:left w:val="nil"/>
              <w:bottom w:val="single" w:sz="4" w:space="0" w:color="auto"/>
              <w:right w:val="single" w:sz="4" w:space="0" w:color="auto"/>
            </w:tcBorders>
            <w:noWrap/>
            <w:vAlign w:val="center"/>
          </w:tcPr>
          <w:p w14:paraId="033B41D3" w14:textId="77777777" w:rsidR="00016FE2" w:rsidRPr="00782682" w:rsidRDefault="00016FE2" w:rsidP="00016FE2">
            <w:pPr>
              <w:autoSpaceDE w:val="0"/>
              <w:autoSpaceDN w:val="0"/>
              <w:rPr>
                <w:rFonts w:cs="Arial"/>
                <w:sz w:val="20"/>
                <w:szCs w:val="20"/>
                <w:lang w:val="nl-BE"/>
              </w:rPr>
            </w:pPr>
            <w:r w:rsidRPr="00782682">
              <w:rPr>
                <w:rFonts w:cs="Arial"/>
                <w:sz w:val="20"/>
                <w:szCs w:val="20"/>
                <w:lang w:val="fr" w:eastAsia="en-GB"/>
              </w:rPr>
              <w:t>Nouvelle suspension des indemnités</w:t>
            </w:r>
          </w:p>
        </w:tc>
      </w:tr>
      <w:tr w:rsidR="00862E39" w:rsidRPr="00782682" w14:paraId="45813AF5" w14:textId="77777777" w:rsidTr="006D1F57">
        <w:trPr>
          <w:trHeight w:val="272"/>
          <w:jc w:val="center"/>
        </w:trPr>
        <w:tc>
          <w:tcPr>
            <w:tcW w:w="2967" w:type="dxa"/>
            <w:tcBorders>
              <w:top w:val="single" w:sz="4" w:space="0" w:color="auto"/>
              <w:left w:val="single" w:sz="4" w:space="0" w:color="auto"/>
              <w:bottom w:val="single" w:sz="4" w:space="0" w:color="auto"/>
              <w:right w:val="single" w:sz="4" w:space="0" w:color="auto"/>
            </w:tcBorders>
            <w:noWrap/>
            <w:vAlign w:val="center"/>
          </w:tcPr>
          <w:p w14:paraId="70C0DBC1" w14:textId="45C33793" w:rsidR="00862E39" w:rsidRPr="00782682" w:rsidRDefault="00862E39" w:rsidP="00862E39">
            <w:pPr>
              <w:autoSpaceDE w:val="0"/>
              <w:autoSpaceDN w:val="0"/>
              <w:rPr>
                <w:rFonts w:cs="Arial"/>
                <w:sz w:val="20"/>
                <w:szCs w:val="20"/>
                <w:lang w:val="fr"/>
              </w:rPr>
            </w:pPr>
            <w:r w:rsidRPr="00782682">
              <w:rPr>
                <w:rFonts w:cs="Arial"/>
                <w:sz w:val="20"/>
                <w:szCs w:val="20"/>
                <w:lang w:val="fr"/>
              </w:rPr>
              <w:t>ILPM</w:t>
            </w:r>
          </w:p>
        </w:tc>
        <w:tc>
          <w:tcPr>
            <w:tcW w:w="3119" w:type="dxa"/>
            <w:tcBorders>
              <w:top w:val="single" w:sz="4" w:space="0" w:color="auto"/>
              <w:left w:val="nil"/>
              <w:bottom w:val="single" w:sz="4" w:space="0" w:color="auto"/>
              <w:right w:val="single" w:sz="4" w:space="0" w:color="auto"/>
            </w:tcBorders>
            <w:noWrap/>
            <w:vAlign w:val="center"/>
          </w:tcPr>
          <w:p w14:paraId="31BB6656" w14:textId="01663695" w:rsidR="00862E39" w:rsidRPr="00782682" w:rsidRDefault="00043460" w:rsidP="00862E39">
            <w:pPr>
              <w:autoSpaceDE w:val="0"/>
              <w:autoSpaceDN w:val="0"/>
              <w:rPr>
                <w:rFonts w:cs="Arial"/>
                <w:sz w:val="20"/>
                <w:szCs w:val="20"/>
              </w:rPr>
            </w:pPr>
            <w:r w:rsidRPr="00782682">
              <w:rPr>
                <w:rFonts w:cs="Arial"/>
                <w:sz w:val="20"/>
                <w:szCs w:val="20"/>
              </w:rPr>
              <w:t>Départ LP (Liberté Provisoire) médicale</w:t>
            </w:r>
          </w:p>
        </w:tc>
        <w:tc>
          <w:tcPr>
            <w:tcW w:w="2835" w:type="dxa"/>
            <w:tcBorders>
              <w:top w:val="single" w:sz="4" w:space="0" w:color="auto"/>
              <w:left w:val="nil"/>
              <w:bottom w:val="single" w:sz="4" w:space="0" w:color="auto"/>
              <w:right w:val="single" w:sz="4" w:space="0" w:color="auto"/>
            </w:tcBorders>
            <w:noWrap/>
            <w:vAlign w:val="center"/>
          </w:tcPr>
          <w:p w14:paraId="7D51C861" w14:textId="15872B7D" w:rsidR="00862E39" w:rsidRPr="00782682" w:rsidRDefault="00862E39" w:rsidP="00862E39">
            <w:pPr>
              <w:autoSpaceDE w:val="0"/>
              <w:autoSpaceDN w:val="0"/>
              <w:rPr>
                <w:rFonts w:cs="Arial"/>
                <w:sz w:val="20"/>
                <w:szCs w:val="20"/>
                <w:lang w:val="fr" w:eastAsia="en-GB"/>
              </w:rPr>
            </w:pPr>
            <w:r w:rsidRPr="00782682">
              <w:rPr>
                <w:rFonts w:cs="Arial"/>
                <w:sz w:val="20"/>
                <w:szCs w:val="20"/>
                <w:lang w:val="fr" w:eastAsia="en-GB"/>
              </w:rPr>
              <w:t xml:space="preserve">Droit à des indemnités complètes </w:t>
            </w:r>
          </w:p>
        </w:tc>
      </w:tr>
      <w:tr w:rsidR="00016FE2" w:rsidRPr="00782682" w14:paraId="290557F1" w14:textId="77777777" w:rsidTr="006D1F57">
        <w:trPr>
          <w:trHeight w:val="284"/>
          <w:jc w:val="center"/>
        </w:trPr>
        <w:tc>
          <w:tcPr>
            <w:tcW w:w="2967" w:type="dxa"/>
            <w:tcBorders>
              <w:top w:val="single" w:sz="4" w:space="0" w:color="auto"/>
              <w:left w:val="single" w:sz="4" w:space="0" w:color="auto"/>
              <w:bottom w:val="single" w:sz="4" w:space="0" w:color="auto"/>
              <w:right w:val="single" w:sz="4" w:space="0" w:color="auto"/>
            </w:tcBorders>
            <w:noWrap/>
            <w:vAlign w:val="center"/>
            <w:hideMark/>
          </w:tcPr>
          <w:p w14:paraId="56700FF0"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fr" w:eastAsia="en-GB"/>
              </w:rPr>
              <w:t>ISON (ESP)</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2420441A" w14:textId="77777777" w:rsidR="00016FE2" w:rsidRPr="00782682" w:rsidRDefault="00016FE2" w:rsidP="00016FE2">
            <w:pPr>
              <w:autoSpaceDE w:val="0"/>
              <w:autoSpaceDN w:val="0"/>
              <w:rPr>
                <w:rFonts w:cs="Arial"/>
                <w:sz w:val="20"/>
                <w:szCs w:val="20"/>
                <w:lang w:val="fr" w:eastAsia="en-GB"/>
              </w:rPr>
            </w:pPr>
            <w:r w:rsidRPr="00782682">
              <w:rPr>
                <w:rFonts w:cs="Arial"/>
                <w:sz w:val="20"/>
                <w:szCs w:val="20"/>
                <w:lang w:val="fr" w:eastAsia="en-GB"/>
              </w:rPr>
              <w:t xml:space="preserve">En suspension de </w:t>
            </w:r>
            <w:proofErr w:type="gramStart"/>
            <w:r w:rsidRPr="00782682">
              <w:rPr>
                <w:rFonts w:cs="Arial"/>
                <w:sz w:val="20"/>
                <w:szCs w:val="20"/>
                <w:lang w:val="fr" w:eastAsia="en-GB"/>
              </w:rPr>
              <w:t>peine(</w:t>
            </w:r>
            <w:proofErr w:type="gramEnd"/>
            <w:r w:rsidRPr="00782682">
              <w:rPr>
                <w:rFonts w:cs="Arial"/>
                <w:sz w:val="20"/>
                <w:szCs w:val="20"/>
                <w:lang w:val="fr" w:eastAsia="en-GB"/>
              </w:rPr>
              <w:t>suspension de l'exécution de la peine pour une durée maximale de 3 mois)</w:t>
            </w:r>
          </w:p>
        </w:tc>
        <w:tc>
          <w:tcPr>
            <w:tcW w:w="2835" w:type="dxa"/>
            <w:tcBorders>
              <w:top w:val="nil"/>
              <w:left w:val="single" w:sz="4" w:space="0" w:color="auto"/>
              <w:bottom w:val="single" w:sz="8" w:space="0" w:color="auto"/>
              <w:right w:val="single" w:sz="8" w:space="0" w:color="auto"/>
            </w:tcBorders>
            <w:noWrap/>
            <w:vAlign w:val="center"/>
            <w:hideMark/>
          </w:tcPr>
          <w:p w14:paraId="04E17217" w14:textId="77777777" w:rsidR="00016FE2" w:rsidRPr="00782682" w:rsidRDefault="00016FE2" w:rsidP="00016FE2">
            <w:pPr>
              <w:autoSpaceDE w:val="0"/>
              <w:autoSpaceDN w:val="0"/>
              <w:rPr>
                <w:rFonts w:cs="Arial"/>
                <w:sz w:val="20"/>
                <w:szCs w:val="20"/>
                <w:lang w:eastAsia="en-GB"/>
              </w:rPr>
            </w:pPr>
            <w:r w:rsidRPr="00782682">
              <w:rPr>
                <w:rFonts w:cs="Arial"/>
                <w:sz w:val="20"/>
                <w:szCs w:val="20"/>
                <w:lang w:val="fr" w:eastAsia="en-GB"/>
              </w:rPr>
              <w:t xml:space="preserve">Droit à des indemnités complètes </w:t>
            </w:r>
          </w:p>
          <w:p w14:paraId="57E28B42" w14:textId="77777777" w:rsidR="00016FE2" w:rsidRPr="00782682" w:rsidRDefault="00016FE2" w:rsidP="00016FE2">
            <w:pPr>
              <w:autoSpaceDE w:val="0"/>
              <w:autoSpaceDN w:val="0"/>
              <w:rPr>
                <w:rFonts w:cs="Arial"/>
                <w:sz w:val="20"/>
                <w:szCs w:val="20"/>
                <w:lang w:eastAsia="en-GB"/>
              </w:rPr>
            </w:pPr>
          </w:p>
        </w:tc>
      </w:tr>
      <w:tr w:rsidR="00016FE2" w:rsidRPr="00782682" w14:paraId="332397E7" w14:textId="77777777" w:rsidTr="006D1F57">
        <w:trPr>
          <w:trHeight w:val="284"/>
          <w:jc w:val="center"/>
        </w:trPr>
        <w:tc>
          <w:tcPr>
            <w:tcW w:w="2967" w:type="dxa"/>
            <w:tcBorders>
              <w:top w:val="single" w:sz="4" w:space="0" w:color="auto"/>
              <w:left w:val="single" w:sz="4" w:space="0" w:color="auto"/>
              <w:bottom w:val="single" w:sz="4" w:space="0" w:color="auto"/>
              <w:right w:val="single" w:sz="4" w:space="0" w:color="auto"/>
            </w:tcBorders>
            <w:noWrap/>
            <w:vAlign w:val="center"/>
            <w:hideMark/>
          </w:tcPr>
          <w:p w14:paraId="4D0B80C8"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fr" w:eastAsia="en-GB"/>
              </w:rPr>
              <w:t>ITRA</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4D585664"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fr" w:eastAsia="en-GB"/>
              </w:rPr>
              <w:t>In Transfer</w:t>
            </w:r>
          </w:p>
        </w:tc>
        <w:tc>
          <w:tcPr>
            <w:tcW w:w="2835" w:type="dxa"/>
            <w:tcBorders>
              <w:top w:val="nil"/>
              <w:left w:val="single" w:sz="4" w:space="0" w:color="auto"/>
              <w:bottom w:val="single" w:sz="8" w:space="0" w:color="auto"/>
              <w:right w:val="single" w:sz="8" w:space="0" w:color="auto"/>
            </w:tcBorders>
            <w:noWrap/>
            <w:vAlign w:val="center"/>
            <w:hideMark/>
          </w:tcPr>
          <w:p w14:paraId="50F71D15"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fr" w:eastAsia="en-GB"/>
              </w:rPr>
              <w:t>Suspension des indemnités</w:t>
            </w:r>
          </w:p>
        </w:tc>
      </w:tr>
      <w:tr w:rsidR="00016FE2" w:rsidRPr="00782682" w14:paraId="1D83CBFD" w14:textId="77777777" w:rsidTr="006D1F57">
        <w:trPr>
          <w:trHeight w:val="459"/>
          <w:jc w:val="center"/>
        </w:trPr>
        <w:tc>
          <w:tcPr>
            <w:tcW w:w="2967" w:type="dxa"/>
            <w:tcBorders>
              <w:top w:val="single" w:sz="4" w:space="0" w:color="auto"/>
              <w:left w:val="single" w:sz="4" w:space="0" w:color="auto"/>
              <w:bottom w:val="single" w:sz="4" w:space="0" w:color="auto"/>
              <w:right w:val="single" w:sz="4" w:space="0" w:color="auto"/>
            </w:tcBorders>
            <w:noWrap/>
            <w:vAlign w:val="center"/>
          </w:tcPr>
          <w:p w14:paraId="77875A9F"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fr" w:eastAsia="en-GB"/>
              </w:rPr>
              <w:t>ITRS (cf. ITRA)</w:t>
            </w:r>
          </w:p>
        </w:tc>
        <w:tc>
          <w:tcPr>
            <w:tcW w:w="3119" w:type="dxa"/>
            <w:tcBorders>
              <w:top w:val="single" w:sz="4" w:space="0" w:color="auto"/>
              <w:left w:val="single" w:sz="4" w:space="0" w:color="auto"/>
              <w:bottom w:val="single" w:sz="4" w:space="0" w:color="auto"/>
              <w:right w:val="single" w:sz="4" w:space="0" w:color="auto"/>
            </w:tcBorders>
            <w:noWrap/>
            <w:vAlign w:val="center"/>
          </w:tcPr>
          <w:p w14:paraId="1EAC8092" w14:textId="77777777" w:rsidR="00016FE2" w:rsidRPr="00782682" w:rsidRDefault="00016FE2" w:rsidP="00016FE2">
            <w:pPr>
              <w:rPr>
                <w:rFonts w:cs="Arial"/>
                <w:sz w:val="20"/>
                <w:szCs w:val="20"/>
              </w:rPr>
            </w:pPr>
          </w:p>
          <w:p w14:paraId="5ACD2FCA" w14:textId="77777777" w:rsidR="00016FE2" w:rsidRPr="00782682" w:rsidRDefault="00016FE2" w:rsidP="00016FE2">
            <w:pPr>
              <w:rPr>
                <w:rFonts w:cs="Arial"/>
                <w:sz w:val="20"/>
                <w:szCs w:val="20"/>
                <w:lang w:eastAsia="en-GB"/>
              </w:rPr>
            </w:pPr>
            <w:r w:rsidRPr="00782682">
              <w:rPr>
                <w:rFonts w:cs="Arial"/>
                <w:sz w:val="20"/>
                <w:szCs w:val="20"/>
              </w:rPr>
              <w:t>Départs transfert seul</w:t>
            </w:r>
          </w:p>
          <w:p w14:paraId="0CAF2E8E" w14:textId="77777777" w:rsidR="00016FE2" w:rsidRPr="00782682" w:rsidRDefault="00016FE2" w:rsidP="00016FE2">
            <w:pPr>
              <w:autoSpaceDE w:val="0"/>
              <w:autoSpaceDN w:val="0"/>
              <w:rPr>
                <w:rFonts w:cs="Arial"/>
                <w:sz w:val="20"/>
                <w:szCs w:val="20"/>
                <w:lang w:val="fr" w:eastAsia="en-GB"/>
              </w:rPr>
            </w:pPr>
            <w:r w:rsidRPr="00782682">
              <w:rPr>
                <w:rFonts w:cs="Arial"/>
                <w:sz w:val="20"/>
                <w:szCs w:val="20"/>
                <w:lang w:val="fr" w:eastAsia="en-GB"/>
              </w:rPr>
              <w:t>(</w:t>
            </w:r>
            <w:proofErr w:type="gramStart"/>
            <w:r w:rsidRPr="00782682">
              <w:rPr>
                <w:rFonts w:cs="Arial"/>
                <w:sz w:val="20"/>
                <w:szCs w:val="20"/>
                <w:lang w:val="fr" w:eastAsia="en-GB"/>
              </w:rPr>
              <w:t>le</w:t>
            </w:r>
            <w:proofErr w:type="gramEnd"/>
            <w:r w:rsidRPr="00782682">
              <w:rPr>
                <w:rFonts w:cs="Arial"/>
                <w:sz w:val="20"/>
                <w:szCs w:val="20"/>
                <w:lang w:val="fr" w:eastAsia="en-GB"/>
              </w:rPr>
              <w:t xml:space="preserve"> titulaire se déplace lui-même entre deux prisons)</w:t>
            </w:r>
          </w:p>
        </w:tc>
        <w:tc>
          <w:tcPr>
            <w:tcW w:w="2835" w:type="dxa"/>
            <w:tcBorders>
              <w:top w:val="nil"/>
              <w:left w:val="single" w:sz="4" w:space="0" w:color="auto"/>
              <w:bottom w:val="single" w:sz="8" w:space="0" w:color="auto"/>
              <w:right w:val="single" w:sz="8" w:space="0" w:color="auto"/>
            </w:tcBorders>
            <w:noWrap/>
            <w:vAlign w:val="center"/>
          </w:tcPr>
          <w:p w14:paraId="3799ACB7"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fr" w:eastAsia="en-GB"/>
              </w:rPr>
              <w:t>Suspension des indemnités</w:t>
            </w:r>
          </w:p>
        </w:tc>
      </w:tr>
      <w:tr w:rsidR="00016FE2" w:rsidRPr="00782682" w14:paraId="5451A9B8" w14:textId="77777777" w:rsidTr="006D1F57">
        <w:trPr>
          <w:trHeight w:val="1471"/>
          <w:jc w:val="center"/>
        </w:trPr>
        <w:tc>
          <w:tcPr>
            <w:tcW w:w="2967" w:type="dxa"/>
            <w:tcBorders>
              <w:top w:val="single" w:sz="4" w:space="0" w:color="auto"/>
              <w:left w:val="single" w:sz="8" w:space="0" w:color="auto"/>
              <w:bottom w:val="single" w:sz="8" w:space="0" w:color="auto"/>
              <w:right w:val="single" w:sz="8" w:space="0" w:color="auto"/>
            </w:tcBorders>
            <w:noWrap/>
            <w:vAlign w:val="center"/>
            <w:hideMark/>
          </w:tcPr>
          <w:p w14:paraId="643564C7"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fr" w:eastAsia="en-GB"/>
              </w:rPr>
              <w:t>IUPM (EPS)</w:t>
            </w:r>
          </w:p>
        </w:tc>
        <w:tc>
          <w:tcPr>
            <w:tcW w:w="3119" w:type="dxa"/>
            <w:tcBorders>
              <w:top w:val="single" w:sz="4" w:space="0" w:color="auto"/>
              <w:left w:val="nil"/>
              <w:bottom w:val="single" w:sz="8" w:space="0" w:color="auto"/>
              <w:right w:val="single" w:sz="8" w:space="0" w:color="auto"/>
            </w:tcBorders>
            <w:noWrap/>
            <w:vAlign w:val="center"/>
            <w:hideMark/>
          </w:tcPr>
          <w:p w14:paraId="6F680526" w14:textId="77777777" w:rsidR="00016FE2" w:rsidRPr="00782682" w:rsidRDefault="00016FE2" w:rsidP="00016FE2">
            <w:pPr>
              <w:autoSpaceDE w:val="0"/>
              <w:autoSpaceDN w:val="0"/>
              <w:rPr>
                <w:rFonts w:cs="Arial"/>
                <w:sz w:val="20"/>
                <w:szCs w:val="20"/>
                <w:lang w:val="fr" w:eastAsia="en-GB"/>
              </w:rPr>
            </w:pPr>
            <w:r w:rsidRPr="00782682">
              <w:rPr>
                <w:rFonts w:cs="Arial"/>
                <w:sz w:val="20"/>
                <w:szCs w:val="20"/>
                <w:lang w:val="fr" w:eastAsia="en-GB"/>
              </w:rPr>
              <w:t>En permission de sortie</w:t>
            </w:r>
          </w:p>
          <w:p w14:paraId="049A815D"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nl-BE" w:eastAsia="en-GB"/>
              </w:rPr>
              <w:t xml:space="preserve"> </w:t>
            </w:r>
          </w:p>
        </w:tc>
        <w:tc>
          <w:tcPr>
            <w:tcW w:w="2835" w:type="dxa"/>
            <w:tcBorders>
              <w:top w:val="nil"/>
              <w:left w:val="nil"/>
              <w:bottom w:val="single" w:sz="8" w:space="0" w:color="auto"/>
              <w:right w:val="single" w:sz="8" w:space="0" w:color="auto"/>
            </w:tcBorders>
            <w:noWrap/>
            <w:vAlign w:val="center"/>
            <w:hideMark/>
          </w:tcPr>
          <w:p w14:paraId="36617852" w14:textId="77777777" w:rsidR="00016FE2" w:rsidRPr="00782682" w:rsidRDefault="00016FE2" w:rsidP="00016FE2">
            <w:pPr>
              <w:autoSpaceDE w:val="0"/>
              <w:autoSpaceDN w:val="0"/>
              <w:rPr>
                <w:rFonts w:cs="Arial"/>
                <w:sz w:val="20"/>
                <w:szCs w:val="20"/>
                <w:lang w:eastAsia="en-GB"/>
              </w:rPr>
            </w:pPr>
            <w:r w:rsidRPr="00782682">
              <w:rPr>
                <w:rFonts w:cs="Arial"/>
                <w:sz w:val="20"/>
                <w:szCs w:val="20"/>
                <w:lang w:val="fr" w:eastAsia="en-GB"/>
              </w:rPr>
              <w:t>Suspension des indemnités (sauf en cas d’exercice d’une activité autorisée sur base de cette modalité d’exécution de la peine : pas de suspension des indemnités)</w:t>
            </w:r>
          </w:p>
        </w:tc>
      </w:tr>
      <w:tr w:rsidR="00016FE2" w:rsidRPr="00782682" w14:paraId="060332F4" w14:textId="77777777" w:rsidTr="006D1F57">
        <w:trPr>
          <w:trHeight w:val="54"/>
          <w:jc w:val="center"/>
        </w:trPr>
        <w:tc>
          <w:tcPr>
            <w:tcW w:w="2967" w:type="dxa"/>
            <w:tcBorders>
              <w:top w:val="nil"/>
              <w:left w:val="single" w:sz="8" w:space="0" w:color="auto"/>
              <w:bottom w:val="single" w:sz="8" w:space="0" w:color="auto"/>
              <w:right w:val="single" w:sz="8" w:space="0" w:color="auto"/>
            </w:tcBorders>
            <w:noWrap/>
            <w:vAlign w:val="center"/>
            <w:hideMark/>
          </w:tcPr>
          <w:p w14:paraId="5BE8E011"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fr" w:eastAsia="en-GB"/>
              </w:rPr>
              <w:t>IVER (ECP)</w:t>
            </w:r>
          </w:p>
        </w:tc>
        <w:tc>
          <w:tcPr>
            <w:tcW w:w="3119" w:type="dxa"/>
            <w:tcBorders>
              <w:top w:val="nil"/>
              <w:left w:val="nil"/>
              <w:bottom w:val="single" w:sz="8" w:space="0" w:color="auto"/>
              <w:right w:val="single" w:sz="8" w:space="0" w:color="auto"/>
            </w:tcBorders>
            <w:noWrap/>
            <w:vAlign w:val="center"/>
            <w:hideMark/>
          </w:tcPr>
          <w:p w14:paraId="0FE8DF6B" w14:textId="77777777" w:rsidR="00016FE2" w:rsidRPr="00782682" w:rsidRDefault="00016FE2" w:rsidP="00016FE2">
            <w:pPr>
              <w:autoSpaceDE w:val="0"/>
              <w:autoSpaceDN w:val="0"/>
              <w:spacing w:before="120"/>
              <w:rPr>
                <w:rFonts w:cs="Arial"/>
                <w:sz w:val="20"/>
                <w:szCs w:val="20"/>
                <w:lang w:val="fr" w:eastAsia="en-GB"/>
              </w:rPr>
            </w:pPr>
            <w:r w:rsidRPr="00782682">
              <w:rPr>
                <w:rFonts w:cs="Arial"/>
                <w:sz w:val="20"/>
                <w:szCs w:val="20"/>
                <w:lang w:val="fr" w:eastAsia="en-GB"/>
              </w:rPr>
              <w:t>En congé pénitentiaire</w:t>
            </w:r>
          </w:p>
        </w:tc>
        <w:tc>
          <w:tcPr>
            <w:tcW w:w="2835" w:type="dxa"/>
            <w:tcBorders>
              <w:top w:val="nil"/>
              <w:left w:val="nil"/>
              <w:bottom w:val="single" w:sz="8" w:space="0" w:color="auto"/>
              <w:right w:val="single" w:sz="8" w:space="0" w:color="auto"/>
            </w:tcBorders>
            <w:noWrap/>
            <w:vAlign w:val="center"/>
            <w:hideMark/>
          </w:tcPr>
          <w:p w14:paraId="73CFCD48" w14:textId="77777777" w:rsidR="00016FE2" w:rsidRPr="00782682" w:rsidRDefault="00016FE2" w:rsidP="00016FE2">
            <w:pPr>
              <w:autoSpaceDE w:val="0"/>
              <w:autoSpaceDN w:val="0"/>
              <w:rPr>
                <w:rFonts w:cs="Arial"/>
                <w:sz w:val="20"/>
                <w:szCs w:val="20"/>
                <w:lang w:val="nl-BE" w:eastAsia="en-GB"/>
              </w:rPr>
            </w:pPr>
            <w:r w:rsidRPr="00782682">
              <w:rPr>
                <w:rFonts w:cs="Arial"/>
                <w:sz w:val="20"/>
                <w:szCs w:val="20"/>
                <w:lang w:val="fr" w:eastAsia="en-GB"/>
              </w:rPr>
              <w:t>Suspension des indemnités</w:t>
            </w:r>
          </w:p>
        </w:tc>
      </w:tr>
      <w:tr w:rsidR="00862E39" w:rsidRPr="00782682" w14:paraId="11304FE1" w14:textId="77777777" w:rsidTr="006D1F57">
        <w:trPr>
          <w:trHeight w:val="54"/>
          <w:jc w:val="center"/>
        </w:trPr>
        <w:tc>
          <w:tcPr>
            <w:tcW w:w="2967" w:type="dxa"/>
            <w:tcBorders>
              <w:top w:val="nil"/>
              <w:left w:val="single" w:sz="8" w:space="0" w:color="auto"/>
              <w:bottom w:val="single" w:sz="8" w:space="0" w:color="auto"/>
              <w:right w:val="single" w:sz="8" w:space="0" w:color="auto"/>
            </w:tcBorders>
            <w:noWrap/>
            <w:vAlign w:val="center"/>
          </w:tcPr>
          <w:p w14:paraId="475DD8AD" w14:textId="4BB3BCC1" w:rsidR="00862E39" w:rsidRPr="00782682" w:rsidRDefault="00862E39" w:rsidP="00862E39">
            <w:pPr>
              <w:autoSpaceDE w:val="0"/>
              <w:autoSpaceDN w:val="0"/>
              <w:rPr>
                <w:rFonts w:cs="Arial"/>
                <w:sz w:val="20"/>
                <w:szCs w:val="20"/>
                <w:lang w:val="fr" w:eastAsia="en-GB"/>
              </w:rPr>
            </w:pPr>
            <w:r w:rsidRPr="00782682">
              <w:rPr>
                <w:rFonts w:cs="Arial"/>
                <w:sz w:val="20"/>
                <w:szCs w:val="20"/>
                <w:lang w:val="fr" w:eastAsia="en-GB"/>
              </w:rPr>
              <w:t>LLPM</w:t>
            </w:r>
          </w:p>
        </w:tc>
        <w:tc>
          <w:tcPr>
            <w:tcW w:w="3119" w:type="dxa"/>
            <w:tcBorders>
              <w:top w:val="nil"/>
              <w:left w:val="nil"/>
              <w:bottom w:val="single" w:sz="8" w:space="0" w:color="auto"/>
              <w:right w:val="single" w:sz="8" w:space="0" w:color="auto"/>
            </w:tcBorders>
            <w:noWrap/>
            <w:vAlign w:val="center"/>
          </w:tcPr>
          <w:p w14:paraId="764E4667" w14:textId="0516E531" w:rsidR="00862E39" w:rsidRPr="00782682" w:rsidRDefault="00862E39" w:rsidP="00862E39">
            <w:pPr>
              <w:autoSpaceDE w:val="0"/>
              <w:autoSpaceDN w:val="0"/>
              <w:spacing w:before="120"/>
              <w:rPr>
                <w:rFonts w:cs="Arial"/>
                <w:sz w:val="20"/>
                <w:szCs w:val="20"/>
                <w:lang w:val="fr" w:eastAsia="en-GB"/>
              </w:rPr>
            </w:pPr>
            <w:r w:rsidRPr="00782682">
              <w:rPr>
                <w:rFonts w:cs="Arial"/>
                <w:sz w:val="20"/>
                <w:szCs w:val="20"/>
                <w:lang w:val="fr" w:eastAsia="en-GB"/>
              </w:rPr>
              <w:t>Retour tardif L</w:t>
            </w:r>
            <w:r w:rsidR="00043460" w:rsidRPr="00782682">
              <w:rPr>
                <w:rFonts w:cs="Arial"/>
                <w:sz w:val="20"/>
                <w:szCs w:val="20"/>
                <w:lang w:val="fr" w:eastAsia="en-GB"/>
              </w:rPr>
              <w:t>P</w:t>
            </w:r>
            <w:r w:rsidRPr="00782682">
              <w:rPr>
                <w:rFonts w:cs="Arial"/>
                <w:sz w:val="20"/>
                <w:szCs w:val="20"/>
                <w:lang w:val="fr" w:eastAsia="en-GB"/>
              </w:rPr>
              <w:t xml:space="preserve"> médicales</w:t>
            </w:r>
          </w:p>
        </w:tc>
        <w:tc>
          <w:tcPr>
            <w:tcW w:w="2835" w:type="dxa"/>
            <w:tcBorders>
              <w:top w:val="nil"/>
              <w:left w:val="nil"/>
              <w:bottom w:val="single" w:sz="8" w:space="0" w:color="auto"/>
              <w:right w:val="single" w:sz="8" w:space="0" w:color="auto"/>
            </w:tcBorders>
            <w:noWrap/>
            <w:vAlign w:val="center"/>
          </w:tcPr>
          <w:p w14:paraId="33EFCA4A" w14:textId="144CBAE2" w:rsidR="00862E39" w:rsidRPr="00782682" w:rsidRDefault="00862E39" w:rsidP="00862E39">
            <w:pPr>
              <w:autoSpaceDE w:val="0"/>
              <w:autoSpaceDN w:val="0"/>
              <w:rPr>
                <w:rFonts w:cs="Arial"/>
                <w:sz w:val="20"/>
                <w:szCs w:val="20"/>
                <w:lang w:val="fr" w:eastAsia="en-GB"/>
              </w:rPr>
            </w:pPr>
            <w:r w:rsidRPr="00782682">
              <w:rPr>
                <w:rFonts w:cs="Arial"/>
                <w:sz w:val="20"/>
                <w:szCs w:val="20"/>
                <w:lang w:eastAsia="en-GB"/>
              </w:rPr>
              <w:t>Pendant la libération provisoire pour raisons médicales, le droit aux allocations est maintenu intégralement. En cas de retour en prison ou en maison de transition, la suspension habituelle des allocations s’applique.</w:t>
            </w:r>
          </w:p>
        </w:tc>
      </w:tr>
      <w:tr w:rsidR="00862E39" w:rsidRPr="00782682" w14:paraId="6CEAFA67" w14:textId="77777777" w:rsidTr="006D1F57">
        <w:trPr>
          <w:trHeight w:val="54"/>
          <w:jc w:val="center"/>
        </w:trPr>
        <w:tc>
          <w:tcPr>
            <w:tcW w:w="2967" w:type="dxa"/>
            <w:tcBorders>
              <w:top w:val="nil"/>
              <w:left w:val="single" w:sz="8" w:space="0" w:color="auto"/>
              <w:bottom w:val="single" w:sz="8" w:space="0" w:color="auto"/>
              <w:right w:val="single" w:sz="8" w:space="0" w:color="auto"/>
            </w:tcBorders>
            <w:noWrap/>
            <w:vAlign w:val="center"/>
          </w:tcPr>
          <w:p w14:paraId="43C66E6B" w14:textId="77777777" w:rsidR="00862E39" w:rsidRPr="00782682" w:rsidRDefault="00862E39" w:rsidP="00862E39">
            <w:pPr>
              <w:autoSpaceDE w:val="0"/>
              <w:autoSpaceDN w:val="0"/>
              <w:rPr>
                <w:rFonts w:cs="Arial"/>
                <w:sz w:val="20"/>
                <w:szCs w:val="20"/>
                <w:lang w:eastAsia="en-GB"/>
              </w:rPr>
            </w:pPr>
            <w:r w:rsidRPr="00782682">
              <w:rPr>
                <w:rFonts w:cs="Arial"/>
                <w:sz w:val="20"/>
                <w:szCs w:val="20"/>
                <w:lang w:val="fr" w:eastAsia="en-GB"/>
              </w:rPr>
              <w:t>LTRS (RTPT) (cf. LUPM et LVER) (cf. RTPS et RTCP)</w:t>
            </w:r>
          </w:p>
        </w:tc>
        <w:tc>
          <w:tcPr>
            <w:tcW w:w="3119" w:type="dxa"/>
            <w:tcBorders>
              <w:top w:val="nil"/>
              <w:left w:val="nil"/>
              <w:bottom w:val="single" w:sz="8" w:space="0" w:color="auto"/>
              <w:right w:val="single" w:sz="8" w:space="0" w:color="auto"/>
            </w:tcBorders>
            <w:noWrap/>
            <w:vAlign w:val="center"/>
          </w:tcPr>
          <w:p w14:paraId="2E86C60E" w14:textId="77777777" w:rsidR="00862E39" w:rsidRPr="00782682" w:rsidRDefault="00862E39" w:rsidP="00862E39">
            <w:pPr>
              <w:rPr>
                <w:rFonts w:cs="Arial"/>
                <w:sz w:val="20"/>
                <w:szCs w:val="20"/>
              </w:rPr>
            </w:pPr>
          </w:p>
          <w:p w14:paraId="0368CFFF" w14:textId="77777777" w:rsidR="00862E39" w:rsidRPr="00782682" w:rsidRDefault="00862E39" w:rsidP="00862E39">
            <w:pPr>
              <w:rPr>
                <w:rFonts w:cs="Arial"/>
                <w:sz w:val="20"/>
                <w:szCs w:val="20"/>
                <w:lang w:val="en-GB" w:eastAsia="en-GB"/>
              </w:rPr>
            </w:pPr>
            <w:r w:rsidRPr="00782682">
              <w:rPr>
                <w:rFonts w:cs="Arial"/>
                <w:sz w:val="20"/>
                <w:szCs w:val="20"/>
                <w:lang w:val="en-GB"/>
              </w:rPr>
              <w:t xml:space="preserve">Retour </w:t>
            </w:r>
            <w:proofErr w:type="spellStart"/>
            <w:r w:rsidRPr="00782682">
              <w:rPr>
                <w:rFonts w:cs="Arial"/>
                <w:sz w:val="20"/>
                <w:szCs w:val="20"/>
                <w:lang w:val="en-GB"/>
              </w:rPr>
              <w:t>tardif</w:t>
            </w:r>
            <w:proofErr w:type="spellEnd"/>
            <w:r w:rsidRPr="00782682">
              <w:rPr>
                <w:rFonts w:cs="Arial"/>
                <w:sz w:val="20"/>
                <w:szCs w:val="20"/>
                <w:lang w:val="en-GB"/>
              </w:rPr>
              <w:t xml:space="preserve"> </w:t>
            </w:r>
            <w:proofErr w:type="spellStart"/>
            <w:r w:rsidRPr="00782682">
              <w:rPr>
                <w:rFonts w:cs="Arial"/>
                <w:sz w:val="20"/>
                <w:szCs w:val="20"/>
                <w:lang w:val="en-GB"/>
              </w:rPr>
              <w:t>transfert</w:t>
            </w:r>
            <w:proofErr w:type="spellEnd"/>
            <w:r w:rsidRPr="00782682">
              <w:rPr>
                <w:rFonts w:cs="Arial"/>
                <w:sz w:val="20"/>
                <w:szCs w:val="20"/>
                <w:lang w:val="en-GB"/>
              </w:rPr>
              <w:t xml:space="preserve"> seul</w:t>
            </w:r>
          </w:p>
          <w:p w14:paraId="670012FF" w14:textId="77777777" w:rsidR="00862E39" w:rsidRPr="00782682" w:rsidRDefault="00862E39" w:rsidP="00862E39">
            <w:pPr>
              <w:autoSpaceDE w:val="0"/>
              <w:autoSpaceDN w:val="0"/>
              <w:rPr>
                <w:rFonts w:cs="Arial"/>
                <w:sz w:val="20"/>
                <w:szCs w:val="20"/>
                <w:lang w:val="nl-BE" w:eastAsia="en-GB"/>
              </w:rPr>
            </w:pPr>
          </w:p>
        </w:tc>
        <w:tc>
          <w:tcPr>
            <w:tcW w:w="2835" w:type="dxa"/>
            <w:tcBorders>
              <w:top w:val="nil"/>
              <w:left w:val="nil"/>
              <w:bottom w:val="single" w:sz="8" w:space="0" w:color="auto"/>
              <w:right w:val="single" w:sz="8" w:space="0" w:color="auto"/>
            </w:tcBorders>
            <w:noWrap/>
            <w:vAlign w:val="center"/>
          </w:tcPr>
          <w:p w14:paraId="08E5A4AB"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Suspension des indemnités</w:t>
            </w:r>
          </w:p>
        </w:tc>
      </w:tr>
      <w:tr w:rsidR="00862E39" w:rsidRPr="00782682" w14:paraId="0A8D72EE" w14:textId="77777777" w:rsidTr="006D1F57">
        <w:trPr>
          <w:trHeight w:val="284"/>
          <w:jc w:val="center"/>
        </w:trPr>
        <w:tc>
          <w:tcPr>
            <w:tcW w:w="2967" w:type="dxa"/>
            <w:tcBorders>
              <w:top w:val="nil"/>
              <w:left w:val="single" w:sz="8" w:space="0" w:color="auto"/>
              <w:bottom w:val="single" w:sz="8" w:space="0" w:color="auto"/>
              <w:right w:val="single" w:sz="8" w:space="0" w:color="auto"/>
            </w:tcBorders>
            <w:noWrap/>
            <w:vAlign w:val="center"/>
            <w:hideMark/>
          </w:tcPr>
          <w:p w14:paraId="0D9529CC"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LTSO (RTIP)</w:t>
            </w:r>
          </w:p>
        </w:tc>
        <w:tc>
          <w:tcPr>
            <w:tcW w:w="3119" w:type="dxa"/>
            <w:tcBorders>
              <w:top w:val="nil"/>
              <w:left w:val="nil"/>
              <w:bottom w:val="single" w:sz="8" w:space="0" w:color="auto"/>
              <w:right w:val="single" w:sz="8" w:space="0" w:color="auto"/>
            </w:tcBorders>
            <w:noWrap/>
            <w:vAlign w:val="center"/>
            <w:hideMark/>
          </w:tcPr>
          <w:p w14:paraId="2E712BA3" w14:textId="77777777" w:rsidR="00862E39" w:rsidRPr="00782682" w:rsidRDefault="00862E39" w:rsidP="00862E39">
            <w:pPr>
              <w:autoSpaceDE w:val="0"/>
              <w:autoSpaceDN w:val="0"/>
              <w:rPr>
                <w:rFonts w:cs="Arial"/>
                <w:sz w:val="20"/>
                <w:szCs w:val="20"/>
                <w:lang w:val="fr" w:eastAsia="en-GB"/>
              </w:rPr>
            </w:pPr>
            <w:r w:rsidRPr="00782682">
              <w:rPr>
                <w:rFonts w:cs="Arial"/>
                <w:sz w:val="20"/>
                <w:szCs w:val="20"/>
                <w:lang w:val="fr" w:eastAsia="en-GB"/>
              </w:rPr>
              <w:t>Retour tardif d’interruption de peine</w:t>
            </w:r>
          </w:p>
          <w:p w14:paraId="46A3CC5A" w14:textId="77777777" w:rsidR="00862E39" w:rsidRPr="00782682" w:rsidRDefault="00862E39" w:rsidP="00862E39">
            <w:pPr>
              <w:autoSpaceDE w:val="0"/>
              <w:autoSpaceDN w:val="0"/>
              <w:rPr>
                <w:rFonts w:cs="Arial"/>
                <w:sz w:val="20"/>
                <w:szCs w:val="20"/>
                <w:lang w:eastAsia="en-GB"/>
              </w:rPr>
            </w:pPr>
          </w:p>
          <w:p w14:paraId="14E3851F" w14:textId="77777777" w:rsidR="00862E39" w:rsidRPr="00782682" w:rsidRDefault="00862E39" w:rsidP="00862E39">
            <w:pPr>
              <w:autoSpaceDE w:val="0"/>
              <w:autoSpaceDN w:val="0"/>
              <w:rPr>
                <w:rFonts w:cs="Arial"/>
                <w:i/>
                <w:iCs/>
                <w:sz w:val="20"/>
                <w:szCs w:val="20"/>
                <w:lang w:val="fr"/>
              </w:rPr>
            </w:pPr>
            <w:r w:rsidRPr="00782682">
              <w:rPr>
                <w:rFonts w:cs="Arial"/>
                <w:i/>
                <w:iCs/>
                <w:sz w:val="20"/>
                <w:szCs w:val="20"/>
                <w:lang w:val="fr" w:eastAsia="en-GB"/>
              </w:rPr>
              <w:t>(</w:t>
            </w:r>
            <w:r w:rsidRPr="00782682">
              <w:rPr>
                <w:rFonts w:cs="Arial"/>
                <w:i/>
                <w:iCs/>
                <w:sz w:val="20"/>
                <w:szCs w:val="20"/>
                <w:lang w:val="fr"/>
              </w:rPr>
              <w:t>La peine est prolongée de la durée du retard.)</w:t>
            </w:r>
          </w:p>
          <w:p w14:paraId="7776A35E" w14:textId="77777777" w:rsidR="00862E39" w:rsidRPr="00782682" w:rsidRDefault="00862E39" w:rsidP="00862E39">
            <w:pPr>
              <w:autoSpaceDE w:val="0"/>
              <w:autoSpaceDN w:val="0"/>
              <w:rPr>
                <w:rFonts w:cs="Arial"/>
                <w:i/>
                <w:iCs/>
                <w:sz w:val="20"/>
                <w:szCs w:val="20"/>
                <w:lang w:val="fr"/>
              </w:rPr>
            </w:pPr>
          </w:p>
          <w:p w14:paraId="1D663454" w14:textId="77777777" w:rsidR="00862E39" w:rsidRPr="00782682" w:rsidRDefault="00862E39" w:rsidP="00862E39">
            <w:pPr>
              <w:autoSpaceDE w:val="0"/>
              <w:autoSpaceDN w:val="0"/>
              <w:rPr>
                <w:rFonts w:cs="Arial"/>
                <w:i/>
                <w:iCs/>
                <w:sz w:val="20"/>
                <w:szCs w:val="20"/>
              </w:rPr>
            </w:pPr>
          </w:p>
        </w:tc>
        <w:tc>
          <w:tcPr>
            <w:tcW w:w="2835" w:type="dxa"/>
            <w:tcBorders>
              <w:top w:val="nil"/>
              <w:left w:val="nil"/>
              <w:bottom w:val="single" w:sz="8" w:space="0" w:color="auto"/>
              <w:right w:val="single" w:sz="8" w:space="0" w:color="auto"/>
            </w:tcBorders>
            <w:noWrap/>
            <w:vAlign w:val="center"/>
            <w:hideMark/>
          </w:tcPr>
          <w:p w14:paraId="74F232A2" w14:textId="77777777" w:rsidR="00862E39" w:rsidRPr="00782682" w:rsidRDefault="00862E39" w:rsidP="00862E39">
            <w:pPr>
              <w:autoSpaceDE w:val="0"/>
              <w:autoSpaceDN w:val="0"/>
              <w:rPr>
                <w:rFonts w:cs="Arial"/>
                <w:sz w:val="20"/>
                <w:szCs w:val="20"/>
                <w:lang w:eastAsia="en-GB"/>
              </w:rPr>
            </w:pPr>
            <w:r w:rsidRPr="00782682">
              <w:rPr>
                <w:rFonts w:cs="Arial"/>
                <w:sz w:val="20"/>
                <w:szCs w:val="20"/>
                <w:lang w:val="fr" w:eastAsia="en-GB"/>
              </w:rPr>
              <w:t>Pendant l'interruption des indemnités complètes et lors de la (ré)exécution de la peine, simple suspension des indemnités.</w:t>
            </w:r>
          </w:p>
        </w:tc>
      </w:tr>
      <w:tr w:rsidR="00862E39" w:rsidRPr="00782682" w14:paraId="44C5052B" w14:textId="77777777" w:rsidTr="006D1F57">
        <w:trPr>
          <w:trHeight w:val="284"/>
          <w:jc w:val="center"/>
        </w:trPr>
        <w:tc>
          <w:tcPr>
            <w:tcW w:w="2967" w:type="dxa"/>
            <w:tcBorders>
              <w:top w:val="nil"/>
              <w:left w:val="single" w:sz="8" w:space="0" w:color="auto"/>
              <w:bottom w:val="single" w:sz="8" w:space="0" w:color="auto"/>
              <w:right w:val="single" w:sz="8" w:space="0" w:color="auto"/>
            </w:tcBorders>
            <w:noWrap/>
            <w:vAlign w:val="center"/>
            <w:hideMark/>
          </w:tcPr>
          <w:p w14:paraId="6F7ED486"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LTUI (RTET)</w:t>
            </w:r>
          </w:p>
        </w:tc>
        <w:tc>
          <w:tcPr>
            <w:tcW w:w="3119" w:type="dxa"/>
            <w:tcBorders>
              <w:top w:val="nil"/>
              <w:left w:val="nil"/>
              <w:bottom w:val="single" w:sz="8" w:space="0" w:color="auto"/>
              <w:right w:val="single" w:sz="8" w:space="0" w:color="auto"/>
            </w:tcBorders>
            <w:noWrap/>
            <w:vAlign w:val="center"/>
            <w:hideMark/>
          </w:tcPr>
          <w:p w14:paraId="6FABFE21"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Retour tardif extradition temporaire</w:t>
            </w:r>
          </w:p>
        </w:tc>
        <w:tc>
          <w:tcPr>
            <w:tcW w:w="2835" w:type="dxa"/>
            <w:tcBorders>
              <w:top w:val="nil"/>
              <w:left w:val="nil"/>
              <w:bottom w:val="single" w:sz="8" w:space="0" w:color="auto"/>
              <w:right w:val="single" w:sz="8" w:space="0" w:color="auto"/>
            </w:tcBorders>
            <w:noWrap/>
            <w:vAlign w:val="center"/>
            <w:hideMark/>
          </w:tcPr>
          <w:p w14:paraId="34413618"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Suspension des indemnités</w:t>
            </w:r>
          </w:p>
        </w:tc>
      </w:tr>
      <w:tr w:rsidR="00862E39" w:rsidRPr="00782682" w14:paraId="7A7EBEBB" w14:textId="77777777" w:rsidTr="006D1F57">
        <w:trPr>
          <w:trHeight w:val="830"/>
          <w:jc w:val="center"/>
        </w:trPr>
        <w:tc>
          <w:tcPr>
            <w:tcW w:w="2967" w:type="dxa"/>
            <w:tcBorders>
              <w:top w:val="nil"/>
              <w:left w:val="single" w:sz="8" w:space="0" w:color="auto"/>
              <w:bottom w:val="single" w:sz="4" w:space="0" w:color="auto"/>
              <w:right w:val="single" w:sz="8" w:space="0" w:color="auto"/>
            </w:tcBorders>
            <w:noWrap/>
            <w:vAlign w:val="center"/>
            <w:hideMark/>
          </w:tcPr>
          <w:p w14:paraId="55642347"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LUPM (RTPS)</w:t>
            </w:r>
          </w:p>
        </w:tc>
        <w:tc>
          <w:tcPr>
            <w:tcW w:w="3119" w:type="dxa"/>
            <w:tcBorders>
              <w:top w:val="nil"/>
              <w:left w:val="nil"/>
              <w:bottom w:val="single" w:sz="4" w:space="0" w:color="auto"/>
              <w:right w:val="single" w:sz="8" w:space="0" w:color="auto"/>
            </w:tcBorders>
            <w:noWrap/>
            <w:vAlign w:val="center"/>
            <w:hideMark/>
          </w:tcPr>
          <w:p w14:paraId="7DAA40C4" w14:textId="77777777" w:rsidR="00862E39" w:rsidRPr="00782682" w:rsidRDefault="00862E39" w:rsidP="00862E39">
            <w:pPr>
              <w:autoSpaceDE w:val="0"/>
              <w:autoSpaceDN w:val="0"/>
              <w:rPr>
                <w:rFonts w:cs="Arial"/>
                <w:sz w:val="20"/>
                <w:szCs w:val="20"/>
                <w:lang w:val="fr" w:eastAsia="en-GB"/>
              </w:rPr>
            </w:pPr>
          </w:p>
          <w:p w14:paraId="0783A794" w14:textId="77777777" w:rsidR="00862E39" w:rsidRPr="00782682" w:rsidRDefault="00862E39" w:rsidP="00862E39">
            <w:pPr>
              <w:autoSpaceDE w:val="0"/>
              <w:autoSpaceDN w:val="0"/>
              <w:rPr>
                <w:rFonts w:cs="Arial"/>
                <w:sz w:val="20"/>
                <w:szCs w:val="20"/>
                <w:lang w:val="fr" w:eastAsia="en-GB"/>
              </w:rPr>
            </w:pPr>
            <w:r w:rsidRPr="00782682">
              <w:rPr>
                <w:rFonts w:cs="Arial"/>
                <w:sz w:val="20"/>
                <w:szCs w:val="20"/>
                <w:lang w:val="fr" w:eastAsia="en-GB"/>
              </w:rPr>
              <w:t>Retour tardif de permission de sortie</w:t>
            </w:r>
          </w:p>
          <w:p w14:paraId="60C07C5B" w14:textId="77777777" w:rsidR="00862E39" w:rsidRPr="00782682" w:rsidRDefault="00862E39" w:rsidP="00862E39">
            <w:pPr>
              <w:autoSpaceDE w:val="0"/>
              <w:autoSpaceDN w:val="0"/>
              <w:rPr>
                <w:rFonts w:cs="Arial"/>
                <w:sz w:val="20"/>
                <w:szCs w:val="20"/>
                <w:lang w:eastAsia="en-GB"/>
              </w:rPr>
            </w:pPr>
          </w:p>
        </w:tc>
        <w:tc>
          <w:tcPr>
            <w:tcW w:w="2835" w:type="dxa"/>
            <w:tcBorders>
              <w:top w:val="nil"/>
              <w:left w:val="nil"/>
              <w:bottom w:val="single" w:sz="8" w:space="0" w:color="auto"/>
              <w:right w:val="single" w:sz="8" w:space="0" w:color="auto"/>
            </w:tcBorders>
            <w:noWrap/>
            <w:vAlign w:val="center"/>
            <w:hideMark/>
          </w:tcPr>
          <w:p w14:paraId="536F939D"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 xml:space="preserve">Suspension des indemnités </w:t>
            </w:r>
          </w:p>
        </w:tc>
      </w:tr>
      <w:tr w:rsidR="00862E39" w:rsidRPr="00782682" w14:paraId="679CD96D" w14:textId="77777777" w:rsidTr="006D1F57">
        <w:trPr>
          <w:trHeight w:val="284"/>
          <w:jc w:val="center"/>
        </w:trPr>
        <w:tc>
          <w:tcPr>
            <w:tcW w:w="2967" w:type="dxa"/>
            <w:tcBorders>
              <w:top w:val="single" w:sz="4" w:space="0" w:color="auto"/>
              <w:left w:val="single" w:sz="4" w:space="0" w:color="auto"/>
              <w:bottom w:val="single" w:sz="4" w:space="0" w:color="auto"/>
              <w:right w:val="single" w:sz="4" w:space="0" w:color="auto"/>
            </w:tcBorders>
            <w:noWrap/>
            <w:vAlign w:val="center"/>
            <w:hideMark/>
          </w:tcPr>
          <w:p w14:paraId="6B67FDD3"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LVER (RTCP)</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0F816517" w14:textId="77777777" w:rsidR="00862E39" w:rsidRPr="00782682" w:rsidRDefault="00862E39" w:rsidP="00862E39">
            <w:pPr>
              <w:autoSpaceDE w:val="0"/>
              <w:autoSpaceDN w:val="0"/>
              <w:rPr>
                <w:rFonts w:cs="Arial"/>
                <w:sz w:val="20"/>
                <w:szCs w:val="20"/>
                <w:lang w:val="fr" w:eastAsia="en-GB"/>
              </w:rPr>
            </w:pPr>
            <w:r w:rsidRPr="00782682">
              <w:rPr>
                <w:rFonts w:cs="Arial"/>
                <w:sz w:val="20"/>
                <w:szCs w:val="20"/>
                <w:lang w:val="fr" w:eastAsia="en-GB"/>
              </w:rPr>
              <w:t>Retour tardif de congé pénitentiaire</w:t>
            </w:r>
          </w:p>
        </w:tc>
        <w:tc>
          <w:tcPr>
            <w:tcW w:w="2835" w:type="dxa"/>
            <w:tcBorders>
              <w:top w:val="nil"/>
              <w:left w:val="single" w:sz="4" w:space="0" w:color="auto"/>
              <w:bottom w:val="single" w:sz="8" w:space="0" w:color="auto"/>
              <w:right w:val="single" w:sz="8" w:space="0" w:color="auto"/>
            </w:tcBorders>
            <w:noWrap/>
            <w:vAlign w:val="center"/>
            <w:hideMark/>
          </w:tcPr>
          <w:p w14:paraId="720FEA4F"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Suspension des indemnités</w:t>
            </w:r>
          </w:p>
        </w:tc>
      </w:tr>
      <w:tr w:rsidR="00862E39" w:rsidRPr="00782682" w14:paraId="212DA361" w14:textId="77777777" w:rsidTr="006D1F57">
        <w:trPr>
          <w:trHeight w:val="284"/>
          <w:jc w:val="center"/>
        </w:trPr>
        <w:tc>
          <w:tcPr>
            <w:tcW w:w="2967" w:type="dxa"/>
            <w:tcBorders>
              <w:top w:val="single" w:sz="4" w:space="0" w:color="auto"/>
              <w:left w:val="single" w:sz="4" w:space="0" w:color="auto"/>
              <w:bottom w:val="single" w:sz="4" w:space="0" w:color="auto"/>
              <w:right w:val="single" w:sz="4" w:space="0" w:color="auto"/>
            </w:tcBorders>
            <w:noWrap/>
            <w:vAlign w:val="center"/>
          </w:tcPr>
          <w:p w14:paraId="4441E9A6" w14:textId="6E6A388A" w:rsidR="00862E39" w:rsidRPr="00782682" w:rsidRDefault="00862E39" w:rsidP="00862E39">
            <w:pPr>
              <w:autoSpaceDE w:val="0"/>
              <w:autoSpaceDN w:val="0"/>
              <w:rPr>
                <w:rFonts w:cs="Arial"/>
                <w:sz w:val="20"/>
                <w:szCs w:val="20"/>
                <w:lang w:val="fr" w:eastAsia="en-GB"/>
              </w:rPr>
            </w:pPr>
            <w:r w:rsidRPr="00782682">
              <w:rPr>
                <w:rFonts w:cs="Arial"/>
                <w:sz w:val="20"/>
                <w:szCs w:val="20"/>
                <w:lang w:val="fr" w:eastAsia="en-GB"/>
              </w:rPr>
              <w:t>NLPM</w:t>
            </w:r>
          </w:p>
        </w:tc>
        <w:tc>
          <w:tcPr>
            <w:tcW w:w="3119" w:type="dxa"/>
            <w:tcBorders>
              <w:top w:val="single" w:sz="4" w:space="0" w:color="auto"/>
              <w:left w:val="single" w:sz="4" w:space="0" w:color="auto"/>
              <w:bottom w:val="single" w:sz="4" w:space="0" w:color="auto"/>
              <w:right w:val="single" w:sz="4" w:space="0" w:color="auto"/>
            </w:tcBorders>
            <w:noWrap/>
            <w:vAlign w:val="center"/>
          </w:tcPr>
          <w:p w14:paraId="2FAD5F85" w14:textId="66191860" w:rsidR="00862E39" w:rsidRPr="00782682" w:rsidRDefault="00862E39" w:rsidP="00862E39">
            <w:pPr>
              <w:autoSpaceDE w:val="0"/>
              <w:autoSpaceDN w:val="0"/>
              <w:rPr>
                <w:rFonts w:cs="Arial"/>
                <w:sz w:val="20"/>
                <w:szCs w:val="20"/>
                <w:lang w:val="fr" w:eastAsia="en-GB"/>
              </w:rPr>
            </w:pPr>
            <w:r w:rsidRPr="00782682">
              <w:rPr>
                <w:rFonts w:cs="Arial"/>
                <w:sz w:val="20"/>
                <w:szCs w:val="20"/>
                <w:lang w:eastAsia="en-GB"/>
              </w:rPr>
              <w:t>Non-retour L</w:t>
            </w:r>
            <w:r w:rsidR="00043460" w:rsidRPr="00782682">
              <w:rPr>
                <w:rFonts w:cs="Arial"/>
                <w:sz w:val="20"/>
                <w:szCs w:val="20"/>
                <w:lang w:eastAsia="en-GB"/>
              </w:rPr>
              <w:t>P</w:t>
            </w:r>
            <w:r w:rsidRPr="00782682">
              <w:rPr>
                <w:rFonts w:cs="Arial"/>
                <w:sz w:val="20"/>
                <w:szCs w:val="20"/>
                <w:lang w:eastAsia="en-GB"/>
              </w:rPr>
              <w:t xml:space="preserve"> médical</w:t>
            </w:r>
          </w:p>
        </w:tc>
        <w:tc>
          <w:tcPr>
            <w:tcW w:w="2835" w:type="dxa"/>
            <w:tcBorders>
              <w:top w:val="nil"/>
              <w:left w:val="single" w:sz="4" w:space="0" w:color="auto"/>
              <w:bottom w:val="single" w:sz="8" w:space="0" w:color="auto"/>
              <w:right w:val="single" w:sz="8" w:space="0" w:color="auto"/>
            </w:tcBorders>
            <w:noWrap/>
            <w:vAlign w:val="center"/>
          </w:tcPr>
          <w:p w14:paraId="29363F78" w14:textId="56759633" w:rsidR="00862E39" w:rsidRPr="00782682" w:rsidRDefault="00862E39" w:rsidP="00862E39">
            <w:pPr>
              <w:autoSpaceDE w:val="0"/>
              <w:autoSpaceDN w:val="0"/>
              <w:rPr>
                <w:rFonts w:cs="Arial"/>
                <w:sz w:val="20"/>
                <w:szCs w:val="20"/>
                <w:lang w:val="fr" w:eastAsia="en-GB"/>
              </w:rPr>
            </w:pPr>
            <w:r w:rsidRPr="00782682">
              <w:rPr>
                <w:rFonts w:cs="Arial"/>
                <w:sz w:val="20"/>
                <w:szCs w:val="20"/>
                <w:lang w:val="fr" w:eastAsia="en-GB"/>
              </w:rPr>
              <w:t>Refus de principe en raison de l'impossibilité de vérifier le lieu de résidence (article 136, § 1</w:t>
            </w:r>
            <w:r w:rsidRPr="00782682">
              <w:rPr>
                <w:rFonts w:cs="Arial"/>
                <w:sz w:val="20"/>
                <w:szCs w:val="20"/>
                <w:vertAlign w:val="superscript"/>
                <w:lang w:val="fr" w:eastAsia="en-GB"/>
              </w:rPr>
              <w:t>er</w:t>
            </w:r>
            <w:r w:rsidRPr="00782682">
              <w:rPr>
                <w:rFonts w:cs="Arial"/>
                <w:sz w:val="20"/>
                <w:szCs w:val="20"/>
                <w:lang w:val="fr" w:eastAsia="en-GB"/>
              </w:rPr>
              <w:t xml:space="preserve">, loi coordonnée du 14 </w:t>
            </w:r>
            <w:r w:rsidRPr="00782682">
              <w:rPr>
                <w:rFonts w:cs="Arial"/>
                <w:sz w:val="20"/>
                <w:szCs w:val="20"/>
                <w:lang w:val="fr" w:eastAsia="en-GB"/>
              </w:rPr>
              <w:lastRenderedPageBreak/>
              <w:t>juillet 1994 ou article 25 de l’A.R. du 20.07.1971), mais la personne concernée peut fournir une preuve contraire.</w:t>
            </w:r>
          </w:p>
        </w:tc>
      </w:tr>
      <w:tr w:rsidR="00862E39" w:rsidRPr="00782682" w14:paraId="6CC0ADB2" w14:textId="77777777" w:rsidTr="006D1F57">
        <w:trPr>
          <w:trHeight w:val="284"/>
          <w:jc w:val="center"/>
        </w:trPr>
        <w:tc>
          <w:tcPr>
            <w:tcW w:w="2967" w:type="dxa"/>
            <w:tcBorders>
              <w:top w:val="single" w:sz="4" w:space="0" w:color="auto"/>
              <w:left w:val="single" w:sz="4" w:space="0" w:color="auto"/>
              <w:bottom w:val="single" w:sz="4" w:space="0" w:color="auto"/>
              <w:right w:val="single" w:sz="4" w:space="0" w:color="auto"/>
            </w:tcBorders>
            <w:noWrap/>
            <w:vAlign w:val="center"/>
          </w:tcPr>
          <w:p w14:paraId="074E06D7" w14:textId="77777777" w:rsidR="00862E39" w:rsidRPr="00782682" w:rsidRDefault="00862E39" w:rsidP="00862E39">
            <w:pPr>
              <w:autoSpaceDE w:val="0"/>
              <w:autoSpaceDN w:val="0"/>
              <w:rPr>
                <w:rFonts w:cs="Arial"/>
                <w:sz w:val="20"/>
                <w:szCs w:val="20"/>
                <w:lang w:eastAsia="en-GB"/>
              </w:rPr>
            </w:pPr>
            <w:r w:rsidRPr="00782682">
              <w:rPr>
                <w:rFonts w:cs="Arial"/>
                <w:sz w:val="20"/>
                <w:szCs w:val="20"/>
                <w:lang w:val="fr" w:eastAsia="en-GB"/>
              </w:rPr>
              <w:lastRenderedPageBreak/>
              <w:t>NTRS (NRPT) (cf. NVER et NUPM) (cf. NRCP et NRPS)</w:t>
            </w:r>
          </w:p>
        </w:tc>
        <w:tc>
          <w:tcPr>
            <w:tcW w:w="3119" w:type="dxa"/>
            <w:tcBorders>
              <w:top w:val="single" w:sz="4" w:space="0" w:color="auto"/>
              <w:left w:val="single" w:sz="4" w:space="0" w:color="auto"/>
              <w:bottom w:val="single" w:sz="4" w:space="0" w:color="auto"/>
              <w:right w:val="single" w:sz="4" w:space="0" w:color="auto"/>
            </w:tcBorders>
            <w:noWrap/>
            <w:vAlign w:val="center"/>
          </w:tcPr>
          <w:p w14:paraId="57690A38" w14:textId="77777777" w:rsidR="00862E39" w:rsidRPr="00782682" w:rsidRDefault="00862E39" w:rsidP="00862E39">
            <w:pPr>
              <w:autoSpaceDE w:val="0"/>
              <w:autoSpaceDN w:val="0"/>
              <w:rPr>
                <w:rFonts w:cs="Arial"/>
                <w:sz w:val="20"/>
                <w:szCs w:val="20"/>
                <w:lang w:val="fr" w:eastAsia="en-GB"/>
              </w:rPr>
            </w:pPr>
          </w:p>
          <w:p w14:paraId="73B9F54F" w14:textId="77777777" w:rsidR="00862E39" w:rsidRPr="00782682" w:rsidRDefault="00862E39" w:rsidP="00862E39">
            <w:pPr>
              <w:rPr>
                <w:rFonts w:cs="Arial"/>
                <w:sz w:val="20"/>
                <w:szCs w:val="20"/>
                <w:lang w:val="en-GB" w:eastAsia="en-GB"/>
              </w:rPr>
            </w:pPr>
            <w:r w:rsidRPr="00782682">
              <w:rPr>
                <w:rFonts w:cs="Arial"/>
                <w:sz w:val="20"/>
                <w:szCs w:val="20"/>
                <w:lang w:val="en-GB"/>
              </w:rPr>
              <w:t xml:space="preserve">Non-retour </w:t>
            </w:r>
            <w:proofErr w:type="spellStart"/>
            <w:r w:rsidRPr="00782682">
              <w:rPr>
                <w:rFonts w:cs="Arial"/>
                <w:sz w:val="20"/>
                <w:szCs w:val="20"/>
                <w:lang w:val="en-GB"/>
              </w:rPr>
              <w:t>transfert</w:t>
            </w:r>
            <w:proofErr w:type="spellEnd"/>
            <w:r w:rsidRPr="00782682">
              <w:rPr>
                <w:rFonts w:cs="Arial"/>
                <w:sz w:val="20"/>
                <w:szCs w:val="20"/>
                <w:lang w:val="en-GB"/>
              </w:rPr>
              <w:t xml:space="preserve"> seul</w:t>
            </w:r>
          </w:p>
          <w:p w14:paraId="4004D847" w14:textId="77777777" w:rsidR="00862E39" w:rsidRPr="00782682" w:rsidRDefault="00862E39" w:rsidP="00862E39">
            <w:pPr>
              <w:autoSpaceDE w:val="0"/>
              <w:autoSpaceDN w:val="0"/>
              <w:rPr>
                <w:rFonts w:cs="Arial"/>
                <w:sz w:val="20"/>
                <w:szCs w:val="20"/>
                <w:lang w:val="nl-BE" w:eastAsia="en-GB"/>
              </w:rPr>
            </w:pPr>
          </w:p>
        </w:tc>
        <w:tc>
          <w:tcPr>
            <w:tcW w:w="2835" w:type="dxa"/>
            <w:tcBorders>
              <w:top w:val="nil"/>
              <w:left w:val="single" w:sz="4" w:space="0" w:color="auto"/>
              <w:bottom w:val="single" w:sz="8" w:space="0" w:color="auto"/>
              <w:right w:val="single" w:sz="8" w:space="0" w:color="auto"/>
            </w:tcBorders>
            <w:noWrap/>
            <w:vAlign w:val="center"/>
          </w:tcPr>
          <w:p w14:paraId="14E9E9F2"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Suspension des indemnités</w:t>
            </w:r>
          </w:p>
        </w:tc>
      </w:tr>
      <w:tr w:rsidR="00862E39" w:rsidRPr="00782682" w14:paraId="5001D772" w14:textId="77777777" w:rsidTr="006D1F57">
        <w:trPr>
          <w:trHeight w:val="284"/>
          <w:jc w:val="center"/>
        </w:trPr>
        <w:tc>
          <w:tcPr>
            <w:tcW w:w="2967" w:type="dxa"/>
            <w:tcBorders>
              <w:top w:val="single" w:sz="4" w:space="0" w:color="auto"/>
              <w:left w:val="single" w:sz="4" w:space="0" w:color="auto"/>
              <w:bottom w:val="single" w:sz="4" w:space="0" w:color="auto"/>
              <w:right w:val="single" w:sz="4" w:space="0" w:color="auto"/>
            </w:tcBorders>
            <w:noWrap/>
            <w:vAlign w:val="center"/>
            <w:hideMark/>
          </w:tcPr>
          <w:p w14:paraId="36D47C20"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NTSO (NRIP)</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10AAB836" w14:textId="77777777" w:rsidR="00862E39" w:rsidRPr="00782682" w:rsidRDefault="00862E39" w:rsidP="00862E39">
            <w:pPr>
              <w:autoSpaceDE w:val="0"/>
              <w:autoSpaceDN w:val="0"/>
              <w:rPr>
                <w:rFonts w:cs="Arial"/>
                <w:sz w:val="20"/>
                <w:szCs w:val="20"/>
                <w:lang w:val="fr" w:eastAsia="en-GB"/>
              </w:rPr>
            </w:pPr>
            <w:r w:rsidRPr="00782682">
              <w:rPr>
                <w:rFonts w:cs="Arial"/>
                <w:sz w:val="20"/>
                <w:szCs w:val="20"/>
                <w:lang w:val="fr" w:eastAsia="en-GB"/>
              </w:rPr>
              <w:t xml:space="preserve">Non-retour d’une interruption de peine </w:t>
            </w:r>
          </w:p>
          <w:p w14:paraId="0069A844" w14:textId="77777777" w:rsidR="00862E39" w:rsidRPr="00782682" w:rsidRDefault="00862E39" w:rsidP="00862E39">
            <w:pPr>
              <w:autoSpaceDE w:val="0"/>
              <w:autoSpaceDN w:val="0"/>
              <w:rPr>
                <w:rFonts w:cs="Arial"/>
                <w:sz w:val="20"/>
                <w:szCs w:val="20"/>
                <w:lang w:eastAsia="en-GB"/>
              </w:rPr>
            </w:pPr>
          </w:p>
          <w:p w14:paraId="7068F877" w14:textId="77777777" w:rsidR="00862E39" w:rsidRPr="00782682" w:rsidRDefault="00862E39" w:rsidP="00862E39">
            <w:pPr>
              <w:autoSpaceDE w:val="0"/>
              <w:autoSpaceDN w:val="0"/>
              <w:rPr>
                <w:rFonts w:cs="Arial"/>
                <w:sz w:val="20"/>
                <w:szCs w:val="20"/>
                <w:lang w:eastAsia="en-GB"/>
              </w:rPr>
            </w:pPr>
          </w:p>
        </w:tc>
        <w:tc>
          <w:tcPr>
            <w:tcW w:w="2835" w:type="dxa"/>
            <w:tcBorders>
              <w:top w:val="nil"/>
              <w:left w:val="single" w:sz="4" w:space="0" w:color="auto"/>
              <w:bottom w:val="single" w:sz="8" w:space="0" w:color="auto"/>
              <w:right w:val="single" w:sz="8" w:space="0" w:color="auto"/>
            </w:tcBorders>
            <w:noWrap/>
            <w:vAlign w:val="center"/>
            <w:hideMark/>
          </w:tcPr>
          <w:p w14:paraId="0610DD2E" w14:textId="77777777" w:rsidR="00862E39" w:rsidRPr="00782682" w:rsidRDefault="00862E39" w:rsidP="00862E39">
            <w:pPr>
              <w:autoSpaceDE w:val="0"/>
              <w:autoSpaceDN w:val="0"/>
              <w:rPr>
                <w:rFonts w:cs="Arial"/>
                <w:sz w:val="20"/>
                <w:szCs w:val="20"/>
                <w:lang w:eastAsia="en-GB"/>
              </w:rPr>
            </w:pPr>
            <w:r w:rsidRPr="00782682">
              <w:rPr>
                <w:rFonts w:cs="Arial"/>
                <w:sz w:val="20"/>
                <w:szCs w:val="20"/>
                <w:lang w:val="fr" w:eastAsia="en-GB"/>
              </w:rPr>
              <w:t>Refus de principe en raison de l'impossibilité de vérifier le lieu de résidence (article 136, § 1</w:t>
            </w:r>
            <w:r w:rsidRPr="00782682">
              <w:rPr>
                <w:rFonts w:cs="Arial"/>
                <w:sz w:val="20"/>
                <w:szCs w:val="20"/>
                <w:vertAlign w:val="superscript"/>
                <w:lang w:val="fr" w:eastAsia="en-GB"/>
              </w:rPr>
              <w:t>er</w:t>
            </w:r>
            <w:r w:rsidRPr="00782682">
              <w:rPr>
                <w:rFonts w:cs="Arial"/>
                <w:sz w:val="20"/>
                <w:szCs w:val="20"/>
                <w:lang w:val="fr" w:eastAsia="en-GB"/>
              </w:rPr>
              <w:t xml:space="preserve">, loi coordonnée du 14 juillet 1994 ou article 25 de l’A.R. du 20.07.1971), mais la personne concernée peut fournir une preuve contraire. </w:t>
            </w:r>
          </w:p>
        </w:tc>
      </w:tr>
      <w:tr w:rsidR="00862E39" w:rsidRPr="00782682" w14:paraId="328CCDEA" w14:textId="77777777" w:rsidTr="006D1F57">
        <w:trPr>
          <w:trHeight w:val="284"/>
          <w:jc w:val="center"/>
        </w:trPr>
        <w:tc>
          <w:tcPr>
            <w:tcW w:w="2967" w:type="dxa"/>
            <w:tcBorders>
              <w:top w:val="single" w:sz="4" w:space="0" w:color="auto"/>
              <w:left w:val="single" w:sz="4" w:space="0" w:color="auto"/>
              <w:bottom w:val="single" w:sz="4" w:space="0" w:color="auto"/>
              <w:right w:val="single" w:sz="4" w:space="0" w:color="auto"/>
            </w:tcBorders>
            <w:noWrap/>
            <w:vAlign w:val="center"/>
            <w:hideMark/>
          </w:tcPr>
          <w:p w14:paraId="71B310EB" w14:textId="77777777" w:rsidR="00862E39" w:rsidRPr="00782682" w:rsidRDefault="00862E39" w:rsidP="00862E39">
            <w:pPr>
              <w:autoSpaceDE w:val="0"/>
              <w:autoSpaceDN w:val="0"/>
              <w:rPr>
                <w:rFonts w:cs="Arial"/>
                <w:sz w:val="20"/>
                <w:szCs w:val="20"/>
                <w:lang w:eastAsia="en-GB"/>
              </w:rPr>
            </w:pPr>
            <w:r w:rsidRPr="00782682">
              <w:rPr>
                <w:rFonts w:cs="Arial"/>
                <w:sz w:val="20"/>
                <w:szCs w:val="20"/>
                <w:lang w:val="fr" w:eastAsia="en-GB"/>
              </w:rPr>
              <w:t>NTUI (NRET) (sans interruption de peine)</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7D9D05C6" w14:textId="77777777" w:rsidR="00862E39" w:rsidRPr="00782682" w:rsidRDefault="00862E39" w:rsidP="00862E39">
            <w:pPr>
              <w:autoSpaceDE w:val="0"/>
              <w:autoSpaceDN w:val="0"/>
              <w:rPr>
                <w:rFonts w:cs="Arial"/>
                <w:sz w:val="20"/>
                <w:szCs w:val="20"/>
                <w:lang w:eastAsia="en-GB"/>
              </w:rPr>
            </w:pPr>
            <w:r w:rsidRPr="00782682">
              <w:rPr>
                <w:rFonts w:cs="Arial"/>
                <w:sz w:val="20"/>
                <w:szCs w:val="20"/>
                <w:lang w:eastAsia="en-GB"/>
              </w:rPr>
              <w:t>Non-retour extradition temporaire sans interruption de peine</w:t>
            </w:r>
          </w:p>
          <w:p w14:paraId="0BF36742" w14:textId="77777777" w:rsidR="00862E39" w:rsidRPr="00782682" w:rsidRDefault="00862E39" w:rsidP="00862E39">
            <w:pPr>
              <w:autoSpaceDE w:val="0"/>
              <w:autoSpaceDN w:val="0"/>
              <w:rPr>
                <w:rFonts w:cs="Arial"/>
                <w:sz w:val="20"/>
                <w:szCs w:val="20"/>
                <w:lang w:eastAsia="en-GB"/>
              </w:rPr>
            </w:pPr>
          </w:p>
          <w:p w14:paraId="13CCF8DD" w14:textId="77777777" w:rsidR="00862E39" w:rsidRPr="00782682" w:rsidRDefault="00862E39" w:rsidP="00862E39">
            <w:pPr>
              <w:autoSpaceDE w:val="0"/>
              <w:autoSpaceDN w:val="0"/>
              <w:rPr>
                <w:rFonts w:cs="Arial"/>
                <w:sz w:val="20"/>
                <w:szCs w:val="20"/>
                <w:lang w:val="fr" w:eastAsia="en-GB"/>
              </w:rPr>
            </w:pPr>
            <w:r w:rsidRPr="00782682">
              <w:rPr>
                <w:rFonts w:cs="Arial"/>
                <w:sz w:val="20"/>
                <w:szCs w:val="20"/>
                <w:lang w:val="fr" w:eastAsia="en-GB"/>
              </w:rPr>
              <w:t>(</w:t>
            </w:r>
            <w:proofErr w:type="gramStart"/>
            <w:r w:rsidRPr="00782682">
              <w:rPr>
                <w:rFonts w:cs="Arial"/>
                <w:sz w:val="20"/>
                <w:szCs w:val="20"/>
                <w:lang w:val="fr" w:eastAsia="en-GB"/>
              </w:rPr>
              <w:t>code</w:t>
            </w:r>
            <w:proofErr w:type="gramEnd"/>
            <w:r w:rsidRPr="00782682">
              <w:rPr>
                <w:rFonts w:cs="Arial"/>
                <w:sz w:val="20"/>
                <w:szCs w:val="20"/>
                <w:lang w:val="fr" w:eastAsia="en-GB"/>
              </w:rPr>
              <w:t xml:space="preserve"> également possible en cas de détention provisoire)</w:t>
            </w:r>
          </w:p>
        </w:tc>
        <w:tc>
          <w:tcPr>
            <w:tcW w:w="2835" w:type="dxa"/>
            <w:tcBorders>
              <w:top w:val="nil"/>
              <w:left w:val="single" w:sz="4" w:space="0" w:color="auto"/>
              <w:bottom w:val="single" w:sz="8" w:space="0" w:color="auto"/>
              <w:right w:val="single" w:sz="8" w:space="0" w:color="auto"/>
            </w:tcBorders>
            <w:noWrap/>
            <w:vAlign w:val="center"/>
            <w:hideMark/>
          </w:tcPr>
          <w:p w14:paraId="3973FE5E"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 xml:space="preserve">Suspension des indemnités </w:t>
            </w:r>
          </w:p>
          <w:p w14:paraId="31F22BF3" w14:textId="77777777" w:rsidR="00862E39" w:rsidRPr="00782682" w:rsidRDefault="00862E39" w:rsidP="00862E39">
            <w:pPr>
              <w:autoSpaceDE w:val="0"/>
              <w:autoSpaceDN w:val="0"/>
              <w:rPr>
                <w:rFonts w:cs="Arial"/>
                <w:sz w:val="20"/>
                <w:szCs w:val="20"/>
                <w:lang w:val="nl-BE" w:eastAsia="en-GB"/>
              </w:rPr>
            </w:pPr>
          </w:p>
        </w:tc>
      </w:tr>
      <w:tr w:rsidR="00862E39" w:rsidRPr="00782682" w14:paraId="2691FFC9" w14:textId="77777777" w:rsidTr="006D1F57">
        <w:trPr>
          <w:trHeight w:val="284"/>
          <w:jc w:val="center"/>
        </w:trPr>
        <w:tc>
          <w:tcPr>
            <w:tcW w:w="2967" w:type="dxa"/>
            <w:tcBorders>
              <w:top w:val="single" w:sz="4" w:space="0" w:color="auto"/>
              <w:left w:val="single" w:sz="4" w:space="0" w:color="auto"/>
              <w:bottom w:val="single" w:sz="4" w:space="0" w:color="auto"/>
              <w:right w:val="single" w:sz="4" w:space="0" w:color="auto"/>
            </w:tcBorders>
            <w:noWrap/>
            <w:vAlign w:val="center"/>
          </w:tcPr>
          <w:p w14:paraId="5EC44C2B" w14:textId="77777777" w:rsidR="00862E39" w:rsidRPr="00782682" w:rsidRDefault="00862E39" w:rsidP="00862E39">
            <w:pPr>
              <w:autoSpaceDE w:val="0"/>
              <w:autoSpaceDN w:val="0"/>
              <w:rPr>
                <w:rFonts w:cs="Arial"/>
                <w:sz w:val="20"/>
                <w:szCs w:val="20"/>
                <w:lang w:eastAsia="en-GB"/>
              </w:rPr>
            </w:pPr>
            <w:r w:rsidRPr="00782682">
              <w:rPr>
                <w:rFonts w:cs="Arial"/>
                <w:sz w:val="20"/>
                <w:szCs w:val="20"/>
                <w:lang w:val="fr" w:eastAsia="en-GB"/>
              </w:rPr>
              <w:t>NTUO (NRET) (avec interruption de peine)</w:t>
            </w:r>
          </w:p>
        </w:tc>
        <w:tc>
          <w:tcPr>
            <w:tcW w:w="3119" w:type="dxa"/>
            <w:tcBorders>
              <w:top w:val="single" w:sz="4" w:space="0" w:color="auto"/>
              <w:left w:val="single" w:sz="4" w:space="0" w:color="auto"/>
              <w:bottom w:val="single" w:sz="4" w:space="0" w:color="auto"/>
              <w:right w:val="single" w:sz="4" w:space="0" w:color="auto"/>
            </w:tcBorders>
            <w:noWrap/>
            <w:vAlign w:val="center"/>
          </w:tcPr>
          <w:p w14:paraId="2BAAF65F" w14:textId="77777777" w:rsidR="00862E39" w:rsidRPr="00782682" w:rsidRDefault="00862E39" w:rsidP="00862E39">
            <w:pPr>
              <w:autoSpaceDE w:val="0"/>
              <w:autoSpaceDN w:val="0"/>
              <w:rPr>
                <w:rFonts w:cs="Arial"/>
                <w:sz w:val="20"/>
                <w:szCs w:val="20"/>
                <w:lang w:eastAsia="en-GB"/>
              </w:rPr>
            </w:pPr>
            <w:r w:rsidRPr="00782682">
              <w:rPr>
                <w:rFonts w:cs="Arial"/>
                <w:sz w:val="20"/>
                <w:szCs w:val="20"/>
                <w:lang w:val="fr" w:eastAsia="en-GB"/>
              </w:rPr>
              <w:t>Non-retour d’une extradition temporaire</w:t>
            </w:r>
          </w:p>
          <w:p w14:paraId="58BA71CD" w14:textId="77777777" w:rsidR="00862E39" w:rsidRPr="00782682" w:rsidRDefault="00862E39" w:rsidP="00862E39">
            <w:pPr>
              <w:autoSpaceDE w:val="0"/>
              <w:autoSpaceDN w:val="0"/>
              <w:rPr>
                <w:rFonts w:cs="Arial"/>
                <w:sz w:val="20"/>
                <w:szCs w:val="20"/>
                <w:lang w:eastAsia="en-GB"/>
              </w:rPr>
            </w:pPr>
          </w:p>
          <w:p w14:paraId="03ACB6C5" w14:textId="77777777" w:rsidR="00862E39" w:rsidRPr="00782682" w:rsidRDefault="00862E39" w:rsidP="00862E39">
            <w:pPr>
              <w:autoSpaceDE w:val="0"/>
              <w:autoSpaceDN w:val="0"/>
              <w:rPr>
                <w:rFonts w:cs="Arial"/>
                <w:sz w:val="20"/>
                <w:szCs w:val="20"/>
                <w:lang w:eastAsia="en-GB"/>
              </w:rPr>
            </w:pPr>
            <w:r w:rsidRPr="00782682">
              <w:rPr>
                <w:rFonts w:cs="Arial"/>
                <w:sz w:val="20"/>
                <w:szCs w:val="20"/>
                <w:lang w:val="fr" w:eastAsia="en-GB"/>
              </w:rPr>
              <w:t>(</w:t>
            </w:r>
            <w:proofErr w:type="gramStart"/>
            <w:r w:rsidRPr="00782682">
              <w:rPr>
                <w:rFonts w:cs="Arial"/>
                <w:sz w:val="20"/>
                <w:szCs w:val="20"/>
                <w:lang w:val="fr" w:eastAsia="en-GB"/>
              </w:rPr>
              <w:t>code</w:t>
            </w:r>
            <w:proofErr w:type="gramEnd"/>
            <w:r w:rsidRPr="00782682">
              <w:rPr>
                <w:rFonts w:cs="Arial"/>
                <w:sz w:val="20"/>
                <w:szCs w:val="20"/>
                <w:lang w:val="fr" w:eastAsia="en-GB"/>
              </w:rPr>
              <w:t xml:space="preserve"> également possible en cas de détention provisoire)</w:t>
            </w:r>
          </w:p>
          <w:p w14:paraId="13EC4942" w14:textId="77777777" w:rsidR="00862E39" w:rsidRPr="00782682" w:rsidRDefault="00862E39" w:rsidP="00862E39">
            <w:pPr>
              <w:autoSpaceDE w:val="0"/>
              <w:autoSpaceDN w:val="0"/>
              <w:rPr>
                <w:rFonts w:cs="Arial"/>
                <w:sz w:val="20"/>
                <w:szCs w:val="20"/>
                <w:lang w:eastAsia="en-GB"/>
              </w:rPr>
            </w:pPr>
          </w:p>
          <w:p w14:paraId="6AC32A76" w14:textId="77777777" w:rsidR="00862E39" w:rsidRPr="00782682" w:rsidRDefault="00862E39" w:rsidP="00862E39">
            <w:pPr>
              <w:autoSpaceDE w:val="0"/>
              <w:autoSpaceDN w:val="0"/>
              <w:rPr>
                <w:rFonts w:cs="Arial"/>
                <w:sz w:val="20"/>
                <w:szCs w:val="20"/>
                <w:lang w:eastAsia="en-GB"/>
              </w:rPr>
            </w:pPr>
          </w:p>
        </w:tc>
        <w:tc>
          <w:tcPr>
            <w:tcW w:w="2835" w:type="dxa"/>
            <w:tcBorders>
              <w:top w:val="nil"/>
              <w:left w:val="single" w:sz="4" w:space="0" w:color="auto"/>
              <w:bottom w:val="single" w:sz="8" w:space="0" w:color="auto"/>
              <w:right w:val="single" w:sz="8" w:space="0" w:color="auto"/>
            </w:tcBorders>
            <w:noWrap/>
            <w:vAlign w:val="center"/>
          </w:tcPr>
          <w:p w14:paraId="5C40E7A1" w14:textId="77777777" w:rsidR="00862E39" w:rsidRPr="00782682" w:rsidRDefault="00862E39" w:rsidP="00862E39">
            <w:pPr>
              <w:contextualSpacing/>
              <w:rPr>
                <w:rFonts w:cs="Arial"/>
                <w:sz w:val="20"/>
                <w:szCs w:val="20"/>
                <w:lang w:eastAsia="en-GB"/>
              </w:rPr>
            </w:pPr>
            <w:r w:rsidRPr="00782682">
              <w:rPr>
                <w:rFonts w:cs="Arial"/>
                <w:sz w:val="20"/>
                <w:szCs w:val="20"/>
                <w:lang w:val="fr" w:eastAsia="en-GB"/>
              </w:rPr>
              <w:t xml:space="preserve">- En cas de détention provisoire à l'étranger : droit au montant total des indemnités. </w:t>
            </w:r>
          </w:p>
          <w:p w14:paraId="4102E182" w14:textId="77777777" w:rsidR="00862E39" w:rsidRPr="00782682" w:rsidRDefault="00862E39" w:rsidP="00862E39">
            <w:pPr>
              <w:contextualSpacing/>
              <w:rPr>
                <w:rFonts w:cs="Arial"/>
                <w:sz w:val="20"/>
                <w:szCs w:val="20"/>
                <w:lang w:eastAsia="en-GB"/>
              </w:rPr>
            </w:pPr>
            <w:r w:rsidRPr="00782682">
              <w:rPr>
                <w:rFonts w:cs="Arial"/>
                <w:sz w:val="20"/>
                <w:szCs w:val="20"/>
                <w:lang w:val="fr" w:eastAsia="en-GB"/>
              </w:rPr>
              <w:t>- En cas de séjour en prison après condamnation à l'étranger : suspension des indemnités</w:t>
            </w:r>
          </w:p>
        </w:tc>
      </w:tr>
      <w:tr w:rsidR="00862E39" w:rsidRPr="00782682" w14:paraId="6EF16592" w14:textId="77777777" w:rsidTr="006D1F57">
        <w:trPr>
          <w:trHeight w:val="1118"/>
          <w:jc w:val="center"/>
        </w:trPr>
        <w:tc>
          <w:tcPr>
            <w:tcW w:w="2967" w:type="dxa"/>
            <w:tcBorders>
              <w:top w:val="single" w:sz="4" w:space="0" w:color="auto"/>
              <w:left w:val="single" w:sz="4" w:space="0" w:color="auto"/>
              <w:bottom w:val="single" w:sz="4" w:space="0" w:color="auto"/>
              <w:right w:val="single" w:sz="4" w:space="0" w:color="auto"/>
            </w:tcBorders>
            <w:noWrap/>
            <w:vAlign w:val="center"/>
            <w:hideMark/>
          </w:tcPr>
          <w:p w14:paraId="4A0E8767"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NUPM (NRPS)</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2A6D5BE7" w14:textId="77777777" w:rsidR="00862E39" w:rsidRPr="00782682" w:rsidRDefault="00862E39" w:rsidP="00862E39">
            <w:pPr>
              <w:autoSpaceDE w:val="0"/>
              <w:autoSpaceDN w:val="0"/>
              <w:rPr>
                <w:rFonts w:cs="Arial"/>
                <w:b/>
                <w:bCs/>
                <w:sz w:val="20"/>
                <w:szCs w:val="20"/>
              </w:rPr>
            </w:pPr>
            <w:r w:rsidRPr="00782682">
              <w:rPr>
                <w:rFonts w:cs="Arial"/>
                <w:sz w:val="20"/>
                <w:szCs w:val="20"/>
              </w:rPr>
              <w:t>Non-retour d'une permission de sortie</w:t>
            </w:r>
          </w:p>
          <w:p w14:paraId="406B6C75" w14:textId="77777777" w:rsidR="00862E39" w:rsidRPr="00782682" w:rsidRDefault="00862E39" w:rsidP="00862E39">
            <w:pPr>
              <w:autoSpaceDE w:val="0"/>
              <w:autoSpaceDN w:val="0"/>
              <w:rPr>
                <w:rFonts w:cs="Arial"/>
                <w:sz w:val="20"/>
                <w:szCs w:val="20"/>
                <w:lang w:eastAsia="en-GB"/>
              </w:rPr>
            </w:pPr>
            <w:r w:rsidRPr="00782682">
              <w:rPr>
                <w:rFonts w:cs="Arial"/>
                <w:sz w:val="20"/>
                <w:szCs w:val="20"/>
                <w:lang w:val="fr" w:eastAsia="en-GB"/>
              </w:rPr>
              <w:t>(</w:t>
            </w:r>
            <w:proofErr w:type="gramStart"/>
            <w:r w:rsidRPr="00782682">
              <w:rPr>
                <w:rFonts w:cs="Arial"/>
                <w:sz w:val="20"/>
                <w:szCs w:val="20"/>
                <w:lang w:val="fr" w:eastAsia="en-GB"/>
              </w:rPr>
              <w:t>code</w:t>
            </w:r>
            <w:proofErr w:type="gramEnd"/>
            <w:r w:rsidRPr="00782682">
              <w:rPr>
                <w:rFonts w:cs="Arial"/>
                <w:sz w:val="20"/>
                <w:szCs w:val="20"/>
                <w:lang w:val="fr" w:eastAsia="en-GB"/>
              </w:rPr>
              <w:t xml:space="preserve"> également possible en cas de détention provisoire)</w:t>
            </w:r>
          </w:p>
        </w:tc>
        <w:tc>
          <w:tcPr>
            <w:tcW w:w="2835" w:type="dxa"/>
            <w:tcBorders>
              <w:top w:val="nil"/>
              <w:left w:val="single" w:sz="4" w:space="0" w:color="auto"/>
              <w:bottom w:val="single" w:sz="8" w:space="0" w:color="auto"/>
              <w:right w:val="single" w:sz="8" w:space="0" w:color="auto"/>
            </w:tcBorders>
            <w:noWrap/>
            <w:vAlign w:val="center"/>
            <w:hideMark/>
          </w:tcPr>
          <w:p w14:paraId="742C9F8A"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Suspension des indemnités</w:t>
            </w:r>
          </w:p>
        </w:tc>
      </w:tr>
      <w:tr w:rsidR="00862E39" w:rsidRPr="00782682" w14:paraId="1CAAB9C0" w14:textId="77777777" w:rsidTr="006D1F57">
        <w:trPr>
          <w:trHeight w:val="1115"/>
          <w:jc w:val="center"/>
        </w:trPr>
        <w:tc>
          <w:tcPr>
            <w:tcW w:w="2967" w:type="dxa"/>
            <w:tcBorders>
              <w:top w:val="single" w:sz="4" w:space="0" w:color="auto"/>
              <w:left w:val="single" w:sz="4" w:space="0" w:color="auto"/>
              <w:bottom w:val="single" w:sz="4" w:space="0" w:color="auto"/>
              <w:right w:val="single" w:sz="4" w:space="0" w:color="auto"/>
            </w:tcBorders>
            <w:noWrap/>
            <w:vAlign w:val="center"/>
            <w:hideMark/>
          </w:tcPr>
          <w:p w14:paraId="3DD2765E"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NVER (NRCP)</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4E13D661" w14:textId="77777777" w:rsidR="00862E39" w:rsidRPr="00782682" w:rsidRDefault="00862E39" w:rsidP="00862E39">
            <w:pPr>
              <w:autoSpaceDE w:val="0"/>
              <w:autoSpaceDN w:val="0"/>
              <w:rPr>
                <w:rFonts w:cs="Arial"/>
                <w:color w:val="000000"/>
                <w:sz w:val="20"/>
                <w:szCs w:val="20"/>
                <w:lang w:val="fr" w:eastAsia="en-GB"/>
              </w:rPr>
            </w:pPr>
          </w:p>
          <w:p w14:paraId="6A142618" w14:textId="77777777" w:rsidR="00862E39" w:rsidRPr="00782682" w:rsidRDefault="00862E39" w:rsidP="00862E39">
            <w:pPr>
              <w:autoSpaceDE w:val="0"/>
              <w:autoSpaceDN w:val="0"/>
              <w:rPr>
                <w:rFonts w:cs="Arial"/>
                <w:color w:val="000000"/>
                <w:sz w:val="20"/>
                <w:szCs w:val="20"/>
                <w:lang w:val="fr" w:eastAsia="en-GB"/>
              </w:rPr>
            </w:pPr>
          </w:p>
          <w:p w14:paraId="22066546" w14:textId="77777777" w:rsidR="00862E39" w:rsidRPr="00782682" w:rsidRDefault="00862E39" w:rsidP="00862E39">
            <w:pPr>
              <w:autoSpaceDE w:val="0"/>
              <w:autoSpaceDN w:val="0"/>
              <w:rPr>
                <w:rFonts w:cs="Arial"/>
                <w:color w:val="000000"/>
                <w:sz w:val="20"/>
                <w:szCs w:val="20"/>
                <w:lang w:val="fr" w:eastAsia="en-GB"/>
              </w:rPr>
            </w:pPr>
            <w:r w:rsidRPr="00782682">
              <w:rPr>
                <w:rFonts w:cs="Arial"/>
                <w:color w:val="000000"/>
                <w:sz w:val="20"/>
                <w:szCs w:val="20"/>
                <w:lang w:val="fr" w:eastAsia="en-GB"/>
              </w:rPr>
              <w:t>Non-retour de congé pénitentiaire</w:t>
            </w:r>
          </w:p>
          <w:p w14:paraId="6A680040" w14:textId="77777777" w:rsidR="00862E39" w:rsidRPr="00782682" w:rsidRDefault="00862E39" w:rsidP="00862E39">
            <w:pPr>
              <w:autoSpaceDE w:val="0"/>
              <w:autoSpaceDN w:val="0"/>
              <w:rPr>
                <w:rFonts w:cs="Arial"/>
                <w:color w:val="000000"/>
                <w:sz w:val="20"/>
                <w:szCs w:val="20"/>
                <w:lang w:eastAsia="en-GB"/>
              </w:rPr>
            </w:pPr>
          </w:p>
        </w:tc>
        <w:tc>
          <w:tcPr>
            <w:tcW w:w="2835" w:type="dxa"/>
            <w:tcBorders>
              <w:top w:val="nil"/>
              <w:left w:val="single" w:sz="4" w:space="0" w:color="auto"/>
              <w:bottom w:val="single" w:sz="8" w:space="0" w:color="auto"/>
              <w:right w:val="single" w:sz="8" w:space="0" w:color="auto"/>
            </w:tcBorders>
            <w:noWrap/>
            <w:vAlign w:val="center"/>
            <w:hideMark/>
          </w:tcPr>
          <w:p w14:paraId="32DE7E94" w14:textId="77777777" w:rsidR="00862E39" w:rsidRPr="00782682" w:rsidRDefault="00862E39" w:rsidP="00862E39">
            <w:pPr>
              <w:autoSpaceDE w:val="0"/>
              <w:autoSpaceDN w:val="0"/>
              <w:rPr>
                <w:rFonts w:cs="Arial"/>
                <w:color w:val="000000"/>
                <w:sz w:val="20"/>
                <w:szCs w:val="20"/>
                <w:lang w:val="nl-BE" w:eastAsia="en-GB"/>
              </w:rPr>
            </w:pPr>
            <w:r w:rsidRPr="00782682">
              <w:rPr>
                <w:rFonts w:cs="Arial"/>
                <w:sz w:val="20"/>
                <w:szCs w:val="20"/>
                <w:lang w:val="fr" w:eastAsia="en-GB"/>
              </w:rPr>
              <w:t>Suspension des indemnités</w:t>
            </w:r>
          </w:p>
        </w:tc>
      </w:tr>
      <w:tr w:rsidR="00862E39" w:rsidRPr="00782682" w14:paraId="7EF8DF4A" w14:textId="77777777" w:rsidTr="006D1F57">
        <w:trPr>
          <w:trHeight w:val="284"/>
          <w:jc w:val="center"/>
        </w:trPr>
        <w:tc>
          <w:tcPr>
            <w:tcW w:w="2967" w:type="dxa"/>
            <w:tcBorders>
              <w:top w:val="single" w:sz="4" w:space="0" w:color="auto"/>
              <w:left w:val="single" w:sz="4" w:space="0" w:color="auto"/>
              <w:bottom w:val="single" w:sz="4" w:space="0" w:color="auto"/>
              <w:right w:val="single" w:sz="4" w:space="0" w:color="auto"/>
            </w:tcBorders>
            <w:noWrap/>
            <w:vAlign w:val="center"/>
            <w:hideMark/>
          </w:tcPr>
          <w:p w14:paraId="5CA4C740"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ONTV (EVA)</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387CCD8C" w14:textId="77777777" w:rsidR="00862E39" w:rsidRPr="00782682" w:rsidRDefault="00862E39" w:rsidP="00862E39">
            <w:pPr>
              <w:autoSpaceDE w:val="0"/>
              <w:autoSpaceDN w:val="0"/>
              <w:rPr>
                <w:rFonts w:cs="Arial"/>
                <w:color w:val="000000"/>
                <w:sz w:val="20"/>
                <w:szCs w:val="20"/>
                <w:lang w:val="fr" w:eastAsia="en-GB"/>
              </w:rPr>
            </w:pPr>
            <w:r w:rsidRPr="00782682">
              <w:rPr>
                <w:rFonts w:cs="Arial"/>
                <w:color w:val="000000"/>
                <w:sz w:val="20"/>
                <w:szCs w:val="20"/>
                <w:lang w:val="fr" w:eastAsia="en-GB"/>
              </w:rPr>
              <w:t>Évasion</w:t>
            </w:r>
          </w:p>
          <w:p w14:paraId="26E651E5" w14:textId="77777777" w:rsidR="00862E39" w:rsidRPr="00782682" w:rsidRDefault="00862E39" w:rsidP="00862E39">
            <w:pPr>
              <w:autoSpaceDE w:val="0"/>
              <w:autoSpaceDN w:val="0"/>
              <w:rPr>
                <w:rFonts w:cs="Arial"/>
                <w:color w:val="000000"/>
                <w:sz w:val="20"/>
                <w:szCs w:val="20"/>
                <w:lang w:val="nl-BE" w:eastAsia="en-GB"/>
              </w:rPr>
            </w:pPr>
          </w:p>
        </w:tc>
        <w:tc>
          <w:tcPr>
            <w:tcW w:w="2835" w:type="dxa"/>
            <w:tcBorders>
              <w:top w:val="nil"/>
              <w:left w:val="single" w:sz="4" w:space="0" w:color="auto"/>
              <w:bottom w:val="single" w:sz="8" w:space="0" w:color="auto"/>
              <w:right w:val="single" w:sz="8" w:space="0" w:color="auto"/>
            </w:tcBorders>
            <w:noWrap/>
            <w:vAlign w:val="center"/>
            <w:hideMark/>
          </w:tcPr>
          <w:p w14:paraId="6CE09674" w14:textId="77777777" w:rsidR="00862E39" w:rsidRPr="00782682" w:rsidRDefault="00862E39" w:rsidP="00862E39">
            <w:pPr>
              <w:autoSpaceDE w:val="0"/>
              <w:autoSpaceDN w:val="0"/>
              <w:rPr>
                <w:rFonts w:cs="Arial"/>
                <w:sz w:val="20"/>
                <w:szCs w:val="20"/>
                <w:lang w:eastAsia="en-GB"/>
              </w:rPr>
            </w:pPr>
            <w:r w:rsidRPr="00782682">
              <w:rPr>
                <w:rFonts w:cs="Arial"/>
                <w:sz w:val="20"/>
                <w:szCs w:val="20"/>
                <w:lang w:val="fr" w:eastAsia="en-GB"/>
              </w:rPr>
              <w:t>Refus de principe en raison de l'impossibilité de vérifier le lieu de résidence (article 136, § 1</w:t>
            </w:r>
            <w:r w:rsidRPr="00782682">
              <w:rPr>
                <w:rFonts w:cs="Arial"/>
                <w:sz w:val="20"/>
                <w:szCs w:val="20"/>
                <w:vertAlign w:val="superscript"/>
                <w:lang w:val="fr" w:eastAsia="en-GB"/>
              </w:rPr>
              <w:t>er</w:t>
            </w:r>
            <w:r w:rsidRPr="00782682">
              <w:rPr>
                <w:rFonts w:cs="Arial"/>
                <w:sz w:val="20"/>
                <w:szCs w:val="20"/>
                <w:lang w:val="fr" w:eastAsia="en-GB"/>
              </w:rPr>
              <w:t xml:space="preserve">, loi coordonnée du 14.07.1994 ou article 25 de l’A.R. du 20.07.1971), mais la personne concernée peut apporter la preuve contraire.  </w:t>
            </w:r>
          </w:p>
        </w:tc>
      </w:tr>
      <w:tr w:rsidR="00862E39" w:rsidRPr="00782682" w14:paraId="16A9C55C" w14:textId="77777777" w:rsidTr="006D1F57">
        <w:trPr>
          <w:trHeight w:val="284"/>
          <w:jc w:val="center"/>
        </w:trPr>
        <w:tc>
          <w:tcPr>
            <w:tcW w:w="2967" w:type="dxa"/>
            <w:tcBorders>
              <w:top w:val="single" w:sz="4" w:space="0" w:color="auto"/>
              <w:left w:val="single" w:sz="4" w:space="0" w:color="auto"/>
              <w:bottom w:val="single" w:sz="4" w:space="0" w:color="auto"/>
              <w:right w:val="single" w:sz="4" w:space="0" w:color="auto"/>
            </w:tcBorders>
            <w:noWrap/>
            <w:vAlign w:val="center"/>
            <w:hideMark/>
          </w:tcPr>
          <w:p w14:paraId="2C9B2387"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OPSL (INCA)</w:t>
            </w:r>
          </w:p>
        </w:tc>
        <w:tc>
          <w:tcPr>
            <w:tcW w:w="3119" w:type="dxa"/>
            <w:tcBorders>
              <w:top w:val="single" w:sz="4" w:space="0" w:color="auto"/>
              <w:left w:val="single" w:sz="4" w:space="0" w:color="auto"/>
              <w:bottom w:val="single" w:sz="4" w:space="0" w:color="auto"/>
              <w:right w:val="single" w:sz="4" w:space="0" w:color="auto"/>
            </w:tcBorders>
            <w:noWrap/>
            <w:vAlign w:val="center"/>
            <w:hideMark/>
          </w:tcPr>
          <w:p w14:paraId="56AEBF71" w14:textId="77777777" w:rsidR="00862E39" w:rsidRPr="00782682" w:rsidRDefault="00862E39" w:rsidP="00862E39">
            <w:pPr>
              <w:rPr>
                <w:rFonts w:cs="Arial"/>
                <w:color w:val="000000"/>
                <w:sz w:val="20"/>
                <w:szCs w:val="20"/>
                <w:lang w:eastAsia="en-GB"/>
              </w:rPr>
            </w:pPr>
            <w:r w:rsidRPr="00782682">
              <w:rPr>
                <w:rFonts w:cs="Arial"/>
                <w:color w:val="000000"/>
                <w:sz w:val="20"/>
                <w:szCs w:val="20"/>
              </w:rPr>
              <w:t>Ecrou</w:t>
            </w:r>
          </w:p>
          <w:p w14:paraId="08F3443F" w14:textId="77777777" w:rsidR="00862E39" w:rsidRPr="00782682" w:rsidRDefault="00862E39" w:rsidP="00862E39">
            <w:pPr>
              <w:autoSpaceDE w:val="0"/>
              <w:autoSpaceDN w:val="0"/>
              <w:rPr>
                <w:rFonts w:cs="Arial"/>
                <w:color w:val="000000"/>
                <w:sz w:val="20"/>
                <w:szCs w:val="20"/>
                <w:lang w:val="fr" w:eastAsia="en-GB"/>
              </w:rPr>
            </w:pPr>
            <w:r w:rsidRPr="00782682">
              <w:rPr>
                <w:rFonts w:cs="Arial"/>
                <w:color w:val="000000"/>
                <w:sz w:val="20"/>
                <w:szCs w:val="20"/>
                <w:lang w:val="fr" w:eastAsia="en-GB"/>
              </w:rPr>
              <w:t>(</w:t>
            </w:r>
            <w:proofErr w:type="gramStart"/>
            <w:r w:rsidRPr="00782682">
              <w:rPr>
                <w:rFonts w:cs="Arial"/>
                <w:color w:val="000000"/>
                <w:sz w:val="20"/>
                <w:szCs w:val="20"/>
                <w:lang w:val="fr" w:eastAsia="en-GB"/>
              </w:rPr>
              <w:t>début</w:t>
            </w:r>
            <w:proofErr w:type="gramEnd"/>
            <w:r w:rsidRPr="00782682">
              <w:rPr>
                <w:rFonts w:cs="Arial"/>
                <w:color w:val="000000"/>
                <w:sz w:val="20"/>
                <w:szCs w:val="20"/>
                <w:lang w:val="fr" w:eastAsia="en-GB"/>
              </w:rPr>
              <w:t xml:space="preserve"> de la détention) </w:t>
            </w:r>
          </w:p>
        </w:tc>
        <w:tc>
          <w:tcPr>
            <w:tcW w:w="2835" w:type="dxa"/>
            <w:tcBorders>
              <w:top w:val="nil"/>
              <w:left w:val="single" w:sz="4" w:space="0" w:color="auto"/>
              <w:bottom w:val="single" w:sz="8" w:space="0" w:color="auto"/>
              <w:right w:val="single" w:sz="8" w:space="0" w:color="auto"/>
            </w:tcBorders>
            <w:noWrap/>
            <w:vAlign w:val="center"/>
            <w:hideMark/>
          </w:tcPr>
          <w:p w14:paraId="778DD177"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Suspension des indemnités</w:t>
            </w:r>
          </w:p>
        </w:tc>
      </w:tr>
      <w:tr w:rsidR="00862E39" w:rsidRPr="00782682" w14:paraId="64A02430" w14:textId="77777777" w:rsidTr="006D1F57">
        <w:trPr>
          <w:trHeight w:val="284"/>
          <w:jc w:val="center"/>
        </w:trPr>
        <w:tc>
          <w:tcPr>
            <w:tcW w:w="2967" w:type="dxa"/>
            <w:tcBorders>
              <w:top w:val="single" w:sz="4" w:space="0" w:color="auto"/>
              <w:left w:val="single" w:sz="8" w:space="0" w:color="auto"/>
              <w:bottom w:val="single" w:sz="8" w:space="0" w:color="auto"/>
              <w:right w:val="single" w:sz="8" w:space="0" w:color="auto"/>
            </w:tcBorders>
            <w:noWrap/>
            <w:vAlign w:val="center"/>
            <w:hideMark/>
          </w:tcPr>
          <w:p w14:paraId="0A05091B"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OVER</w:t>
            </w:r>
          </w:p>
        </w:tc>
        <w:tc>
          <w:tcPr>
            <w:tcW w:w="3119" w:type="dxa"/>
            <w:tcBorders>
              <w:top w:val="single" w:sz="4" w:space="0" w:color="auto"/>
              <w:left w:val="nil"/>
              <w:bottom w:val="single" w:sz="8" w:space="0" w:color="auto"/>
              <w:right w:val="single" w:sz="8" w:space="0" w:color="auto"/>
            </w:tcBorders>
            <w:noWrap/>
            <w:vAlign w:val="center"/>
            <w:hideMark/>
          </w:tcPr>
          <w:p w14:paraId="7E3B0A80"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Décès en prison</w:t>
            </w:r>
          </w:p>
        </w:tc>
        <w:tc>
          <w:tcPr>
            <w:tcW w:w="2835" w:type="dxa"/>
            <w:tcBorders>
              <w:top w:val="nil"/>
              <w:left w:val="nil"/>
              <w:bottom w:val="single" w:sz="8" w:space="0" w:color="auto"/>
              <w:right w:val="single" w:sz="8" w:space="0" w:color="auto"/>
            </w:tcBorders>
            <w:noWrap/>
            <w:vAlign w:val="center"/>
            <w:hideMark/>
          </w:tcPr>
          <w:p w14:paraId="3A0ECB75" w14:textId="77777777" w:rsidR="00862E39" w:rsidRPr="00782682" w:rsidRDefault="00862E39" w:rsidP="00862E39">
            <w:pPr>
              <w:autoSpaceDE w:val="0"/>
              <w:autoSpaceDN w:val="0"/>
              <w:rPr>
                <w:rFonts w:cs="Arial"/>
                <w:color w:val="000000"/>
                <w:sz w:val="20"/>
                <w:szCs w:val="20"/>
                <w:lang w:eastAsia="en-GB"/>
              </w:rPr>
            </w:pPr>
            <w:r w:rsidRPr="00782682">
              <w:rPr>
                <w:rFonts w:cs="Arial"/>
                <w:color w:val="000000"/>
                <w:sz w:val="20"/>
                <w:szCs w:val="20"/>
                <w:lang w:val="fr" w:eastAsia="en-GB"/>
              </w:rPr>
              <w:t>Fin du droit aux indemnités (qui étaient suspendues) à partir du jour suivant le décès</w:t>
            </w:r>
          </w:p>
        </w:tc>
      </w:tr>
      <w:tr w:rsidR="00862E39" w:rsidRPr="00782682" w14:paraId="475CC76F" w14:textId="77777777" w:rsidTr="006D1F57">
        <w:trPr>
          <w:trHeight w:val="765"/>
          <w:jc w:val="center"/>
        </w:trPr>
        <w:tc>
          <w:tcPr>
            <w:tcW w:w="2967" w:type="dxa"/>
            <w:tcBorders>
              <w:top w:val="nil"/>
              <w:left w:val="single" w:sz="8" w:space="0" w:color="auto"/>
              <w:bottom w:val="single" w:sz="8" w:space="0" w:color="auto"/>
              <w:right w:val="single" w:sz="8" w:space="0" w:color="auto"/>
            </w:tcBorders>
            <w:noWrap/>
            <w:vAlign w:val="center"/>
            <w:hideMark/>
          </w:tcPr>
          <w:p w14:paraId="6E9939B9"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OVVR (DEL)</w:t>
            </w:r>
          </w:p>
        </w:tc>
        <w:tc>
          <w:tcPr>
            <w:tcW w:w="3119" w:type="dxa"/>
            <w:tcBorders>
              <w:top w:val="nil"/>
              <w:left w:val="nil"/>
              <w:bottom w:val="single" w:sz="8" w:space="0" w:color="auto"/>
              <w:right w:val="single" w:sz="8" w:space="0" w:color="auto"/>
            </w:tcBorders>
            <w:noWrap/>
            <w:vAlign w:val="center"/>
            <w:hideMark/>
          </w:tcPr>
          <w:p w14:paraId="07486AD1"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 xml:space="preserve">Décès en liberté </w:t>
            </w:r>
          </w:p>
        </w:tc>
        <w:tc>
          <w:tcPr>
            <w:tcW w:w="2835" w:type="dxa"/>
            <w:tcBorders>
              <w:top w:val="nil"/>
              <w:left w:val="nil"/>
              <w:bottom w:val="single" w:sz="8" w:space="0" w:color="auto"/>
              <w:right w:val="single" w:sz="8" w:space="0" w:color="auto"/>
            </w:tcBorders>
            <w:noWrap/>
            <w:vAlign w:val="center"/>
            <w:hideMark/>
          </w:tcPr>
          <w:p w14:paraId="00368A1A" w14:textId="77777777" w:rsidR="00862E39" w:rsidRPr="00782682" w:rsidRDefault="00862E39" w:rsidP="00862E39">
            <w:pPr>
              <w:autoSpaceDE w:val="0"/>
              <w:autoSpaceDN w:val="0"/>
              <w:rPr>
                <w:rFonts w:cs="Arial"/>
                <w:color w:val="000000"/>
                <w:sz w:val="20"/>
                <w:szCs w:val="20"/>
                <w:lang w:eastAsia="en-GB"/>
              </w:rPr>
            </w:pPr>
            <w:r w:rsidRPr="00782682">
              <w:rPr>
                <w:rFonts w:cs="Arial"/>
                <w:color w:val="000000"/>
                <w:sz w:val="20"/>
                <w:szCs w:val="20"/>
                <w:lang w:val="fr" w:eastAsia="en-GB"/>
              </w:rPr>
              <w:t>Fin du droit aux indemnités à partir du jour suivant le décès</w:t>
            </w:r>
          </w:p>
        </w:tc>
      </w:tr>
      <w:tr w:rsidR="00862E39" w:rsidRPr="00782682" w14:paraId="33D41DF2" w14:textId="77777777" w:rsidTr="006D1F57">
        <w:trPr>
          <w:trHeight w:val="53"/>
          <w:jc w:val="center"/>
        </w:trPr>
        <w:tc>
          <w:tcPr>
            <w:tcW w:w="2967" w:type="dxa"/>
            <w:tcBorders>
              <w:top w:val="nil"/>
              <w:left w:val="single" w:sz="8" w:space="0" w:color="auto"/>
              <w:bottom w:val="single" w:sz="8" w:space="0" w:color="auto"/>
              <w:right w:val="single" w:sz="8" w:space="0" w:color="auto"/>
            </w:tcBorders>
            <w:noWrap/>
            <w:vAlign w:val="center"/>
            <w:hideMark/>
          </w:tcPr>
          <w:p w14:paraId="4D5BCBCF"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STIN (ARIN)</w:t>
            </w:r>
          </w:p>
        </w:tc>
        <w:tc>
          <w:tcPr>
            <w:tcW w:w="3119" w:type="dxa"/>
            <w:tcBorders>
              <w:top w:val="nil"/>
              <w:left w:val="nil"/>
              <w:bottom w:val="single" w:sz="8" w:space="0" w:color="auto"/>
              <w:right w:val="single" w:sz="8" w:space="0" w:color="auto"/>
            </w:tcBorders>
            <w:noWrap/>
            <w:vAlign w:val="center"/>
            <w:hideMark/>
          </w:tcPr>
          <w:p w14:paraId="55A6AE4C" w14:textId="77777777" w:rsidR="00862E39" w:rsidRPr="00782682" w:rsidRDefault="00862E39" w:rsidP="00862E39">
            <w:pPr>
              <w:autoSpaceDE w:val="0"/>
              <w:autoSpaceDN w:val="0"/>
              <w:rPr>
                <w:rFonts w:cs="Arial"/>
                <w:color w:val="000000"/>
                <w:sz w:val="20"/>
                <w:szCs w:val="20"/>
                <w:lang w:val="fr" w:eastAsia="en-GB"/>
              </w:rPr>
            </w:pPr>
            <w:r w:rsidRPr="00782682">
              <w:rPr>
                <w:rFonts w:cs="Arial"/>
                <w:color w:val="000000"/>
                <w:sz w:val="20"/>
                <w:szCs w:val="20"/>
                <w:lang w:val="fr" w:eastAsia="en-GB"/>
              </w:rPr>
              <w:t>Stop l’incident (situation juste avant la remise en liberté)</w:t>
            </w:r>
          </w:p>
          <w:p w14:paraId="76797B3D" w14:textId="77777777" w:rsidR="00862E39" w:rsidRPr="00782682" w:rsidRDefault="00862E39" w:rsidP="00862E39">
            <w:pPr>
              <w:autoSpaceDE w:val="0"/>
              <w:autoSpaceDN w:val="0"/>
              <w:rPr>
                <w:rFonts w:cs="Arial"/>
                <w:color w:val="000000"/>
                <w:sz w:val="20"/>
                <w:szCs w:val="20"/>
                <w:lang w:eastAsia="en-GB"/>
              </w:rPr>
            </w:pPr>
          </w:p>
        </w:tc>
        <w:tc>
          <w:tcPr>
            <w:tcW w:w="2835" w:type="dxa"/>
            <w:tcBorders>
              <w:top w:val="nil"/>
              <w:left w:val="nil"/>
              <w:bottom w:val="single" w:sz="8" w:space="0" w:color="auto"/>
              <w:right w:val="single" w:sz="8" w:space="0" w:color="auto"/>
            </w:tcBorders>
            <w:noWrap/>
            <w:vAlign w:val="center"/>
            <w:hideMark/>
          </w:tcPr>
          <w:p w14:paraId="2D79C700" w14:textId="77777777" w:rsidR="00862E39" w:rsidRPr="00782682" w:rsidRDefault="00862E39" w:rsidP="00862E39">
            <w:pPr>
              <w:autoSpaceDE w:val="0"/>
              <w:autoSpaceDN w:val="0"/>
              <w:rPr>
                <w:rFonts w:cs="Arial"/>
                <w:sz w:val="20"/>
                <w:szCs w:val="20"/>
                <w:lang w:val="nl-BE" w:eastAsia="en-GB"/>
              </w:rPr>
            </w:pPr>
            <w:r w:rsidRPr="00782682">
              <w:rPr>
                <w:rFonts w:cs="Arial"/>
                <w:sz w:val="20"/>
                <w:szCs w:val="20"/>
                <w:lang w:val="fr" w:eastAsia="en-GB"/>
              </w:rPr>
              <w:t>Nouveau droit aux indemnités</w:t>
            </w:r>
          </w:p>
        </w:tc>
      </w:tr>
      <w:tr w:rsidR="00862E39" w:rsidRPr="00782682" w14:paraId="7607F462" w14:textId="77777777" w:rsidTr="006D1F57">
        <w:trPr>
          <w:trHeight w:val="53"/>
          <w:jc w:val="center"/>
        </w:trPr>
        <w:tc>
          <w:tcPr>
            <w:tcW w:w="2967" w:type="dxa"/>
            <w:tcBorders>
              <w:top w:val="nil"/>
              <w:left w:val="single" w:sz="8" w:space="0" w:color="auto"/>
              <w:bottom w:val="single" w:sz="8" w:space="0" w:color="auto"/>
              <w:right w:val="single" w:sz="8" w:space="0" w:color="auto"/>
            </w:tcBorders>
            <w:noWrap/>
            <w:vAlign w:val="center"/>
          </w:tcPr>
          <w:p w14:paraId="45A862FC" w14:textId="715AAA82" w:rsidR="00862E39" w:rsidRPr="00782682" w:rsidRDefault="00862E39" w:rsidP="00862E39">
            <w:pPr>
              <w:autoSpaceDE w:val="0"/>
              <w:autoSpaceDN w:val="0"/>
              <w:rPr>
                <w:rFonts w:cs="Arial"/>
                <w:color w:val="000000"/>
                <w:sz w:val="20"/>
                <w:szCs w:val="20"/>
                <w:lang w:val="fr" w:eastAsia="en-GB"/>
              </w:rPr>
            </w:pPr>
            <w:r w:rsidRPr="00782682">
              <w:rPr>
                <w:rFonts w:cs="Arial"/>
                <w:color w:val="000000"/>
                <w:sz w:val="20"/>
                <w:szCs w:val="20"/>
                <w:lang w:val="fr" w:eastAsia="en-GB"/>
              </w:rPr>
              <w:lastRenderedPageBreak/>
              <w:t>ULPM</w:t>
            </w:r>
          </w:p>
        </w:tc>
        <w:tc>
          <w:tcPr>
            <w:tcW w:w="3119" w:type="dxa"/>
            <w:tcBorders>
              <w:top w:val="nil"/>
              <w:left w:val="nil"/>
              <w:bottom w:val="single" w:sz="8" w:space="0" w:color="auto"/>
              <w:right w:val="single" w:sz="8" w:space="0" w:color="auto"/>
            </w:tcBorders>
            <w:noWrap/>
            <w:vAlign w:val="center"/>
          </w:tcPr>
          <w:p w14:paraId="67EA3789" w14:textId="26B8D629" w:rsidR="00862E39" w:rsidRPr="00782682" w:rsidRDefault="00862E39" w:rsidP="00862E39">
            <w:pPr>
              <w:autoSpaceDE w:val="0"/>
              <w:autoSpaceDN w:val="0"/>
              <w:rPr>
                <w:rFonts w:cs="Arial"/>
                <w:color w:val="000000"/>
                <w:sz w:val="20"/>
                <w:szCs w:val="20"/>
                <w:lang w:val="fr" w:eastAsia="en-GB"/>
              </w:rPr>
            </w:pPr>
            <w:r w:rsidRPr="00782682">
              <w:rPr>
                <w:rFonts w:cs="Arial"/>
                <w:color w:val="000000"/>
                <w:sz w:val="20"/>
                <w:szCs w:val="20"/>
                <w:lang w:eastAsia="en-GB"/>
              </w:rPr>
              <w:t>Retour L</w:t>
            </w:r>
            <w:r w:rsidR="00043460" w:rsidRPr="00782682">
              <w:rPr>
                <w:rFonts w:cs="Arial"/>
                <w:color w:val="000000"/>
                <w:sz w:val="20"/>
                <w:szCs w:val="20"/>
                <w:lang w:eastAsia="en-GB"/>
              </w:rPr>
              <w:t>P</w:t>
            </w:r>
            <w:r w:rsidRPr="00782682">
              <w:rPr>
                <w:rFonts w:cs="Arial"/>
                <w:color w:val="000000"/>
                <w:sz w:val="20"/>
                <w:szCs w:val="20"/>
                <w:lang w:eastAsia="en-GB"/>
              </w:rPr>
              <w:t xml:space="preserve"> médical</w:t>
            </w:r>
          </w:p>
        </w:tc>
        <w:tc>
          <w:tcPr>
            <w:tcW w:w="2835" w:type="dxa"/>
            <w:tcBorders>
              <w:top w:val="nil"/>
              <w:left w:val="nil"/>
              <w:bottom w:val="single" w:sz="8" w:space="0" w:color="auto"/>
              <w:right w:val="single" w:sz="8" w:space="0" w:color="auto"/>
            </w:tcBorders>
            <w:noWrap/>
            <w:vAlign w:val="center"/>
          </w:tcPr>
          <w:p w14:paraId="1F616261" w14:textId="09E9A43C" w:rsidR="00862E39" w:rsidRPr="00782682" w:rsidRDefault="00862E39" w:rsidP="00862E39">
            <w:pPr>
              <w:autoSpaceDE w:val="0"/>
              <w:autoSpaceDN w:val="0"/>
              <w:rPr>
                <w:rFonts w:cs="Arial"/>
                <w:sz w:val="20"/>
                <w:szCs w:val="20"/>
                <w:lang w:val="fr" w:eastAsia="en-GB"/>
              </w:rPr>
            </w:pPr>
            <w:r w:rsidRPr="00782682">
              <w:rPr>
                <w:rFonts w:cs="Arial"/>
                <w:color w:val="000000"/>
                <w:sz w:val="20"/>
                <w:szCs w:val="20"/>
                <w:lang w:val="fr" w:eastAsia="en-GB"/>
              </w:rPr>
              <w:t>Suspension des indemnités</w:t>
            </w:r>
          </w:p>
        </w:tc>
      </w:tr>
      <w:tr w:rsidR="00862E39" w:rsidRPr="00782682" w14:paraId="2E78528C" w14:textId="77777777" w:rsidTr="006D1F57">
        <w:trPr>
          <w:trHeight w:val="284"/>
          <w:jc w:val="center"/>
        </w:trPr>
        <w:tc>
          <w:tcPr>
            <w:tcW w:w="2967" w:type="dxa"/>
            <w:tcBorders>
              <w:top w:val="nil"/>
              <w:left w:val="single" w:sz="8" w:space="0" w:color="auto"/>
              <w:bottom w:val="single" w:sz="8" w:space="0" w:color="auto"/>
              <w:right w:val="single" w:sz="8" w:space="0" w:color="auto"/>
            </w:tcBorders>
            <w:noWrap/>
            <w:vAlign w:val="center"/>
            <w:hideMark/>
          </w:tcPr>
          <w:p w14:paraId="6B8DA9AC"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UONT (ÉVA)</w:t>
            </w:r>
          </w:p>
        </w:tc>
        <w:tc>
          <w:tcPr>
            <w:tcW w:w="3119" w:type="dxa"/>
            <w:tcBorders>
              <w:top w:val="nil"/>
              <w:left w:val="nil"/>
              <w:bottom w:val="single" w:sz="8" w:space="0" w:color="auto"/>
              <w:right w:val="single" w:sz="8" w:space="0" w:color="auto"/>
            </w:tcBorders>
            <w:noWrap/>
            <w:vAlign w:val="center"/>
            <w:hideMark/>
          </w:tcPr>
          <w:p w14:paraId="34B326BE" w14:textId="77777777" w:rsidR="00862E39" w:rsidRPr="00782682" w:rsidRDefault="00862E39" w:rsidP="00862E39">
            <w:pPr>
              <w:rPr>
                <w:rFonts w:cs="Arial"/>
                <w:color w:val="000000"/>
                <w:sz w:val="20"/>
                <w:szCs w:val="20"/>
                <w:lang w:val="en-GB" w:eastAsia="en-GB"/>
              </w:rPr>
            </w:pPr>
            <w:r w:rsidRPr="00782682">
              <w:rPr>
                <w:rFonts w:cs="Arial"/>
                <w:color w:val="000000"/>
                <w:sz w:val="20"/>
                <w:szCs w:val="20"/>
                <w:lang w:val="en-GB"/>
              </w:rPr>
              <w:t xml:space="preserve">Retour </w:t>
            </w:r>
            <w:r w:rsidRPr="00782682">
              <w:rPr>
                <w:rFonts w:cs="Arial"/>
                <w:color w:val="000000"/>
                <w:sz w:val="20"/>
                <w:szCs w:val="20"/>
              </w:rPr>
              <w:t>évasion</w:t>
            </w:r>
          </w:p>
          <w:p w14:paraId="57E21938" w14:textId="77777777" w:rsidR="00862E39" w:rsidRPr="00782682" w:rsidRDefault="00862E39" w:rsidP="00862E39">
            <w:pPr>
              <w:autoSpaceDE w:val="0"/>
              <w:autoSpaceDN w:val="0"/>
              <w:rPr>
                <w:rFonts w:cs="Arial"/>
                <w:color w:val="000000"/>
                <w:sz w:val="20"/>
                <w:szCs w:val="20"/>
                <w:lang w:val="nl-BE" w:eastAsia="en-GB"/>
              </w:rPr>
            </w:pPr>
          </w:p>
        </w:tc>
        <w:tc>
          <w:tcPr>
            <w:tcW w:w="2835" w:type="dxa"/>
            <w:tcBorders>
              <w:top w:val="nil"/>
              <w:left w:val="nil"/>
              <w:bottom w:val="single" w:sz="8" w:space="0" w:color="auto"/>
              <w:right w:val="single" w:sz="8" w:space="0" w:color="auto"/>
            </w:tcBorders>
            <w:noWrap/>
            <w:vAlign w:val="center"/>
            <w:hideMark/>
          </w:tcPr>
          <w:p w14:paraId="17EE5D27"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Suspension des indemnités</w:t>
            </w:r>
          </w:p>
        </w:tc>
      </w:tr>
      <w:tr w:rsidR="00862E39" w:rsidRPr="00782682" w14:paraId="42E22C61" w14:textId="77777777" w:rsidTr="006D1F57">
        <w:trPr>
          <w:trHeight w:val="284"/>
          <w:jc w:val="center"/>
        </w:trPr>
        <w:tc>
          <w:tcPr>
            <w:tcW w:w="2967" w:type="dxa"/>
            <w:tcBorders>
              <w:top w:val="nil"/>
              <w:left w:val="single" w:sz="8" w:space="0" w:color="auto"/>
              <w:bottom w:val="single" w:sz="8" w:space="0" w:color="auto"/>
              <w:right w:val="single" w:sz="8" w:space="0" w:color="auto"/>
            </w:tcBorders>
            <w:noWrap/>
            <w:vAlign w:val="center"/>
            <w:hideMark/>
          </w:tcPr>
          <w:p w14:paraId="5903933C"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UTRA (TRAN)</w:t>
            </w:r>
          </w:p>
        </w:tc>
        <w:tc>
          <w:tcPr>
            <w:tcW w:w="3119" w:type="dxa"/>
            <w:tcBorders>
              <w:top w:val="nil"/>
              <w:left w:val="nil"/>
              <w:bottom w:val="single" w:sz="8" w:space="0" w:color="auto"/>
              <w:right w:val="single" w:sz="8" w:space="0" w:color="auto"/>
            </w:tcBorders>
            <w:noWrap/>
            <w:vAlign w:val="center"/>
            <w:hideMark/>
          </w:tcPr>
          <w:p w14:paraId="79343E7C" w14:textId="77777777" w:rsidR="00862E39" w:rsidRPr="00782682" w:rsidRDefault="00862E39" w:rsidP="00862E39">
            <w:pPr>
              <w:rPr>
                <w:rFonts w:cs="Arial"/>
                <w:color w:val="000000"/>
                <w:sz w:val="20"/>
                <w:szCs w:val="20"/>
                <w:lang w:val="en-GB" w:eastAsia="en-GB"/>
              </w:rPr>
            </w:pPr>
            <w:proofErr w:type="spellStart"/>
            <w:r w:rsidRPr="00782682">
              <w:rPr>
                <w:rFonts w:cs="Arial"/>
                <w:color w:val="000000"/>
                <w:sz w:val="20"/>
                <w:szCs w:val="20"/>
                <w:lang w:val="en-GB"/>
              </w:rPr>
              <w:t>Venant</w:t>
            </w:r>
            <w:proofErr w:type="spellEnd"/>
            <w:r w:rsidRPr="00782682">
              <w:rPr>
                <w:rFonts w:cs="Arial"/>
                <w:color w:val="000000"/>
                <w:sz w:val="20"/>
                <w:szCs w:val="20"/>
                <w:lang w:val="en-GB"/>
              </w:rPr>
              <w:t xml:space="preserve"> de </w:t>
            </w:r>
            <w:proofErr w:type="spellStart"/>
            <w:r w:rsidRPr="00782682">
              <w:rPr>
                <w:rFonts w:cs="Arial"/>
                <w:color w:val="000000"/>
                <w:sz w:val="20"/>
                <w:szCs w:val="20"/>
                <w:lang w:val="en-GB"/>
              </w:rPr>
              <w:t>Transfert</w:t>
            </w:r>
            <w:proofErr w:type="spellEnd"/>
          </w:p>
          <w:p w14:paraId="644E0525" w14:textId="77777777" w:rsidR="00862E39" w:rsidRPr="00782682" w:rsidRDefault="00862E39" w:rsidP="00862E39">
            <w:pPr>
              <w:autoSpaceDE w:val="0"/>
              <w:autoSpaceDN w:val="0"/>
              <w:rPr>
                <w:rFonts w:cs="Arial"/>
                <w:color w:val="000000"/>
                <w:sz w:val="20"/>
                <w:szCs w:val="20"/>
                <w:lang w:val="nl-BE" w:eastAsia="en-GB"/>
              </w:rPr>
            </w:pPr>
          </w:p>
        </w:tc>
        <w:tc>
          <w:tcPr>
            <w:tcW w:w="2835" w:type="dxa"/>
            <w:tcBorders>
              <w:top w:val="nil"/>
              <w:left w:val="nil"/>
              <w:bottom w:val="single" w:sz="8" w:space="0" w:color="auto"/>
              <w:right w:val="single" w:sz="8" w:space="0" w:color="auto"/>
            </w:tcBorders>
            <w:noWrap/>
            <w:vAlign w:val="center"/>
            <w:hideMark/>
          </w:tcPr>
          <w:p w14:paraId="20283E13"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Suspension des indemnités</w:t>
            </w:r>
          </w:p>
        </w:tc>
      </w:tr>
      <w:tr w:rsidR="00862E39" w:rsidRPr="00016FE2" w14:paraId="0FB0E57E" w14:textId="77777777" w:rsidTr="006D1F57">
        <w:trPr>
          <w:trHeight w:val="284"/>
          <w:jc w:val="center"/>
        </w:trPr>
        <w:tc>
          <w:tcPr>
            <w:tcW w:w="2967" w:type="dxa"/>
            <w:tcBorders>
              <w:top w:val="nil"/>
              <w:left w:val="single" w:sz="8" w:space="0" w:color="auto"/>
              <w:bottom w:val="single" w:sz="8" w:space="0" w:color="auto"/>
              <w:right w:val="single" w:sz="8" w:space="0" w:color="auto"/>
            </w:tcBorders>
            <w:noWrap/>
            <w:vAlign w:val="center"/>
          </w:tcPr>
          <w:p w14:paraId="79CD5808" w14:textId="77777777" w:rsidR="00862E39" w:rsidRPr="0078268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UTRS (cf. UTRA)</w:t>
            </w:r>
          </w:p>
        </w:tc>
        <w:tc>
          <w:tcPr>
            <w:tcW w:w="3119" w:type="dxa"/>
            <w:tcBorders>
              <w:top w:val="nil"/>
              <w:left w:val="nil"/>
              <w:bottom w:val="single" w:sz="8" w:space="0" w:color="auto"/>
              <w:right w:val="single" w:sz="8" w:space="0" w:color="auto"/>
            </w:tcBorders>
            <w:noWrap/>
            <w:vAlign w:val="center"/>
          </w:tcPr>
          <w:p w14:paraId="55B72018" w14:textId="77777777" w:rsidR="00862E39" w:rsidRPr="00782682" w:rsidRDefault="00862E39" w:rsidP="00862E39">
            <w:pPr>
              <w:rPr>
                <w:rFonts w:cs="Arial"/>
                <w:color w:val="000000"/>
                <w:sz w:val="20"/>
                <w:szCs w:val="20"/>
                <w:lang w:val="en-GB" w:eastAsia="en-GB"/>
              </w:rPr>
            </w:pPr>
            <w:r w:rsidRPr="00782682">
              <w:rPr>
                <w:rFonts w:cs="Arial"/>
                <w:color w:val="000000"/>
                <w:sz w:val="20"/>
                <w:szCs w:val="20"/>
                <w:lang w:val="en-GB"/>
              </w:rPr>
              <w:t xml:space="preserve">Retour </w:t>
            </w:r>
            <w:proofErr w:type="spellStart"/>
            <w:r w:rsidRPr="00782682">
              <w:rPr>
                <w:rFonts w:cs="Arial"/>
                <w:color w:val="000000"/>
                <w:sz w:val="20"/>
                <w:szCs w:val="20"/>
                <w:lang w:val="en-GB"/>
              </w:rPr>
              <w:t>transfert</w:t>
            </w:r>
            <w:proofErr w:type="spellEnd"/>
            <w:r w:rsidRPr="00782682">
              <w:rPr>
                <w:rFonts w:cs="Arial"/>
                <w:color w:val="000000"/>
                <w:sz w:val="20"/>
                <w:szCs w:val="20"/>
                <w:lang w:val="en-GB"/>
              </w:rPr>
              <w:t xml:space="preserve"> seul</w:t>
            </w:r>
          </w:p>
          <w:p w14:paraId="6D5715DA" w14:textId="77777777" w:rsidR="00862E39" w:rsidRPr="00782682" w:rsidRDefault="00862E39" w:rsidP="00862E39">
            <w:pPr>
              <w:autoSpaceDE w:val="0"/>
              <w:autoSpaceDN w:val="0"/>
              <w:rPr>
                <w:rFonts w:cs="Arial"/>
                <w:color w:val="000000"/>
                <w:sz w:val="20"/>
                <w:szCs w:val="20"/>
                <w:lang w:val="nl-BE" w:eastAsia="en-GB"/>
              </w:rPr>
            </w:pPr>
          </w:p>
        </w:tc>
        <w:tc>
          <w:tcPr>
            <w:tcW w:w="2835" w:type="dxa"/>
            <w:tcBorders>
              <w:top w:val="nil"/>
              <w:left w:val="nil"/>
              <w:bottom w:val="single" w:sz="8" w:space="0" w:color="auto"/>
              <w:right w:val="single" w:sz="8" w:space="0" w:color="auto"/>
            </w:tcBorders>
            <w:noWrap/>
            <w:vAlign w:val="center"/>
          </w:tcPr>
          <w:p w14:paraId="40EE43EE" w14:textId="77777777" w:rsidR="00862E39" w:rsidRPr="00016FE2" w:rsidRDefault="00862E39" w:rsidP="00862E39">
            <w:pPr>
              <w:autoSpaceDE w:val="0"/>
              <w:autoSpaceDN w:val="0"/>
              <w:rPr>
                <w:rFonts w:cs="Arial"/>
                <w:color w:val="000000"/>
                <w:sz w:val="20"/>
                <w:szCs w:val="20"/>
                <w:lang w:val="nl-BE" w:eastAsia="en-GB"/>
              </w:rPr>
            </w:pPr>
            <w:r w:rsidRPr="00782682">
              <w:rPr>
                <w:rFonts w:cs="Arial"/>
                <w:color w:val="000000"/>
                <w:sz w:val="20"/>
                <w:szCs w:val="20"/>
                <w:lang w:val="fr" w:eastAsia="en-GB"/>
              </w:rPr>
              <w:t>Suspension des indemnités</w:t>
            </w:r>
          </w:p>
        </w:tc>
      </w:tr>
      <w:tr w:rsidR="00862E39" w:rsidRPr="00016FE2" w14:paraId="56CD12A4" w14:textId="77777777" w:rsidTr="006D1F57">
        <w:trPr>
          <w:trHeight w:val="284"/>
          <w:jc w:val="center"/>
        </w:trPr>
        <w:tc>
          <w:tcPr>
            <w:tcW w:w="2967" w:type="dxa"/>
            <w:tcBorders>
              <w:top w:val="nil"/>
              <w:left w:val="single" w:sz="8" w:space="0" w:color="auto"/>
              <w:bottom w:val="single" w:sz="8" w:space="0" w:color="auto"/>
              <w:right w:val="single" w:sz="8" w:space="0" w:color="auto"/>
            </w:tcBorders>
            <w:noWrap/>
            <w:vAlign w:val="center"/>
            <w:hideMark/>
          </w:tcPr>
          <w:p w14:paraId="1060D90F" w14:textId="77777777" w:rsidR="00862E39" w:rsidRPr="00016FE2" w:rsidRDefault="00862E39" w:rsidP="00862E39">
            <w:pPr>
              <w:autoSpaceDE w:val="0"/>
              <w:autoSpaceDN w:val="0"/>
              <w:rPr>
                <w:rFonts w:cs="Arial"/>
                <w:color w:val="000000"/>
                <w:sz w:val="20"/>
                <w:szCs w:val="20"/>
                <w:lang w:val="nl-BE" w:eastAsia="en-GB"/>
              </w:rPr>
            </w:pPr>
            <w:r w:rsidRPr="00016FE2">
              <w:rPr>
                <w:rFonts w:cs="Arial"/>
                <w:color w:val="000000"/>
                <w:sz w:val="20"/>
                <w:szCs w:val="20"/>
                <w:lang w:val="fr" w:eastAsia="en-GB"/>
              </w:rPr>
              <w:t>UUPM</w:t>
            </w:r>
          </w:p>
        </w:tc>
        <w:tc>
          <w:tcPr>
            <w:tcW w:w="3119" w:type="dxa"/>
            <w:tcBorders>
              <w:top w:val="nil"/>
              <w:left w:val="nil"/>
              <w:bottom w:val="single" w:sz="8" w:space="0" w:color="auto"/>
              <w:right w:val="single" w:sz="8" w:space="0" w:color="auto"/>
            </w:tcBorders>
            <w:noWrap/>
            <w:vAlign w:val="center"/>
            <w:hideMark/>
          </w:tcPr>
          <w:p w14:paraId="6E73D675" w14:textId="77777777" w:rsidR="00862E39" w:rsidRPr="00016FE2" w:rsidRDefault="00862E39" w:rsidP="00862E39">
            <w:pPr>
              <w:rPr>
                <w:rFonts w:cs="Arial"/>
                <w:color w:val="000000"/>
                <w:sz w:val="20"/>
                <w:szCs w:val="20"/>
                <w:lang w:val="en-GB" w:eastAsia="en-GB"/>
              </w:rPr>
            </w:pPr>
            <w:r w:rsidRPr="00016FE2">
              <w:rPr>
                <w:rFonts w:cs="Arial"/>
                <w:color w:val="000000"/>
                <w:sz w:val="20"/>
                <w:szCs w:val="20"/>
                <w:lang w:val="en-GB"/>
              </w:rPr>
              <w:t>Retour PS</w:t>
            </w:r>
          </w:p>
          <w:p w14:paraId="6CF747AE" w14:textId="77777777" w:rsidR="00862E39" w:rsidRPr="00016FE2" w:rsidRDefault="00862E39" w:rsidP="00862E39">
            <w:pPr>
              <w:autoSpaceDE w:val="0"/>
              <w:autoSpaceDN w:val="0"/>
              <w:rPr>
                <w:rFonts w:cs="Arial"/>
                <w:color w:val="000000"/>
                <w:sz w:val="20"/>
                <w:szCs w:val="20"/>
                <w:lang w:val="nl-BE" w:eastAsia="en-GB"/>
              </w:rPr>
            </w:pPr>
          </w:p>
        </w:tc>
        <w:tc>
          <w:tcPr>
            <w:tcW w:w="2835" w:type="dxa"/>
            <w:tcBorders>
              <w:top w:val="nil"/>
              <w:left w:val="nil"/>
              <w:bottom w:val="single" w:sz="8" w:space="0" w:color="auto"/>
              <w:right w:val="single" w:sz="8" w:space="0" w:color="auto"/>
            </w:tcBorders>
            <w:noWrap/>
            <w:vAlign w:val="center"/>
            <w:hideMark/>
          </w:tcPr>
          <w:p w14:paraId="6585BDBE" w14:textId="77777777" w:rsidR="00862E39" w:rsidRPr="00016FE2" w:rsidRDefault="00862E39" w:rsidP="00862E39">
            <w:pPr>
              <w:autoSpaceDE w:val="0"/>
              <w:autoSpaceDN w:val="0"/>
              <w:rPr>
                <w:rFonts w:cs="Arial"/>
                <w:color w:val="000000"/>
                <w:sz w:val="20"/>
                <w:szCs w:val="20"/>
                <w:lang w:val="nl-BE" w:eastAsia="en-GB"/>
              </w:rPr>
            </w:pPr>
            <w:r w:rsidRPr="00016FE2">
              <w:rPr>
                <w:rFonts w:cs="Arial"/>
                <w:color w:val="000000"/>
                <w:sz w:val="20"/>
                <w:szCs w:val="20"/>
                <w:lang w:val="fr" w:eastAsia="en-GB"/>
              </w:rPr>
              <w:t>Suspension des indemnités</w:t>
            </w:r>
          </w:p>
        </w:tc>
      </w:tr>
      <w:tr w:rsidR="00862E39" w:rsidRPr="00016FE2" w14:paraId="08BCEBAA" w14:textId="77777777" w:rsidTr="006D1F57">
        <w:trPr>
          <w:trHeight w:val="284"/>
          <w:jc w:val="center"/>
        </w:trPr>
        <w:tc>
          <w:tcPr>
            <w:tcW w:w="2967" w:type="dxa"/>
            <w:tcBorders>
              <w:top w:val="nil"/>
              <w:left w:val="single" w:sz="8" w:space="0" w:color="auto"/>
              <w:bottom w:val="single" w:sz="8" w:space="0" w:color="auto"/>
              <w:right w:val="single" w:sz="8" w:space="0" w:color="auto"/>
            </w:tcBorders>
            <w:noWrap/>
            <w:vAlign w:val="center"/>
            <w:hideMark/>
          </w:tcPr>
          <w:p w14:paraId="1450F7A5" w14:textId="77777777" w:rsidR="00862E39" w:rsidRPr="00016FE2" w:rsidRDefault="00862E39" w:rsidP="00862E39">
            <w:pPr>
              <w:autoSpaceDE w:val="0"/>
              <w:autoSpaceDN w:val="0"/>
              <w:rPr>
                <w:rFonts w:cs="Arial"/>
                <w:color w:val="000000"/>
                <w:sz w:val="20"/>
                <w:szCs w:val="20"/>
                <w:lang w:val="nl-BE" w:eastAsia="en-GB"/>
              </w:rPr>
            </w:pPr>
            <w:r w:rsidRPr="00016FE2">
              <w:rPr>
                <w:rFonts w:cs="Arial"/>
                <w:color w:val="000000"/>
                <w:sz w:val="20"/>
                <w:szCs w:val="20"/>
                <w:lang w:val="fr" w:eastAsia="en-GB"/>
              </w:rPr>
              <w:t>UVER</w:t>
            </w:r>
          </w:p>
        </w:tc>
        <w:tc>
          <w:tcPr>
            <w:tcW w:w="3119" w:type="dxa"/>
            <w:tcBorders>
              <w:top w:val="nil"/>
              <w:left w:val="nil"/>
              <w:bottom w:val="single" w:sz="8" w:space="0" w:color="auto"/>
              <w:right w:val="single" w:sz="8" w:space="0" w:color="auto"/>
            </w:tcBorders>
            <w:noWrap/>
            <w:vAlign w:val="center"/>
            <w:hideMark/>
          </w:tcPr>
          <w:p w14:paraId="01393529" w14:textId="77777777" w:rsidR="00862E39" w:rsidRPr="00016FE2" w:rsidRDefault="00862E39" w:rsidP="00862E39">
            <w:pPr>
              <w:autoSpaceDE w:val="0"/>
              <w:autoSpaceDN w:val="0"/>
              <w:rPr>
                <w:rFonts w:cs="Arial"/>
                <w:color w:val="000000"/>
                <w:sz w:val="20"/>
                <w:szCs w:val="20"/>
                <w:lang w:val="fr" w:eastAsia="en-GB"/>
              </w:rPr>
            </w:pPr>
            <w:r w:rsidRPr="00016FE2">
              <w:rPr>
                <w:rFonts w:cs="Arial"/>
                <w:color w:val="000000"/>
                <w:sz w:val="20"/>
                <w:szCs w:val="20"/>
                <w:lang w:val="fr" w:eastAsia="en-GB"/>
              </w:rPr>
              <w:t>Retour congé pénitentiaire</w:t>
            </w:r>
          </w:p>
          <w:p w14:paraId="0AB90C90" w14:textId="77777777" w:rsidR="00862E39" w:rsidRPr="00016FE2" w:rsidRDefault="00862E39" w:rsidP="00862E39">
            <w:pPr>
              <w:autoSpaceDE w:val="0"/>
              <w:autoSpaceDN w:val="0"/>
              <w:rPr>
                <w:rFonts w:cs="Arial"/>
                <w:color w:val="000000"/>
                <w:sz w:val="20"/>
                <w:szCs w:val="20"/>
                <w:lang w:val="nl-BE" w:eastAsia="en-GB"/>
              </w:rPr>
            </w:pPr>
          </w:p>
        </w:tc>
        <w:tc>
          <w:tcPr>
            <w:tcW w:w="2835" w:type="dxa"/>
            <w:tcBorders>
              <w:top w:val="nil"/>
              <w:left w:val="nil"/>
              <w:bottom w:val="single" w:sz="8" w:space="0" w:color="auto"/>
              <w:right w:val="single" w:sz="8" w:space="0" w:color="auto"/>
            </w:tcBorders>
            <w:noWrap/>
            <w:vAlign w:val="center"/>
            <w:hideMark/>
          </w:tcPr>
          <w:p w14:paraId="7823994C" w14:textId="77777777" w:rsidR="00862E39" w:rsidRPr="00016FE2" w:rsidRDefault="00862E39" w:rsidP="00862E39">
            <w:pPr>
              <w:autoSpaceDE w:val="0"/>
              <w:autoSpaceDN w:val="0"/>
              <w:rPr>
                <w:rFonts w:cs="Arial"/>
                <w:color w:val="000000"/>
                <w:sz w:val="20"/>
                <w:szCs w:val="20"/>
                <w:lang w:val="nl-BE" w:eastAsia="en-GB"/>
              </w:rPr>
            </w:pPr>
            <w:r w:rsidRPr="00016FE2">
              <w:rPr>
                <w:rFonts w:cs="Arial"/>
                <w:color w:val="000000"/>
                <w:sz w:val="20"/>
                <w:szCs w:val="20"/>
                <w:lang w:val="fr" w:eastAsia="en-GB"/>
              </w:rPr>
              <w:t>Suspension des indemnités</w:t>
            </w:r>
          </w:p>
        </w:tc>
      </w:tr>
      <w:tr w:rsidR="00862E39" w:rsidRPr="00016FE2" w14:paraId="0319A35B" w14:textId="77777777" w:rsidTr="006D1F57">
        <w:trPr>
          <w:trHeight w:val="109"/>
          <w:jc w:val="center"/>
        </w:trPr>
        <w:tc>
          <w:tcPr>
            <w:tcW w:w="2967" w:type="dxa"/>
            <w:tcBorders>
              <w:top w:val="nil"/>
              <w:left w:val="single" w:sz="8" w:space="0" w:color="auto"/>
              <w:bottom w:val="single" w:sz="8" w:space="0" w:color="auto"/>
              <w:right w:val="single" w:sz="8" w:space="0" w:color="auto"/>
            </w:tcBorders>
            <w:noWrap/>
            <w:vAlign w:val="center"/>
            <w:hideMark/>
          </w:tcPr>
          <w:p w14:paraId="52A99BF8" w14:textId="77777777" w:rsidR="00862E39" w:rsidRPr="00016FE2" w:rsidRDefault="00862E39" w:rsidP="00862E39">
            <w:pPr>
              <w:autoSpaceDE w:val="0"/>
              <w:autoSpaceDN w:val="0"/>
              <w:rPr>
                <w:rFonts w:cs="Arial"/>
                <w:color w:val="000000"/>
                <w:sz w:val="20"/>
                <w:szCs w:val="20"/>
                <w:lang w:val="nl-BE" w:eastAsia="en-GB"/>
              </w:rPr>
            </w:pPr>
            <w:r w:rsidRPr="00016FE2">
              <w:rPr>
                <w:rFonts w:cs="Arial"/>
                <w:color w:val="000000"/>
                <w:sz w:val="20"/>
                <w:szCs w:val="20"/>
                <w:lang w:val="fr" w:eastAsia="en-GB"/>
              </w:rPr>
              <w:t>VRIJ</w:t>
            </w:r>
          </w:p>
        </w:tc>
        <w:tc>
          <w:tcPr>
            <w:tcW w:w="3119" w:type="dxa"/>
            <w:tcBorders>
              <w:top w:val="nil"/>
              <w:left w:val="nil"/>
              <w:bottom w:val="single" w:sz="8" w:space="0" w:color="auto"/>
              <w:right w:val="single" w:sz="8" w:space="0" w:color="auto"/>
            </w:tcBorders>
            <w:noWrap/>
            <w:vAlign w:val="center"/>
            <w:hideMark/>
          </w:tcPr>
          <w:p w14:paraId="4FD1504F" w14:textId="77777777" w:rsidR="00862E39" w:rsidRPr="00016FE2" w:rsidRDefault="00862E39" w:rsidP="00862E39">
            <w:pPr>
              <w:autoSpaceDE w:val="0"/>
              <w:autoSpaceDN w:val="0"/>
              <w:rPr>
                <w:rFonts w:cs="Arial"/>
                <w:color w:val="000000"/>
                <w:sz w:val="20"/>
                <w:szCs w:val="20"/>
                <w:lang w:val="nl-BE" w:eastAsia="en-GB"/>
              </w:rPr>
            </w:pPr>
            <w:r w:rsidRPr="00016FE2">
              <w:rPr>
                <w:rFonts w:cs="Arial"/>
                <w:color w:val="000000"/>
                <w:sz w:val="20"/>
                <w:szCs w:val="20"/>
                <w:lang w:val="fr" w:eastAsia="en-GB"/>
              </w:rPr>
              <w:t>Libération</w:t>
            </w:r>
          </w:p>
        </w:tc>
        <w:tc>
          <w:tcPr>
            <w:tcW w:w="2835" w:type="dxa"/>
            <w:tcBorders>
              <w:top w:val="nil"/>
              <w:left w:val="nil"/>
              <w:bottom w:val="single" w:sz="8" w:space="0" w:color="auto"/>
              <w:right w:val="single" w:sz="8" w:space="0" w:color="auto"/>
            </w:tcBorders>
            <w:noWrap/>
            <w:vAlign w:val="center"/>
            <w:hideMark/>
          </w:tcPr>
          <w:p w14:paraId="2C02D106" w14:textId="77777777" w:rsidR="00862E39" w:rsidRPr="00016FE2" w:rsidRDefault="00862E39" w:rsidP="00862E39">
            <w:pPr>
              <w:autoSpaceDE w:val="0"/>
              <w:autoSpaceDN w:val="0"/>
              <w:rPr>
                <w:rFonts w:cs="Arial"/>
                <w:color w:val="000000"/>
                <w:sz w:val="20"/>
                <w:szCs w:val="20"/>
                <w:lang w:eastAsia="en-GB"/>
              </w:rPr>
            </w:pPr>
            <w:r w:rsidRPr="00016FE2">
              <w:rPr>
                <w:rFonts w:cs="Arial"/>
                <w:color w:val="000000"/>
                <w:sz w:val="20"/>
                <w:szCs w:val="20"/>
                <w:lang w:val="fr" w:eastAsia="en-GB"/>
              </w:rPr>
              <w:t xml:space="preserve">Droit au montant total des indemnités </w:t>
            </w:r>
          </w:p>
        </w:tc>
      </w:tr>
      <w:tr w:rsidR="00862E39" w:rsidRPr="00016FE2" w14:paraId="2ACD6653" w14:textId="77777777" w:rsidTr="006D1F57">
        <w:trPr>
          <w:trHeight w:val="253"/>
          <w:jc w:val="center"/>
        </w:trPr>
        <w:tc>
          <w:tcPr>
            <w:tcW w:w="2967" w:type="dxa"/>
            <w:tcBorders>
              <w:top w:val="nil"/>
              <w:left w:val="single" w:sz="8" w:space="0" w:color="auto"/>
              <w:bottom w:val="single" w:sz="8" w:space="0" w:color="auto"/>
              <w:right w:val="single" w:sz="8" w:space="0" w:color="auto"/>
            </w:tcBorders>
            <w:noWrap/>
            <w:vAlign w:val="center"/>
            <w:hideMark/>
          </w:tcPr>
          <w:p w14:paraId="099C9B2D" w14:textId="77777777" w:rsidR="00862E39" w:rsidRPr="00016FE2" w:rsidRDefault="00862E39" w:rsidP="00862E39">
            <w:pPr>
              <w:autoSpaceDE w:val="0"/>
              <w:autoSpaceDN w:val="0"/>
              <w:rPr>
                <w:rFonts w:cs="Arial"/>
                <w:color w:val="000000"/>
                <w:sz w:val="20"/>
                <w:szCs w:val="20"/>
                <w:lang w:eastAsia="en-GB"/>
              </w:rPr>
            </w:pPr>
            <w:r w:rsidRPr="00016FE2">
              <w:rPr>
                <w:rFonts w:cs="Arial"/>
                <w:color w:val="000000"/>
                <w:sz w:val="20"/>
                <w:szCs w:val="20"/>
                <w:lang w:val="fr" w:eastAsia="en-GB"/>
              </w:rPr>
              <w:t>VTUI (DET) (sans interruption de peine)</w:t>
            </w:r>
          </w:p>
        </w:tc>
        <w:tc>
          <w:tcPr>
            <w:tcW w:w="3119" w:type="dxa"/>
            <w:tcBorders>
              <w:top w:val="nil"/>
              <w:left w:val="nil"/>
              <w:bottom w:val="single" w:sz="8" w:space="0" w:color="auto"/>
              <w:right w:val="single" w:sz="8" w:space="0" w:color="auto"/>
            </w:tcBorders>
            <w:noWrap/>
            <w:vAlign w:val="center"/>
            <w:hideMark/>
          </w:tcPr>
          <w:p w14:paraId="57F9BAE8" w14:textId="77777777" w:rsidR="00862E39" w:rsidRPr="00016FE2" w:rsidRDefault="00862E39" w:rsidP="00862E39">
            <w:pPr>
              <w:autoSpaceDE w:val="0"/>
              <w:autoSpaceDN w:val="0"/>
              <w:rPr>
                <w:rFonts w:cs="Arial"/>
                <w:color w:val="FF0000"/>
                <w:sz w:val="20"/>
                <w:szCs w:val="20"/>
                <w:lang w:val="fr" w:eastAsia="en-GB"/>
              </w:rPr>
            </w:pPr>
          </w:p>
          <w:p w14:paraId="22843189" w14:textId="77777777" w:rsidR="00862E39" w:rsidRPr="00016FE2" w:rsidRDefault="00862E39" w:rsidP="00862E39">
            <w:pPr>
              <w:rPr>
                <w:rFonts w:cs="Arial"/>
                <w:color w:val="000000"/>
                <w:sz w:val="20"/>
                <w:szCs w:val="20"/>
                <w:lang w:eastAsia="en-GB"/>
              </w:rPr>
            </w:pPr>
            <w:r w:rsidRPr="00016FE2">
              <w:rPr>
                <w:rFonts w:cs="Arial"/>
                <w:color w:val="000000"/>
                <w:sz w:val="20"/>
                <w:szCs w:val="20"/>
              </w:rPr>
              <w:t>Départ extradition temporaire sans interruption de peine</w:t>
            </w:r>
          </w:p>
          <w:p w14:paraId="446D2877" w14:textId="77777777" w:rsidR="00862E39" w:rsidRPr="00016FE2" w:rsidRDefault="00862E39" w:rsidP="00862E39">
            <w:pPr>
              <w:autoSpaceDE w:val="0"/>
              <w:autoSpaceDN w:val="0"/>
              <w:rPr>
                <w:rFonts w:cs="Arial"/>
                <w:color w:val="000000"/>
                <w:sz w:val="20"/>
                <w:szCs w:val="20"/>
                <w:lang w:eastAsia="en-GB"/>
              </w:rPr>
            </w:pPr>
          </w:p>
        </w:tc>
        <w:tc>
          <w:tcPr>
            <w:tcW w:w="2835" w:type="dxa"/>
            <w:tcBorders>
              <w:top w:val="nil"/>
              <w:left w:val="nil"/>
              <w:bottom w:val="single" w:sz="8" w:space="0" w:color="auto"/>
              <w:right w:val="single" w:sz="8" w:space="0" w:color="auto"/>
            </w:tcBorders>
            <w:noWrap/>
            <w:vAlign w:val="center"/>
            <w:hideMark/>
          </w:tcPr>
          <w:p w14:paraId="2AB632F3" w14:textId="77777777" w:rsidR="00862E39" w:rsidRPr="00016FE2" w:rsidRDefault="00862E39" w:rsidP="00862E39">
            <w:pPr>
              <w:autoSpaceDE w:val="0"/>
              <w:autoSpaceDN w:val="0"/>
              <w:rPr>
                <w:rFonts w:cs="Arial"/>
                <w:color w:val="000000"/>
                <w:sz w:val="20"/>
                <w:szCs w:val="20"/>
                <w:lang w:val="nl-BE" w:eastAsia="en-GB"/>
              </w:rPr>
            </w:pPr>
            <w:r w:rsidRPr="00016FE2">
              <w:rPr>
                <w:rFonts w:cs="Arial"/>
                <w:color w:val="000000"/>
                <w:sz w:val="20"/>
                <w:szCs w:val="20"/>
                <w:lang w:val="fr" w:eastAsia="en-GB"/>
              </w:rPr>
              <w:t xml:space="preserve">Suspension des indemnités </w:t>
            </w:r>
          </w:p>
        </w:tc>
      </w:tr>
      <w:tr w:rsidR="00862E39" w:rsidRPr="00016FE2" w14:paraId="0EADA1C2" w14:textId="77777777" w:rsidTr="006D1F57">
        <w:trPr>
          <w:trHeight w:val="321"/>
          <w:jc w:val="center"/>
        </w:trPr>
        <w:tc>
          <w:tcPr>
            <w:tcW w:w="2967" w:type="dxa"/>
            <w:tcBorders>
              <w:top w:val="nil"/>
              <w:left w:val="single" w:sz="8" w:space="0" w:color="auto"/>
              <w:bottom w:val="single" w:sz="8" w:space="0" w:color="auto"/>
              <w:right w:val="single" w:sz="8" w:space="0" w:color="auto"/>
            </w:tcBorders>
            <w:noWrap/>
            <w:vAlign w:val="center"/>
          </w:tcPr>
          <w:p w14:paraId="24DB5406" w14:textId="77777777" w:rsidR="00862E39" w:rsidRPr="00016FE2" w:rsidRDefault="00862E39" w:rsidP="00862E39">
            <w:pPr>
              <w:autoSpaceDE w:val="0"/>
              <w:autoSpaceDN w:val="0"/>
              <w:rPr>
                <w:rFonts w:cs="Arial"/>
                <w:sz w:val="20"/>
                <w:szCs w:val="20"/>
              </w:rPr>
            </w:pPr>
            <w:r w:rsidRPr="00016FE2">
              <w:rPr>
                <w:rFonts w:cs="Arial"/>
                <w:sz w:val="20"/>
                <w:szCs w:val="20"/>
                <w:lang w:val="fr"/>
              </w:rPr>
              <w:t>VTUO (</w:t>
            </w:r>
            <w:proofErr w:type="gramStart"/>
            <w:r w:rsidRPr="00016FE2">
              <w:rPr>
                <w:rFonts w:cs="Arial"/>
                <w:sz w:val="20"/>
                <w:szCs w:val="20"/>
                <w:lang w:val="fr"/>
              </w:rPr>
              <w:t>DET)  (</w:t>
            </w:r>
            <w:proofErr w:type="gramEnd"/>
            <w:r w:rsidRPr="00016FE2">
              <w:rPr>
                <w:rFonts w:cs="Arial"/>
                <w:sz w:val="20"/>
                <w:szCs w:val="20"/>
                <w:lang w:val="fr"/>
              </w:rPr>
              <w:t>avec interruption de peine)</w:t>
            </w:r>
          </w:p>
        </w:tc>
        <w:tc>
          <w:tcPr>
            <w:tcW w:w="3119" w:type="dxa"/>
            <w:tcBorders>
              <w:top w:val="nil"/>
              <w:left w:val="nil"/>
              <w:bottom w:val="single" w:sz="8" w:space="0" w:color="auto"/>
              <w:right w:val="single" w:sz="8" w:space="0" w:color="auto"/>
            </w:tcBorders>
            <w:noWrap/>
            <w:vAlign w:val="center"/>
          </w:tcPr>
          <w:p w14:paraId="0D3323CE" w14:textId="77777777" w:rsidR="00862E39" w:rsidRPr="00016FE2" w:rsidRDefault="00862E39" w:rsidP="00862E39">
            <w:pPr>
              <w:autoSpaceDE w:val="0"/>
              <w:autoSpaceDN w:val="0"/>
              <w:rPr>
                <w:rFonts w:cs="Arial"/>
                <w:sz w:val="20"/>
                <w:szCs w:val="20"/>
                <w:lang w:val="fr"/>
              </w:rPr>
            </w:pPr>
          </w:p>
          <w:p w14:paraId="7DF13D18" w14:textId="77777777" w:rsidR="00862E39" w:rsidRPr="00016FE2" w:rsidRDefault="00862E39" w:rsidP="00862E39">
            <w:pPr>
              <w:rPr>
                <w:rFonts w:cs="Arial"/>
                <w:color w:val="000000"/>
                <w:sz w:val="20"/>
                <w:szCs w:val="20"/>
                <w:lang w:eastAsia="en-GB"/>
              </w:rPr>
            </w:pPr>
            <w:r w:rsidRPr="00016FE2">
              <w:rPr>
                <w:rFonts w:cs="Arial"/>
                <w:color w:val="000000"/>
                <w:sz w:val="20"/>
                <w:szCs w:val="20"/>
              </w:rPr>
              <w:t>Départ extradition temporaire avec interruption de peine</w:t>
            </w:r>
          </w:p>
          <w:p w14:paraId="2AC1C8D1" w14:textId="77777777" w:rsidR="00862E39" w:rsidRPr="00016FE2" w:rsidRDefault="00862E39" w:rsidP="00862E39">
            <w:pPr>
              <w:autoSpaceDE w:val="0"/>
              <w:autoSpaceDN w:val="0"/>
              <w:rPr>
                <w:rFonts w:cs="Arial"/>
                <w:sz w:val="20"/>
                <w:szCs w:val="20"/>
              </w:rPr>
            </w:pPr>
          </w:p>
        </w:tc>
        <w:tc>
          <w:tcPr>
            <w:tcW w:w="2835" w:type="dxa"/>
            <w:tcBorders>
              <w:top w:val="nil"/>
              <w:left w:val="nil"/>
              <w:bottom w:val="single" w:sz="8" w:space="0" w:color="auto"/>
              <w:right w:val="single" w:sz="8" w:space="0" w:color="auto"/>
            </w:tcBorders>
            <w:noWrap/>
            <w:vAlign w:val="center"/>
          </w:tcPr>
          <w:p w14:paraId="6741C095" w14:textId="77777777" w:rsidR="00862E39" w:rsidRPr="00016FE2" w:rsidRDefault="00862E39" w:rsidP="00862E39">
            <w:pPr>
              <w:contextualSpacing/>
              <w:rPr>
                <w:rFonts w:cs="Arial"/>
                <w:sz w:val="20"/>
                <w:szCs w:val="20"/>
                <w:lang w:eastAsia="en-GB"/>
              </w:rPr>
            </w:pPr>
            <w:r w:rsidRPr="00016FE2">
              <w:rPr>
                <w:rFonts w:cs="Arial"/>
                <w:sz w:val="20"/>
                <w:szCs w:val="20"/>
                <w:lang w:val="fr" w:eastAsia="en-GB"/>
              </w:rPr>
              <w:t xml:space="preserve">- En cas de détention provisoire à l'étranger : droit au montant total des indemnités. </w:t>
            </w:r>
          </w:p>
          <w:p w14:paraId="6085F8FB" w14:textId="77777777" w:rsidR="00862E39" w:rsidRPr="00016FE2" w:rsidRDefault="00862E39" w:rsidP="00862E39">
            <w:pPr>
              <w:contextualSpacing/>
              <w:rPr>
                <w:rFonts w:cs="Arial"/>
                <w:color w:val="000000"/>
                <w:sz w:val="20"/>
                <w:szCs w:val="20"/>
                <w:lang w:eastAsia="en-GB"/>
              </w:rPr>
            </w:pPr>
            <w:r w:rsidRPr="00016FE2">
              <w:rPr>
                <w:rFonts w:cs="Arial"/>
                <w:sz w:val="20"/>
                <w:szCs w:val="20"/>
                <w:lang w:val="fr" w:eastAsia="en-GB"/>
              </w:rPr>
              <w:t>- En cas de séjour en prison après condamnation à l'étranger : suspension des indemnités</w:t>
            </w:r>
          </w:p>
        </w:tc>
      </w:tr>
      <w:tr w:rsidR="00862E39" w:rsidRPr="00016FE2" w14:paraId="5D63CED9" w14:textId="77777777" w:rsidTr="006D1F57">
        <w:trPr>
          <w:trHeight w:val="284"/>
          <w:jc w:val="center"/>
        </w:trPr>
        <w:tc>
          <w:tcPr>
            <w:tcW w:w="2967" w:type="dxa"/>
            <w:tcBorders>
              <w:top w:val="nil"/>
              <w:left w:val="single" w:sz="8" w:space="0" w:color="auto"/>
              <w:bottom w:val="single" w:sz="8" w:space="0" w:color="auto"/>
              <w:right w:val="single" w:sz="8" w:space="0" w:color="auto"/>
            </w:tcBorders>
            <w:noWrap/>
            <w:vAlign w:val="center"/>
            <w:hideMark/>
          </w:tcPr>
          <w:p w14:paraId="36234A85" w14:textId="77777777" w:rsidR="00862E39" w:rsidRPr="00016FE2" w:rsidRDefault="00862E39" w:rsidP="00862E39">
            <w:pPr>
              <w:autoSpaceDE w:val="0"/>
              <w:autoSpaceDN w:val="0"/>
              <w:rPr>
                <w:rFonts w:cs="Arial"/>
                <w:color w:val="000000"/>
                <w:sz w:val="20"/>
                <w:szCs w:val="20"/>
                <w:lang w:val="nl-BE" w:eastAsia="en-GB"/>
              </w:rPr>
            </w:pPr>
            <w:r w:rsidRPr="00016FE2">
              <w:rPr>
                <w:rFonts w:cs="Arial"/>
                <w:color w:val="000000"/>
                <w:sz w:val="20"/>
                <w:szCs w:val="20"/>
                <w:lang w:val="fr" w:eastAsia="en-GB"/>
              </w:rPr>
              <w:t>ZELF (SUI)</w:t>
            </w:r>
          </w:p>
        </w:tc>
        <w:tc>
          <w:tcPr>
            <w:tcW w:w="3119" w:type="dxa"/>
            <w:tcBorders>
              <w:top w:val="nil"/>
              <w:left w:val="nil"/>
              <w:bottom w:val="single" w:sz="8" w:space="0" w:color="auto"/>
              <w:right w:val="single" w:sz="8" w:space="0" w:color="auto"/>
            </w:tcBorders>
            <w:noWrap/>
            <w:vAlign w:val="center"/>
            <w:hideMark/>
          </w:tcPr>
          <w:p w14:paraId="02EEAF41" w14:textId="77777777" w:rsidR="00862E39" w:rsidRPr="00016FE2" w:rsidRDefault="00862E39" w:rsidP="00862E39">
            <w:pPr>
              <w:autoSpaceDE w:val="0"/>
              <w:autoSpaceDN w:val="0"/>
              <w:rPr>
                <w:rFonts w:cs="Arial"/>
                <w:color w:val="000000"/>
                <w:sz w:val="20"/>
                <w:szCs w:val="20"/>
                <w:lang w:val="nl-BE" w:eastAsia="en-GB"/>
              </w:rPr>
            </w:pPr>
            <w:r w:rsidRPr="00016FE2">
              <w:rPr>
                <w:rFonts w:cs="Arial"/>
                <w:color w:val="000000"/>
                <w:sz w:val="20"/>
                <w:szCs w:val="20"/>
                <w:lang w:val="fr" w:eastAsia="en-GB"/>
              </w:rPr>
              <w:t>Suicide</w:t>
            </w:r>
          </w:p>
        </w:tc>
        <w:tc>
          <w:tcPr>
            <w:tcW w:w="2835" w:type="dxa"/>
            <w:tcBorders>
              <w:top w:val="nil"/>
              <w:left w:val="nil"/>
              <w:bottom w:val="single" w:sz="8" w:space="0" w:color="auto"/>
              <w:right w:val="single" w:sz="8" w:space="0" w:color="auto"/>
            </w:tcBorders>
            <w:noWrap/>
            <w:vAlign w:val="center"/>
            <w:hideMark/>
          </w:tcPr>
          <w:p w14:paraId="19C60969" w14:textId="77777777" w:rsidR="00862E39" w:rsidRPr="00016FE2" w:rsidRDefault="00862E39" w:rsidP="00862E39">
            <w:pPr>
              <w:autoSpaceDE w:val="0"/>
              <w:autoSpaceDN w:val="0"/>
              <w:rPr>
                <w:rFonts w:cs="Arial"/>
                <w:color w:val="000000"/>
                <w:sz w:val="20"/>
                <w:szCs w:val="20"/>
                <w:lang w:eastAsia="en-GB"/>
              </w:rPr>
            </w:pPr>
            <w:r w:rsidRPr="00016FE2">
              <w:rPr>
                <w:rFonts w:cs="Arial"/>
                <w:color w:val="000000"/>
                <w:sz w:val="20"/>
                <w:szCs w:val="20"/>
                <w:lang w:val="fr" w:eastAsia="en-GB"/>
              </w:rPr>
              <w:t>Fin du droit aux indemnités (qui étaient suspendues) à partir du jour suivant le décès</w:t>
            </w:r>
          </w:p>
        </w:tc>
      </w:tr>
    </w:tbl>
    <w:p w14:paraId="5903332C" w14:textId="77777777" w:rsidR="00016FE2" w:rsidRPr="00016FE2" w:rsidRDefault="00016FE2" w:rsidP="00016FE2">
      <w:pPr>
        <w:autoSpaceDE w:val="0"/>
        <w:autoSpaceDN w:val="0"/>
        <w:rPr>
          <w:rFonts w:cs="Arial"/>
          <w:sz w:val="20"/>
          <w:szCs w:val="20"/>
        </w:rPr>
      </w:pPr>
    </w:p>
    <w:p w14:paraId="6ACEFEBE" w14:textId="77777777" w:rsidR="00016FE2" w:rsidRPr="00016FE2" w:rsidRDefault="00016FE2" w:rsidP="00016FE2">
      <w:pPr>
        <w:autoSpaceDE w:val="0"/>
        <w:autoSpaceDN w:val="0"/>
        <w:rPr>
          <w:rFonts w:cs="Arial"/>
          <w:sz w:val="20"/>
          <w:szCs w:val="20"/>
        </w:rPr>
      </w:pPr>
    </w:p>
    <w:p w14:paraId="220F9E1C" w14:textId="77777777" w:rsidR="00016FE2" w:rsidRPr="00016FE2" w:rsidRDefault="00016FE2" w:rsidP="00016FE2">
      <w:pPr>
        <w:numPr>
          <w:ilvl w:val="1"/>
          <w:numId w:val="39"/>
        </w:numPr>
        <w:autoSpaceDE w:val="0"/>
        <w:autoSpaceDN w:val="0"/>
        <w:adjustRightInd w:val="0"/>
        <w:spacing w:after="200" w:line="276" w:lineRule="auto"/>
        <w:rPr>
          <w:rFonts w:cs="Arial"/>
          <w:b/>
          <w:bCs/>
          <w:iCs/>
          <w:sz w:val="20"/>
          <w:szCs w:val="20"/>
          <w:lang w:val="nl-BE"/>
        </w:rPr>
      </w:pPr>
      <w:r w:rsidRPr="00016FE2">
        <w:rPr>
          <w:rFonts w:cs="Arial"/>
          <w:b/>
          <w:bCs/>
          <w:iCs/>
          <w:sz w:val="20"/>
          <w:szCs w:val="20"/>
          <w:lang w:val="fr"/>
        </w:rPr>
        <w:t>« Interné »</w:t>
      </w:r>
    </w:p>
    <w:p w14:paraId="4C315EFB" w14:textId="77777777" w:rsidR="00016FE2" w:rsidRPr="00016FE2" w:rsidRDefault="00016FE2" w:rsidP="00016FE2">
      <w:pPr>
        <w:autoSpaceDE w:val="0"/>
        <w:autoSpaceDN w:val="0"/>
        <w:adjustRightInd w:val="0"/>
        <w:spacing w:line="276" w:lineRule="auto"/>
        <w:jc w:val="both"/>
        <w:rPr>
          <w:rFonts w:cs="Arial"/>
          <w:iCs/>
          <w:sz w:val="20"/>
          <w:szCs w:val="20"/>
        </w:rPr>
      </w:pPr>
      <w:r w:rsidRPr="00016FE2">
        <w:rPr>
          <w:rFonts w:cs="Arial"/>
          <w:iCs/>
          <w:sz w:val="20"/>
          <w:szCs w:val="20"/>
          <w:lang w:val="fr"/>
        </w:rPr>
        <w:t xml:space="preserve">Il convient de noter que les données sur l'internement fournies via le flux de données "Suite Sidis" ne sont que très partielles. En effet, les internés séjournant dans les centres de psychiatrie légale de Gand et Anvers, par exemple, ne relèvent pas de la compétence du SPF Justice (matière régionalisée) et ne sont donc pas repris dans cette base de données. </w:t>
      </w:r>
    </w:p>
    <w:p w14:paraId="1D158F9D" w14:textId="77777777" w:rsidR="00016FE2" w:rsidRPr="00016FE2" w:rsidRDefault="00016FE2" w:rsidP="00016FE2">
      <w:pPr>
        <w:autoSpaceDE w:val="0"/>
        <w:autoSpaceDN w:val="0"/>
        <w:adjustRightInd w:val="0"/>
        <w:spacing w:line="276" w:lineRule="auto"/>
        <w:jc w:val="both"/>
        <w:rPr>
          <w:rFonts w:cs="Arial"/>
          <w:iCs/>
          <w:sz w:val="20"/>
          <w:szCs w:val="20"/>
        </w:rPr>
      </w:pPr>
    </w:p>
    <w:p w14:paraId="5F333800" w14:textId="77777777" w:rsidR="00016FE2" w:rsidRPr="00016FE2" w:rsidRDefault="00016FE2" w:rsidP="00016FE2">
      <w:pPr>
        <w:numPr>
          <w:ilvl w:val="0"/>
          <w:numId w:val="42"/>
        </w:numPr>
        <w:tabs>
          <w:tab w:val="center" w:pos="4153"/>
          <w:tab w:val="right" w:pos="8306"/>
        </w:tabs>
        <w:autoSpaceDE w:val="0"/>
        <w:autoSpaceDN w:val="0"/>
        <w:spacing w:after="200" w:line="276" w:lineRule="auto"/>
        <w:jc w:val="both"/>
        <w:rPr>
          <w:rFonts w:cs="Arial"/>
          <w:i/>
          <w:iCs/>
          <w:sz w:val="20"/>
          <w:szCs w:val="20"/>
          <w:lang w:val="nl-BE"/>
        </w:rPr>
      </w:pPr>
      <w:r w:rsidRPr="00016FE2">
        <w:rPr>
          <w:rFonts w:cs="Arial"/>
          <w:i/>
          <w:iCs/>
          <w:sz w:val="20"/>
          <w:szCs w:val="20"/>
          <w:lang w:val="fr"/>
        </w:rPr>
        <w:t>Liste codes « Régime »</w:t>
      </w:r>
    </w:p>
    <w:p w14:paraId="4AF83A28" w14:textId="77777777" w:rsidR="00016FE2" w:rsidRPr="00016FE2" w:rsidRDefault="00016FE2" w:rsidP="00016FE2">
      <w:pPr>
        <w:tabs>
          <w:tab w:val="center" w:pos="4153"/>
          <w:tab w:val="right" w:pos="8306"/>
        </w:tabs>
        <w:autoSpaceDE w:val="0"/>
        <w:autoSpaceDN w:val="0"/>
        <w:spacing w:line="276" w:lineRule="auto"/>
        <w:rPr>
          <w:rFonts w:cs="Arial"/>
          <w:bCs/>
          <w:sz w:val="20"/>
          <w:szCs w:val="20"/>
        </w:rPr>
      </w:pPr>
      <w:r w:rsidRPr="00016FE2">
        <w:rPr>
          <w:rFonts w:cs="Arial"/>
          <w:b/>
          <w:sz w:val="20"/>
          <w:szCs w:val="20"/>
          <w:u w:val="single"/>
          <w:lang w:val="fr"/>
        </w:rPr>
        <w:t>Remarque préliminaire :</w:t>
      </w:r>
      <w:r w:rsidRPr="00016FE2">
        <w:rPr>
          <w:rFonts w:cs="Arial"/>
          <w:bCs/>
          <w:sz w:val="20"/>
          <w:szCs w:val="20"/>
          <w:lang w:val="fr"/>
        </w:rPr>
        <w:t xml:space="preserve"> si un code "statut externe" est également mentionné, ce code prime sur le code "régime" pour l'octroi (éventuel) des indemnités.</w:t>
      </w:r>
    </w:p>
    <w:p w14:paraId="2FDBE86C" w14:textId="77777777" w:rsidR="00016FE2" w:rsidRPr="00016FE2" w:rsidRDefault="00016FE2" w:rsidP="00016FE2">
      <w:pPr>
        <w:tabs>
          <w:tab w:val="center" w:pos="4153"/>
          <w:tab w:val="right" w:pos="8306"/>
        </w:tabs>
        <w:autoSpaceDE w:val="0"/>
        <w:autoSpaceDN w:val="0"/>
        <w:spacing w:line="276" w:lineRule="auto"/>
        <w:ind w:left="720"/>
        <w:rPr>
          <w:rFonts w:cs="Arial"/>
          <w:bCs/>
          <w:sz w:val="20"/>
          <w:szCs w:val="20"/>
        </w:rPr>
      </w:pPr>
    </w:p>
    <w:p w14:paraId="2270538C"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Cs/>
          <w:sz w:val="20"/>
          <w:szCs w:val="20"/>
          <w:lang w:val="fr"/>
        </w:rPr>
        <w:t xml:space="preserve">Toutefois, une </w:t>
      </w:r>
      <w:r w:rsidRPr="00016FE2">
        <w:rPr>
          <w:rFonts w:cs="Arial"/>
          <w:b/>
          <w:sz w:val="20"/>
          <w:szCs w:val="20"/>
          <w:u w:val="single"/>
          <w:lang w:val="fr"/>
        </w:rPr>
        <w:t>exception</w:t>
      </w:r>
      <w:r w:rsidRPr="00016FE2">
        <w:rPr>
          <w:rFonts w:cs="Arial"/>
          <w:bCs/>
          <w:sz w:val="20"/>
          <w:szCs w:val="20"/>
          <w:lang w:val="fr"/>
        </w:rPr>
        <w:t xml:space="preserve"> à cela se produit lorsque le régime n'implique pas un séjour (continu) en prison/dans l’établissement (cf. </w:t>
      </w:r>
      <w:r w:rsidRPr="00016FE2">
        <w:rPr>
          <w:rFonts w:cs="Arial"/>
          <w:bCs/>
          <w:i/>
          <w:iCs/>
          <w:sz w:val="20"/>
          <w:szCs w:val="20"/>
          <w:lang w:val="fr"/>
        </w:rPr>
        <w:t>détention limitée,</w:t>
      </w:r>
      <w:r w:rsidRPr="00016FE2">
        <w:rPr>
          <w:rFonts w:cs="Arial"/>
          <w:bCs/>
          <w:sz w:val="20"/>
          <w:szCs w:val="20"/>
          <w:lang w:val="fr"/>
        </w:rPr>
        <w:t xml:space="preserve"> </w:t>
      </w:r>
      <w:r w:rsidRPr="00016FE2">
        <w:rPr>
          <w:rFonts w:cs="Arial"/>
          <w:bCs/>
          <w:i/>
          <w:iCs/>
          <w:sz w:val="20"/>
          <w:szCs w:val="20"/>
          <w:lang w:val="fr"/>
        </w:rPr>
        <w:t>détention à domicile,</w:t>
      </w:r>
      <w:r w:rsidRPr="00016FE2">
        <w:rPr>
          <w:rFonts w:cs="Arial"/>
          <w:bCs/>
          <w:sz w:val="20"/>
          <w:szCs w:val="20"/>
          <w:lang w:val="fr"/>
        </w:rPr>
        <w:t xml:space="preserve"> </w:t>
      </w:r>
      <w:r w:rsidRPr="00016FE2">
        <w:rPr>
          <w:rFonts w:cs="Arial"/>
          <w:bCs/>
          <w:i/>
          <w:iCs/>
          <w:sz w:val="20"/>
          <w:szCs w:val="20"/>
          <w:lang w:val="fr"/>
        </w:rPr>
        <w:t>surveillance électronique</w:t>
      </w:r>
      <w:r w:rsidRPr="00016FE2">
        <w:rPr>
          <w:rFonts w:cs="Arial"/>
          <w:bCs/>
          <w:sz w:val="20"/>
          <w:szCs w:val="20"/>
          <w:lang w:val="fr"/>
        </w:rPr>
        <w:t xml:space="preserve">, </w:t>
      </w:r>
      <w:r w:rsidRPr="00016FE2">
        <w:rPr>
          <w:rFonts w:cs="Arial"/>
          <w:bCs/>
          <w:i/>
          <w:iCs/>
          <w:sz w:val="20"/>
          <w:szCs w:val="20"/>
          <w:lang w:val="fr"/>
        </w:rPr>
        <w:t>libération conditionnelle</w:t>
      </w:r>
      <w:r w:rsidRPr="00016FE2">
        <w:rPr>
          <w:rFonts w:cs="Arial"/>
          <w:bCs/>
          <w:sz w:val="20"/>
          <w:szCs w:val="20"/>
          <w:lang w:val="fr"/>
        </w:rPr>
        <w:t xml:space="preserve"> ou </w:t>
      </w:r>
      <w:r w:rsidRPr="00016FE2">
        <w:rPr>
          <w:rFonts w:cs="Arial"/>
          <w:bCs/>
          <w:i/>
          <w:iCs/>
          <w:sz w:val="20"/>
          <w:szCs w:val="20"/>
          <w:lang w:val="fr"/>
        </w:rPr>
        <w:t>mise en liberté provisoire en vue de l’éloignement)</w:t>
      </w:r>
      <w:r w:rsidRPr="00016FE2">
        <w:rPr>
          <w:rFonts w:cs="Arial"/>
          <w:bCs/>
          <w:sz w:val="20"/>
          <w:szCs w:val="20"/>
          <w:lang w:val="fr"/>
        </w:rPr>
        <w:t xml:space="preserve">. Dans ce cas, le code « régime » primera sur le code « statut externe ». </w:t>
      </w:r>
    </w:p>
    <w:p w14:paraId="4A41F34E" w14:textId="77777777" w:rsidR="00016FE2" w:rsidRPr="00016FE2" w:rsidRDefault="00016FE2" w:rsidP="00016FE2">
      <w:pPr>
        <w:autoSpaceDE w:val="0"/>
        <w:autoSpaceDN w:val="0"/>
        <w:spacing w:line="276" w:lineRule="auto"/>
        <w:jc w:val="both"/>
        <w:rPr>
          <w:rFonts w:cs="Arial"/>
          <w:bCs/>
          <w:sz w:val="20"/>
          <w:szCs w:val="20"/>
        </w:rPr>
      </w:pPr>
      <w:r w:rsidRPr="00016FE2">
        <w:rPr>
          <w:rFonts w:cs="Arial"/>
          <w:bCs/>
          <w:sz w:val="20"/>
          <w:szCs w:val="20"/>
          <w:lang w:val="fr"/>
        </w:rPr>
        <w:t>Par exemple, pendant une surveillance électronique (code « régime »), il y a toujours un octroi complet des indemnités. Une modalité peut également être accordée au cours de cette surveillance électronique qui donne lieu à la mention du statut externe (par exemple, congé pénitentiaire - IVER). Toutefois, ce statut externe ne peut donner lieu à une réduction (supplémentaire) des indemnités que si le régime lui-même entraîne déjà une réduction des indemnités.</w:t>
      </w:r>
    </w:p>
    <w:p w14:paraId="5F1FE22F" w14:textId="77777777" w:rsidR="00016FE2" w:rsidRPr="00016FE2" w:rsidRDefault="00016FE2" w:rsidP="00016FE2">
      <w:pPr>
        <w:tabs>
          <w:tab w:val="left" w:pos="3945"/>
        </w:tabs>
        <w:autoSpaceDE w:val="0"/>
        <w:autoSpaceDN w:val="0"/>
        <w:spacing w:line="276" w:lineRule="auto"/>
        <w:ind w:left="720"/>
        <w:rPr>
          <w:rFonts w:cs="Arial"/>
          <w:bCs/>
          <w:sz w:val="20"/>
          <w:szCs w:val="20"/>
        </w:rPr>
      </w:pPr>
      <w:r w:rsidRPr="00016FE2">
        <w:rPr>
          <w:rFonts w:cs="Arial"/>
          <w:bCs/>
          <w:sz w:val="20"/>
          <w:szCs w:val="20"/>
        </w:rPr>
        <w:tab/>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118"/>
        <w:gridCol w:w="2982"/>
      </w:tblGrid>
      <w:tr w:rsidR="00016FE2" w:rsidRPr="00016FE2" w14:paraId="6B362832" w14:textId="77777777" w:rsidTr="006D1F57">
        <w:trPr>
          <w:trHeight w:val="381"/>
          <w:jc w:val="center"/>
        </w:trPr>
        <w:tc>
          <w:tcPr>
            <w:tcW w:w="2689" w:type="dxa"/>
            <w:shd w:val="clear" w:color="000000" w:fill="BDD7EE"/>
            <w:noWrap/>
            <w:vAlign w:val="center"/>
            <w:hideMark/>
          </w:tcPr>
          <w:p w14:paraId="6534FFA9" w14:textId="77777777" w:rsidR="00016FE2" w:rsidRPr="00016FE2" w:rsidRDefault="00016FE2" w:rsidP="00016FE2">
            <w:pPr>
              <w:autoSpaceDE w:val="0"/>
              <w:autoSpaceDN w:val="0"/>
              <w:rPr>
                <w:rFonts w:cs="Arial"/>
                <w:b/>
                <w:bCs/>
                <w:color w:val="000000"/>
                <w:sz w:val="20"/>
                <w:szCs w:val="20"/>
                <w:lang w:val="nl-BE" w:eastAsia="en-GB"/>
              </w:rPr>
            </w:pPr>
            <w:r w:rsidRPr="00016FE2">
              <w:rPr>
                <w:rFonts w:cs="Arial"/>
                <w:b/>
                <w:bCs/>
                <w:color w:val="000000"/>
                <w:sz w:val="20"/>
                <w:szCs w:val="20"/>
                <w:lang w:val="fr" w:eastAsia="en-GB"/>
              </w:rPr>
              <w:t>Code</w:t>
            </w:r>
          </w:p>
        </w:tc>
        <w:tc>
          <w:tcPr>
            <w:tcW w:w="3118" w:type="dxa"/>
            <w:shd w:val="clear" w:color="000000" w:fill="BDD7EE"/>
            <w:noWrap/>
            <w:vAlign w:val="center"/>
            <w:hideMark/>
          </w:tcPr>
          <w:p w14:paraId="3D40E763" w14:textId="77777777" w:rsidR="00016FE2" w:rsidRPr="00016FE2" w:rsidRDefault="00016FE2" w:rsidP="00016FE2">
            <w:pPr>
              <w:autoSpaceDE w:val="0"/>
              <w:autoSpaceDN w:val="0"/>
              <w:jc w:val="center"/>
              <w:rPr>
                <w:rFonts w:cs="Arial"/>
                <w:b/>
                <w:bCs/>
                <w:color w:val="000000"/>
                <w:sz w:val="20"/>
                <w:szCs w:val="20"/>
                <w:lang w:val="nl-BE" w:eastAsia="en-GB"/>
              </w:rPr>
            </w:pPr>
            <w:proofErr w:type="spellStart"/>
            <w:r w:rsidRPr="00016FE2">
              <w:rPr>
                <w:rFonts w:cs="Arial"/>
                <w:b/>
                <w:bCs/>
                <w:color w:val="000000"/>
                <w:sz w:val="20"/>
                <w:szCs w:val="20"/>
                <w:lang w:val="fr" w:eastAsia="en-GB"/>
              </w:rPr>
              <w:t>Description_FR</w:t>
            </w:r>
            <w:proofErr w:type="spellEnd"/>
          </w:p>
        </w:tc>
        <w:tc>
          <w:tcPr>
            <w:tcW w:w="2982" w:type="dxa"/>
            <w:shd w:val="clear" w:color="000000" w:fill="BDD7EE"/>
            <w:vAlign w:val="center"/>
          </w:tcPr>
          <w:p w14:paraId="7DF99781" w14:textId="77777777" w:rsidR="00016FE2" w:rsidRPr="00016FE2" w:rsidRDefault="00016FE2" w:rsidP="00016FE2">
            <w:pPr>
              <w:autoSpaceDE w:val="0"/>
              <w:autoSpaceDN w:val="0"/>
              <w:spacing w:line="276" w:lineRule="auto"/>
              <w:jc w:val="center"/>
              <w:rPr>
                <w:rFonts w:cs="Arial"/>
                <w:b/>
                <w:bCs/>
                <w:color w:val="000000"/>
                <w:sz w:val="20"/>
                <w:szCs w:val="20"/>
                <w:lang w:eastAsia="en-GB"/>
              </w:rPr>
            </w:pPr>
            <w:r w:rsidRPr="00016FE2">
              <w:rPr>
                <w:rFonts w:cs="Arial"/>
                <w:b/>
                <w:bCs/>
                <w:color w:val="000000"/>
                <w:sz w:val="20"/>
                <w:szCs w:val="20"/>
                <w:lang w:eastAsia="en-GB"/>
              </w:rPr>
              <w:t>Impact sur les indemnités ?</w:t>
            </w:r>
          </w:p>
        </w:tc>
      </w:tr>
      <w:tr w:rsidR="00016FE2" w:rsidRPr="00016FE2" w14:paraId="45033E40" w14:textId="77777777" w:rsidTr="006D1F57">
        <w:trPr>
          <w:trHeight w:val="381"/>
          <w:jc w:val="center"/>
        </w:trPr>
        <w:tc>
          <w:tcPr>
            <w:tcW w:w="2689" w:type="dxa"/>
            <w:noWrap/>
            <w:vAlign w:val="center"/>
            <w:hideMark/>
          </w:tcPr>
          <w:p w14:paraId="17B0FB94"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GE1</w:t>
            </w:r>
          </w:p>
        </w:tc>
        <w:tc>
          <w:tcPr>
            <w:tcW w:w="3118" w:type="dxa"/>
            <w:noWrap/>
            <w:vAlign w:val="center"/>
            <w:hideMark/>
          </w:tcPr>
          <w:p w14:paraId="7BB02884"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Régime ordinaire</w:t>
            </w:r>
          </w:p>
        </w:tc>
        <w:tc>
          <w:tcPr>
            <w:tcW w:w="2982" w:type="dxa"/>
            <w:vAlign w:val="center"/>
          </w:tcPr>
          <w:p w14:paraId="300F424C"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546F1847"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lastRenderedPageBreak/>
              <w:t>Titulaire sans charge de famille</w:t>
            </w:r>
            <w:r w:rsidRPr="00016FE2">
              <w:rPr>
                <w:rFonts w:cs="Arial"/>
                <w:sz w:val="20"/>
                <w:szCs w:val="20"/>
                <w:lang w:val="fr"/>
              </w:rPr>
              <w:t> : droit à la moitié de l'indemnité</w:t>
            </w:r>
          </w:p>
        </w:tc>
      </w:tr>
      <w:tr w:rsidR="00016FE2" w:rsidRPr="00016FE2" w14:paraId="38C3A25F" w14:textId="77777777" w:rsidTr="006D1F57">
        <w:trPr>
          <w:trHeight w:val="1431"/>
          <w:jc w:val="center"/>
        </w:trPr>
        <w:tc>
          <w:tcPr>
            <w:tcW w:w="2689" w:type="dxa"/>
            <w:noWrap/>
            <w:vAlign w:val="center"/>
            <w:hideMark/>
          </w:tcPr>
          <w:p w14:paraId="2877EAA7"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lastRenderedPageBreak/>
              <w:t>GE7</w:t>
            </w:r>
          </w:p>
        </w:tc>
        <w:tc>
          <w:tcPr>
            <w:tcW w:w="3118" w:type="dxa"/>
            <w:noWrap/>
            <w:vAlign w:val="center"/>
            <w:hideMark/>
          </w:tcPr>
          <w:p w14:paraId="1B71D47F"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Détention limitée</w:t>
            </w:r>
          </w:p>
        </w:tc>
        <w:tc>
          <w:tcPr>
            <w:tcW w:w="2982" w:type="dxa"/>
          </w:tcPr>
          <w:p w14:paraId="78F1DF14"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72080563"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0E488E65" w14:textId="77777777" w:rsidTr="006D1F57">
        <w:trPr>
          <w:trHeight w:val="381"/>
          <w:jc w:val="center"/>
        </w:trPr>
        <w:tc>
          <w:tcPr>
            <w:tcW w:w="2689" w:type="dxa"/>
            <w:noWrap/>
            <w:vAlign w:val="center"/>
            <w:hideMark/>
          </w:tcPr>
          <w:p w14:paraId="4438F6A5"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GE8</w:t>
            </w:r>
          </w:p>
        </w:tc>
        <w:tc>
          <w:tcPr>
            <w:tcW w:w="3118" w:type="dxa"/>
            <w:noWrap/>
            <w:vAlign w:val="center"/>
            <w:hideMark/>
          </w:tcPr>
          <w:p w14:paraId="585AF381"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Détention à domicile</w:t>
            </w:r>
          </w:p>
        </w:tc>
        <w:tc>
          <w:tcPr>
            <w:tcW w:w="2982" w:type="dxa"/>
          </w:tcPr>
          <w:p w14:paraId="343C745B" w14:textId="77777777" w:rsidR="00016FE2" w:rsidRPr="00016FE2" w:rsidRDefault="00016FE2" w:rsidP="00016FE2">
            <w:pPr>
              <w:autoSpaceDE w:val="0"/>
              <w:autoSpaceDN w:val="0"/>
              <w:rPr>
                <w:rFonts w:cs="Arial"/>
                <w:color w:val="000000"/>
                <w:sz w:val="20"/>
                <w:szCs w:val="20"/>
                <w:lang w:eastAsia="en-GB"/>
              </w:rPr>
            </w:pPr>
            <w:r w:rsidRPr="00016FE2">
              <w:rPr>
                <w:rFonts w:cs="Arial"/>
                <w:sz w:val="20"/>
                <w:szCs w:val="20"/>
                <w:lang w:val="fr" w:eastAsia="en-GB"/>
              </w:rPr>
              <w:t>Droit au montant total des indemnités</w:t>
            </w:r>
          </w:p>
        </w:tc>
      </w:tr>
      <w:tr w:rsidR="00016FE2" w:rsidRPr="00016FE2" w14:paraId="3CEC6854" w14:textId="77777777" w:rsidTr="006D1F57">
        <w:trPr>
          <w:trHeight w:val="381"/>
          <w:jc w:val="center"/>
        </w:trPr>
        <w:tc>
          <w:tcPr>
            <w:tcW w:w="2689" w:type="dxa"/>
            <w:noWrap/>
            <w:vAlign w:val="center"/>
            <w:hideMark/>
          </w:tcPr>
          <w:p w14:paraId="108B692C"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GE9</w:t>
            </w:r>
          </w:p>
        </w:tc>
        <w:tc>
          <w:tcPr>
            <w:tcW w:w="3118" w:type="dxa"/>
            <w:noWrap/>
            <w:vAlign w:val="center"/>
            <w:hideMark/>
          </w:tcPr>
          <w:p w14:paraId="4F4E8477"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M/A sous SE</w:t>
            </w:r>
          </w:p>
        </w:tc>
        <w:tc>
          <w:tcPr>
            <w:tcW w:w="2982" w:type="dxa"/>
          </w:tcPr>
          <w:p w14:paraId="123CAE03"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Idem</w:t>
            </w:r>
          </w:p>
        </w:tc>
      </w:tr>
      <w:tr w:rsidR="00016FE2" w:rsidRPr="00016FE2" w14:paraId="79CE4D01" w14:textId="77777777" w:rsidTr="006D1F57">
        <w:trPr>
          <w:trHeight w:val="381"/>
          <w:jc w:val="center"/>
        </w:trPr>
        <w:tc>
          <w:tcPr>
            <w:tcW w:w="2689" w:type="dxa"/>
            <w:noWrap/>
            <w:vAlign w:val="center"/>
            <w:hideMark/>
          </w:tcPr>
          <w:p w14:paraId="546B440B"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GE10</w:t>
            </w:r>
          </w:p>
        </w:tc>
        <w:tc>
          <w:tcPr>
            <w:tcW w:w="3118" w:type="dxa"/>
            <w:noWrap/>
            <w:vAlign w:val="center"/>
            <w:hideMark/>
          </w:tcPr>
          <w:p w14:paraId="321E388F"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 xml:space="preserve">SE </w:t>
            </w:r>
            <w:proofErr w:type="spellStart"/>
            <w:r w:rsidRPr="00016FE2">
              <w:rPr>
                <w:rFonts w:cs="Arial"/>
                <w:color w:val="000000"/>
                <w:sz w:val="20"/>
                <w:szCs w:val="20"/>
                <w:lang w:val="fr" w:eastAsia="en-GB"/>
              </w:rPr>
              <w:t>dir</w:t>
            </w:r>
            <w:proofErr w:type="spellEnd"/>
            <w:r w:rsidRPr="00016FE2">
              <w:rPr>
                <w:rFonts w:cs="Arial"/>
                <w:color w:val="000000"/>
                <w:sz w:val="20"/>
                <w:szCs w:val="20"/>
                <w:lang w:val="fr" w:eastAsia="en-GB"/>
              </w:rPr>
              <w:t xml:space="preserve"> excepté détention à domicile</w:t>
            </w:r>
          </w:p>
        </w:tc>
        <w:tc>
          <w:tcPr>
            <w:tcW w:w="2982" w:type="dxa"/>
          </w:tcPr>
          <w:p w14:paraId="4C6C8244"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Idem</w:t>
            </w:r>
          </w:p>
        </w:tc>
      </w:tr>
      <w:tr w:rsidR="00016FE2" w:rsidRPr="00016FE2" w14:paraId="49768BA3" w14:textId="77777777" w:rsidTr="006D1F57">
        <w:trPr>
          <w:trHeight w:val="381"/>
          <w:jc w:val="center"/>
        </w:trPr>
        <w:tc>
          <w:tcPr>
            <w:tcW w:w="2689" w:type="dxa"/>
            <w:noWrap/>
            <w:vAlign w:val="center"/>
            <w:hideMark/>
          </w:tcPr>
          <w:p w14:paraId="7A6D2B8D"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GE11</w:t>
            </w:r>
          </w:p>
        </w:tc>
        <w:tc>
          <w:tcPr>
            <w:tcW w:w="3118" w:type="dxa"/>
            <w:noWrap/>
            <w:vAlign w:val="center"/>
            <w:hideMark/>
          </w:tcPr>
          <w:p w14:paraId="492CBABB"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 xml:space="preserve">SE DGD </w:t>
            </w:r>
          </w:p>
        </w:tc>
        <w:tc>
          <w:tcPr>
            <w:tcW w:w="2982" w:type="dxa"/>
          </w:tcPr>
          <w:p w14:paraId="5404712C"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Idem</w:t>
            </w:r>
          </w:p>
        </w:tc>
      </w:tr>
      <w:tr w:rsidR="00016FE2" w:rsidRPr="00016FE2" w14:paraId="40689A0F" w14:textId="77777777" w:rsidTr="006D1F57">
        <w:trPr>
          <w:trHeight w:val="381"/>
          <w:jc w:val="center"/>
        </w:trPr>
        <w:tc>
          <w:tcPr>
            <w:tcW w:w="2689" w:type="dxa"/>
            <w:noWrap/>
            <w:vAlign w:val="center"/>
            <w:hideMark/>
          </w:tcPr>
          <w:p w14:paraId="63D7C035"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GE12</w:t>
            </w:r>
          </w:p>
        </w:tc>
        <w:tc>
          <w:tcPr>
            <w:tcW w:w="3118" w:type="dxa"/>
            <w:noWrap/>
            <w:vAlign w:val="center"/>
            <w:hideMark/>
          </w:tcPr>
          <w:p w14:paraId="66F5A2D8"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 xml:space="preserve">SE TAP </w:t>
            </w:r>
          </w:p>
        </w:tc>
        <w:tc>
          <w:tcPr>
            <w:tcW w:w="2982" w:type="dxa"/>
          </w:tcPr>
          <w:p w14:paraId="78752064"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Idem</w:t>
            </w:r>
          </w:p>
        </w:tc>
      </w:tr>
      <w:tr w:rsidR="00016FE2" w:rsidRPr="00016FE2" w14:paraId="0D93AEF6" w14:textId="77777777" w:rsidTr="006D1F57">
        <w:trPr>
          <w:trHeight w:val="381"/>
          <w:jc w:val="center"/>
        </w:trPr>
        <w:tc>
          <w:tcPr>
            <w:tcW w:w="2689" w:type="dxa"/>
            <w:noWrap/>
            <w:vAlign w:val="center"/>
            <w:hideMark/>
          </w:tcPr>
          <w:p w14:paraId="07EB0380"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GE13</w:t>
            </w:r>
          </w:p>
        </w:tc>
        <w:tc>
          <w:tcPr>
            <w:tcW w:w="3118" w:type="dxa"/>
            <w:noWrap/>
            <w:vAlign w:val="center"/>
            <w:hideMark/>
          </w:tcPr>
          <w:p w14:paraId="5DF1F501"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 xml:space="preserve">SE MDT </w:t>
            </w:r>
          </w:p>
        </w:tc>
        <w:tc>
          <w:tcPr>
            <w:tcW w:w="2982" w:type="dxa"/>
          </w:tcPr>
          <w:p w14:paraId="26510759"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Idem</w:t>
            </w:r>
          </w:p>
        </w:tc>
      </w:tr>
      <w:tr w:rsidR="00016FE2" w:rsidRPr="00016FE2" w14:paraId="13ECC6C6" w14:textId="77777777" w:rsidTr="006D1F57">
        <w:trPr>
          <w:trHeight w:val="988"/>
          <w:jc w:val="center"/>
        </w:trPr>
        <w:tc>
          <w:tcPr>
            <w:tcW w:w="2689" w:type="dxa"/>
            <w:noWrap/>
          </w:tcPr>
          <w:p w14:paraId="75ABCDBC" w14:textId="77777777" w:rsidR="00016FE2" w:rsidRPr="00016FE2" w:rsidRDefault="00016FE2" w:rsidP="00016FE2">
            <w:pPr>
              <w:autoSpaceDE w:val="0"/>
              <w:autoSpaceDN w:val="0"/>
              <w:rPr>
                <w:rFonts w:cs="Arial"/>
                <w:sz w:val="20"/>
                <w:szCs w:val="20"/>
                <w:lang w:val="nl-BE"/>
              </w:rPr>
            </w:pPr>
            <w:r w:rsidRPr="00016FE2">
              <w:rPr>
                <w:rFonts w:cs="Arial"/>
                <w:sz w:val="20"/>
                <w:szCs w:val="20"/>
                <w:lang w:val="fr"/>
              </w:rPr>
              <w:t>GE15</w:t>
            </w:r>
          </w:p>
        </w:tc>
        <w:tc>
          <w:tcPr>
            <w:tcW w:w="3118" w:type="dxa"/>
            <w:noWrap/>
          </w:tcPr>
          <w:p w14:paraId="5B00923E"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SE JAP</w:t>
            </w:r>
          </w:p>
          <w:p w14:paraId="3FF7328F"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(Surveillance électronique accordée par le juge du tribunal de l’application des peines)</w:t>
            </w:r>
          </w:p>
        </w:tc>
        <w:tc>
          <w:tcPr>
            <w:tcW w:w="2982" w:type="dxa"/>
          </w:tcPr>
          <w:p w14:paraId="095B7038" w14:textId="77777777" w:rsidR="00016FE2" w:rsidRPr="00016FE2" w:rsidRDefault="00016FE2" w:rsidP="00016FE2">
            <w:pPr>
              <w:autoSpaceDE w:val="0"/>
              <w:autoSpaceDN w:val="0"/>
              <w:rPr>
                <w:rFonts w:cs="Arial"/>
                <w:color w:val="000000"/>
                <w:sz w:val="20"/>
                <w:szCs w:val="20"/>
                <w:lang w:eastAsia="en-GB"/>
              </w:rPr>
            </w:pPr>
            <w:r w:rsidRPr="00016FE2">
              <w:rPr>
                <w:rFonts w:cs="Arial"/>
                <w:sz w:val="20"/>
                <w:szCs w:val="20"/>
                <w:lang w:val="fr" w:eastAsia="en-GB"/>
              </w:rPr>
              <w:t>Droit au montant total des indemnités</w:t>
            </w:r>
          </w:p>
        </w:tc>
      </w:tr>
      <w:tr w:rsidR="00016FE2" w:rsidRPr="00016FE2" w14:paraId="5ED763AF" w14:textId="77777777" w:rsidTr="006D1F57">
        <w:trPr>
          <w:trHeight w:val="1433"/>
          <w:jc w:val="center"/>
        </w:trPr>
        <w:tc>
          <w:tcPr>
            <w:tcW w:w="2689" w:type="dxa"/>
            <w:noWrap/>
          </w:tcPr>
          <w:p w14:paraId="7D9256C5" w14:textId="77777777" w:rsidR="00016FE2" w:rsidRPr="00016FE2" w:rsidRDefault="00016FE2" w:rsidP="00016FE2">
            <w:pPr>
              <w:autoSpaceDE w:val="0"/>
              <w:autoSpaceDN w:val="0"/>
              <w:rPr>
                <w:rFonts w:cs="Arial"/>
                <w:sz w:val="20"/>
                <w:szCs w:val="20"/>
                <w:lang w:val="nl-BE"/>
              </w:rPr>
            </w:pPr>
            <w:r w:rsidRPr="00016FE2">
              <w:rPr>
                <w:rFonts w:cs="Arial"/>
                <w:sz w:val="20"/>
                <w:szCs w:val="20"/>
                <w:lang w:val="fr"/>
              </w:rPr>
              <w:t>GE16</w:t>
            </w:r>
          </w:p>
        </w:tc>
        <w:tc>
          <w:tcPr>
            <w:tcW w:w="3118" w:type="dxa"/>
            <w:noWrap/>
          </w:tcPr>
          <w:p w14:paraId="7217B049"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DL JAP</w:t>
            </w:r>
          </w:p>
          <w:p w14:paraId="11D2CFF1"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w:t>
            </w:r>
            <w:proofErr w:type="gramStart"/>
            <w:r w:rsidRPr="00016FE2">
              <w:rPr>
                <w:rFonts w:cs="Arial"/>
                <w:color w:val="000000"/>
                <w:sz w:val="20"/>
                <w:szCs w:val="20"/>
                <w:lang w:val="fr" w:eastAsia="en-GB"/>
              </w:rPr>
              <w:t>détention</w:t>
            </w:r>
            <w:proofErr w:type="gramEnd"/>
            <w:r w:rsidRPr="00016FE2">
              <w:rPr>
                <w:rFonts w:cs="Arial"/>
                <w:color w:val="000000"/>
                <w:sz w:val="20"/>
                <w:szCs w:val="20"/>
                <w:lang w:val="fr" w:eastAsia="en-GB"/>
              </w:rPr>
              <w:t xml:space="preserve"> limitée accordée par le juge du tribunal de l’application des peines) </w:t>
            </w:r>
          </w:p>
        </w:tc>
        <w:tc>
          <w:tcPr>
            <w:tcW w:w="2982" w:type="dxa"/>
          </w:tcPr>
          <w:p w14:paraId="5F8007EC"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4DBCCB7D"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2E7324F6" w14:textId="77777777" w:rsidTr="006D1F57">
        <w:trPr>
          <w:trHeight w:val="596"/>
          <w:jc w:val="center"/>
        </w:trPr>
        <w:tc>
          <w:tcPr>
            <w:tcW w:w="2689" w:type="dxa"/>
            <w:noWrap/>
          </w:tcPr>
          <w:p w14:paraId="08181249" w14:textId="77777777" w:rsidR="00016FE2" w:rsidRPr="00016FE2" w:rsidRDefault="00016FE2" w:rsidP="00016FE2">
            <w:pPr>
              <w:autoSpaceDE w:val="0"/>
              <w:autoSpaceDN w:val="0"/>
              <w:rPr>
                <w:rFonts w:cs="Arial"/>
                <w:sz w:val="20"/>
                <w:szCs w:val="20"/>
                <w:lang w:val="fr"/>
              </w:rPr>
            </w:pPr>
            <w:r w:rsidRPr="00016FE2">
              <w:rPr>
                <w:rFonts w:cs="Arial"/>
                <w:sz w:val="20"/>
                <w:szCs w:val="20"/>
                <w:lang w:val="fr"/>
              </w:rPr>
              <w:t>GE17</w:t>
            </w:r>
          </w:p>
        </w:tc>
        <w:tc>
          <w:tcPr>
            <w:tcW w:w="3118" w:type="dxa"/>
            <w:noWrap/>
          </w:tcPr>
          <w:p w14:paraId="1E82289A" w14:textId="77777777" w:rsidR="00016FE2" w:rsidRPr="00016FE2" w:rsidRDefault="00016FE2" w:rsidP="00016FE2">
            <w:pPr>
              <w:autoSpaceDE w:val="0"/>
              <w:autoSpaceDN w:val="0"/>
              <w:rPr>
                <w:rFonts w:cs="Arial"/>
                <w:color w:val="000000"/>
                <w:sz w:val="20"/>
                <w:szCs w:val="20"/>
                <w:lang w:val="fr" w:eastAsia="en-GB"/>
              </w:rPr>
            </w:pPr>
            <w:r w:rsidRPr="00016FE2">
              <w:rPr>
                <w:rFonts w:cs="Arial"/>
                <w:color w:val="000000"/>
                <w:sz w:val="20"/>
                <w:szCs w:val="20"/>
                <w:lang w:val="fr" w:eastAsia="en-GB"/>
              </w:rPr>
              <w:t>Libération conditionnelle</w:t>
            </w:r>
          </w:p>
        </w:tc>
        <w:tc>
          <w:tcPr>
            <w:tcW w:w="2982" w:type="dxa"/>
          </w:tcPr>
          <w:p w14:paraId="025C6AA0" w14:textId="77777777" w:rsidR="00016FE2" w:rsidRPr="00016FE2" w:rsidRDefault="00016FE2" w:rsidP="00016FE2">
            <w:pPr>
              <w:autoSpaceDE w:val="0"/>
              <w:autoSpaceDN w:val="0"/>
              <w:rPr>
                <w:rFonts w:cs="Arial"/>
                <w:sz w:val="20"/>
                <w:szCs w:val="20"/>
                <w:lang w:val="fr"/>
              </w:rPr>
            </w:pPr>
            <w:r w:rsidRPr="00016FE2">
              <w:rPr>
                <w:rFonts w:cs="Arial"/>
                <w:sz w:val="20"/>
                <w:szCs w:val="20"/>
                <w:lang w:val="fr"/>
              </w:rPr>
              <w:t>Droit au montant total des indemnités</w:t>
            </w:r>
          </w:p>
        </w:tc>
      </w:tr>
      <w:tr w:rsidR="00016FE2" w:rsidRPr="00016FE2" w14:paraId="25FEA776" w14:textId="77777777" w:rsidTr="006D1F57">
        <w:trPr>
          <w:trHeight w:val="478"/>
          <w:jc w:val="center"/>
        </w:trPr>
        <w:tc>
          <w:tcPr>
            <w:tcW w:w="2689" w:type="dxa"/>
            <w:noWrap/>
          </w:tcPr>
          <w:p w14:paraId="125DCAFD" w14:textId="77777777" w:rsidR="00016FE2" w:rsidRPr="00016FE2" w:rsidRDefault="00016FE2" w:rsidP="00016FE2">
            <w:pPr>
              <w:autoSpaceDE w:val="0"/>
              <w:autoSpaceDN w:val="0"/>
              <w:rPr>
                <w:rFonts w:cs="Arial"/>
                <w:sz w:val="20"/>
                <w:szCs w:val="20"/>
                <w:lang w:val="fr"/>
              </w:rPr>
            </w:pPr>
            <w:r w:rsidRPr="00016FE2">
              <w:rPr>
                <w:rFonts w:cs="Arial"/>
                <w:sz w:val="20"/>
                <w:szCs w:val="20"/>
                <w:lang w:val="fr"/>
              </w:rPr>
              <w:t>GE18</w:t>
            </w:r>
          </w:p>
        </w:tc>
        <w:tc>
          <w:tcPr>
            <w:tcW w:w="3118" w:type="dxa"/>
            <w:noWrap/>
          </w:tcPr>
          <w:p w14:paraId="3340F951" w14:textId="77777777" w:rsidR="00016FE2" w:rsidRPr="00016FE2" w:rsidRDefault="00016FE2" w:rsidP="00016FE2">
            <w:pPr>
              <w:autoSpaceDE w:val="0"/>
              <w:autoSpaceDN w:val="0"/>
              <w:rPr>
                <w:rFonts w:cs="Arial"/>
                <w:color w:val="000000"/>
                <w:sz w:val="20"/>
                <w:szCs w:val="20"/>
                <w:lang w:val="fr" w:eastAsia="en-GB"/>
              </w:rPr>
            </w:pPr>
            <w:r w:rsidRPr="00016FE2">
              <w:rPr>
                <w:rFonts w:cs="Arial"/>
                <w:color w:val="000000"/>
                <w:sz w:val="20"/>
                <w:szCs w:val="20"/>
                <w:lang w:val="fr" w:eastAsia="en-GB"/>
              </w:rPr>
              <w:t>Mise en liberté provisoire en vue de l’éloignement</w:t>
            </w:r>
          </w:p>
        </w:tc>
        <w:tc>
          <w:tcPr>
            <w:tcW w:w="2982" w:type="dxa"/>
          </w:tcPr>
          <w:p w14:paraId="5EA9751C" w14:textId="77777777" w:rsidR="00016FE2" w:rsidRPr="00016FE2" w:rsidRDefault="00016FE2" w:rsidP="00016FE2">
            <w:pPr>
              <w:autoSpaceDE w:val="0"/>
              <w:autoSpaceDN w:val="0"/>
              <w:rPr>
                <w:rFonts w:cs="Arial"/>
                <w:sz w:val="20"/>
                <w:szCs w:val="20"/>
                <w:lang w:val="fr"/>
              </w:rPr>
            </w:pPr>
            <w:r w:rsidRPr="00016FE2">
              <w:rPr>
                <w:rFonts w:cs="Arial"/>
                <w:sz w:val="20"/>
                <w:szCs w:val="20"/>
                <w:lang w:val="fr"/>
              </w:rPr>
              <w:t>Droit au montant total des indemnités</w:t>
            </w:r>
          </w:p>
        </w:tc>
      </w:tr>
    </w:tbl>
    <w:p w14:paraId="69A1D6A0" w14:textId="77777777" w:rsidR="00016FE2" w:rsidRPr="00016FE2" w:rsidRDefault="00016FE2" w:rsidP="00016FE2">
      <w:pPr>
        <w:autoSpaceDE w:val="0"/>
        <w:autoSpaceDN w:val="0"/>
        <w:adjustRightInd w:val="0"/>
        <w:spacing w:line="276" w:lineRule="auto"/>
        <w:jc w:val="both"/>
        <w:rPr>
          <w:rFonts w:cs="Arial"/>
          <w:iCs/>
          <w:sz w:val="20"/>
          <w:szCs w:val="20"/>
        </w:rPr>
      </w:pPr>
    </w:p>
    <w:p w14:paraId="00B39DF5" w14:textId="77777777" w:rsidR="00016FE2" w:rsidRPr="00016FE2" w:rsidRDefault="00016FE2" w:rsidP="00016FE2">
      <w:pPr>
        <w:autoSpaceDE w:val="0"/>
        <w:autoSpaceDN w:val="0"/>
        <w:adjustRightInd w:val="0"/>
        <w:spacing w:line="276" w:lineRule="auto"/>
        <w:jc w:val="both"/>
        <w:rPr>
          <w:rFonts w:cs="Arial"/>
          <w:iCs/>
          <w:sz w:val="20"/>
          <w:szCs w:val="20"/>
        </w:rPr>
      </w:pPr>
    </w:p>
    <w:p w14:paraId="05BF6DB7" w14:textId="77777777" w:rsidR="00016FE2" w:rsidRPr="00016FE2" w:rsidRDefault="00016FE2" w:rsidP="00016FE2">
      <w:pPr>
        <w:numPr>
          <w:ilvl w:val="0"/>
          <w:numId w:val="42"/>
        </w:numPr>
        <w:tabs>
          <w:tab w:val="center" w:pos="4153"/>
          <w:tab w:val="right" w:pos="8306"/>
        </w:tabs>
        <w:autoSpaceDE w:val="0"/>
        <w:autoSpaceDN w:val="0"/>
        <w:spacing w:after="200" w:line="276" w:lineRule="auto"/>
        <w:jc w:val="both"/>
        <w:rPr>
          <w:rFonts w:cs="Arial"/>
          <w:i/>
          <w:iCs/>
          <w:sz w:val="20"/>
          <w:szCs w:val="20"/>
          <w:lang w:val="nl-BE"/>
        </w:rPr>
      </w:pPr>
      <w:r w:rsidRPr="00016FE2">
        <w:rPr>
          <w:rFonts w:cs="Arial"/>
          <w:i/>
          <w:iCs/>
          <w:sz w:val="20"/>
          <w:szCs w:val="20"/>
          <w:lang w:val="fr"/>
        </w:rPr>
        <w:t>Liste codes « Statut externe »</w:t>
      </w:r>
    </w:p>
    <w:tbl>
      <w:tblPr>
        <w:tblW w:w="8531" w:type="dxa"/>
        <w:jc w:val="center"/>
        <w:tblLook w:val="04A0" w:firstRow="1" w:lastRow="0" w:firstColumn="1" w:lastColumn="0" w:noHBand="0" w:noVBand="1"/>
      </w:tblPr>
      <w:tblGrid>
        <w:gridCol w:w="2542"/>
        <w:gridCol w:w="3118"/>
        <w:gridCol w:w="2871"/>
      </w:tblGrid>
      <w:tr w:rsidR="00016FE2" w:rsidRPr="00016FE2" w14:paraId="27EAD954" w14:textId="77777777" w:rsidTr="006D1F57">
        <w:trPr>
          <w:trHeight w:val="323"/>
          <w:tblHeader/>
          <w:jc w:val="center"/>
        </w:trPr>
        <w:tc>
          <w:tcPr>
            <w:tcW w:w="2542" w:type="dxa"/>
            <w:tcBorders>
              <w:top w:val="single" w:sz="8" w:space="0" w:color="auto"/>
              <w:left w:val="single" w:sz="8" w:space="0" w:color="auto"/>
              <w:bottom w:val="single" w:sz="4" w:space="0" w:color="auto"/>
              <w:right w:val="single" w:sz="8" w:space="0" w:color="auto"/>
            </w:tcBorders>
            <w:shd w:val="clear" w:color="000000" w:fill="BDD7EE"/>
            <w:noWrap/>
            <w:vAlign w:val="center"/>
            <w:hideMark/>
          </w:tcPr>
          <w:p w14:paraId="1BE0B151" w14:textId="77777777" w:rsidR="00016FE2" w:rsidRPr="00016FE2" w:rsidRDefault="00016FE2" w:rsidP="00016FE2">
            <w:pPr>
              <w:autoSpaceDE w:val="0"/>
              <w:autoSpaceDN w:val="0"/>
              <w:jc w:val="center"/>
              <w:rPr>
                <w:rFonts w:cs="Arial"/>
                <w:b/>
                <w:bCs/>
                <w:color w:val="000000"/>
                <w:sz w:val="20"/>
                <w:szCs w:val="20"/>
                <w:lang w:val="nl-BE" w:eastAsia="en-GB"/>
              </w:rPr>
            </w:pPr>
            <w:r w:rsidRPr="00016FE2">
              <w:rPr>
                <w:rFonts w:cs="Arial"/>
                <w:b/>
                <w:bCs/>
                <w:color w:val="000000"/>
                <w:sz w:val="20"/>
                <w:szCs w:val="20"/>
                <w:lang w:val="fr" w:eastAsia="en-GB"/>
              </w:rPr>
              <w:t>Code</w:t>
            </w:r>
          </w:p>
        </w:tc>
        <w:tc>
          <w:tcPr>
            <w:tcW w:w="3118" w:type="dxa"/>
            <w:tcBorders>
              <w:top w:val="single" w:sz="8" w:space="0" w:color="auto"/>
              <w:left w:val="nil"/>
              <w:bottom w:val="single" w:sz="4" w:space="0" w:color="auto"/>
              <w:right w:val="single" w:sz="8" w:space="0" w:color="auto"/>
            </w:tcBorders>
            <w:shd w:val="clear" w:color="000000" w:fill="BDD7EE"/>
            <w:noWrap/>
            <w:vAlign w:val="center"/>
            <w:hideMark/>
          </w:tcPr>
          <w:p w14:paraId="15FF395E" w14:textId="77777777" w:rsidR="00016FE2" w:rsidRPr="00016FE2" w:rsidRDefault="00016FE2" w:rsidP="00016FE2">
            <w:pPr>
              <w:autoSpaceDE w:val="0"/>
              <w:autoSpaceDN w:val="0"/>
              <w:jc w:val="center"/>
              <w:rPr>
                <w:rFonts w:cs="Arial"/>
                <w:b/>
                <w:bCs/>
                <w:color w:val="000000"/>
                <w:sz w:val="20"/>
                <w:szCs w:val="20"/>
                <w:lang w:val="nl-BE" w:eastAsia="en-GB"/>
              </w:rPr>
            </w:pPr>
            <w:proofErr w:type="spellStart"/>
            <w:r w:rsidRPr="00016FE2">
              <w:rPr>
                <w:rFonts w:cs="Arial"/>
                <w:b/>
                <w:bCs/>
                <w:color w:val="000000"/>
                <w:sz w:val="20"/>
                <w:szCs w:val="20"/>
                <w:lang w:val="fr" w:eastAsia="en-GB"/>
              </w:rPr>
              <w:t>Description_FR</w:t>
            </w:r>
            <w:proofErr w:type="spellEnd"/>
          </w:p>
        </w:tc>
        <w:tc>
          <w:tcPr>
            <w:tcW w:w="2871" w:type="dxa"/>
            <w:tcBorders>
              <w:top w:val="single" w:sz="8" w:space="0" w:color="auto"/>
              <w:left w:val="nil"/>
              <w:bottom w:val="single" w:sz="8" w:space="0" w:color="auto"/>
              <w:right w:val="single" w:sz="8" w:space="0" w:color="auto"/>
            </w:tcBorders>
            <w:shd w:val="clear" w:color="000000" w:fill="BDD7EE"/>
            <w:noWrap/>
            <w:vAlign w:val="center"/>
            <w:hideMark/>
          </w:tcPr>
          <w:p w14:paraId="7B488387" w14:textId="77777777" w:rsidR="00016FE2" w:rsidRPr="00016FE2" w:rsidRDefault="00016FE2" w:rsidP="00016FE2">
            <w:pPr>
              <w:autoSpaceDE w:val="0"/>
              <w:autoSpaceDN w:val="0"/>
              <w:jc w:val="center"/>
              <w:rPr>
                <w:rFonts w:cs="Arial"/>
                <w:b/>
                <w:bCs/>
                <w:color w:val="000000"/>
                <w:sz w:val="20"/>
                <w:szCs w:val="20"/>
                <w:lang w:val="nl-BE" w:eastAsia="en-GB"/>
              </w:rPr>
            </w:pPr>
            <w:r w:rsidRPr="00016FE2">
              <w:rPr>
                <w:rFonts w:cs="Arial"/>
                <w:b/>
                <w:bCs/>
                <w:color w:val="000000"/>
                <w:sz w:val="20"/>
                <w:szCs w:val="20"/>
                <w:lang w:val="nl-BE" w:eastAsia="en-GB"/>
              </w:rPr>
              <w:t xml:space="preserve">Impact </w:t>
            </w:r>
            <w:proofErr w:type="spellStart"/>
            <w:r w:rsidRPr="00016FE2">
              <w:rPr>
                <w:rFonts w:cs="Arial"/>
                <w:b/>
                <w:bCs/>
                <w:color w:val="000000"/>
                <w:sz w:val="20"/>
                <w:szCs w:val="20"/>
                <w:lang w:val="nl-BE" w:eastAsia="en-GB"/>
              </w:rPr>
              <w:t>sur</w:t>
            </w:r>
            <w:proofErr w:type="spellEnd"/>
            <w:r w:rsidRPr="00016FE2">
              <w:rPr>
                <w:rFonts w:cs="Arial"/>
                <w:b/>
                <w:bCs/>
                <w:color w:val="000000"/>
                <w:sz w:val="20"/>
                <w:szCs w:val="20"/>
                <w:lang w:val="nl-BE" w:eastAsia="en-GB"/>
              </w:rPr>
              <w:t xml:space="preserve"> les </w:t>
            </w:r>
            <w:proofErr w:type="spellStart"/>
            <w:r w:rsidRPr="00016FE2">
              <w:rPr>
                <w:rFonts w:cs="Arial"/>
                <w:b/>
                <w:bCs/>
                <w:color w:val="000000"/>
                <w:sz w:val="20"/>
                <w:szCs w:val="20"/>
                <w:lang w:val="nl-BE" w:eastAsia="en-GB"/>
              </w:rPr>
              <w:t>indemnités</w:t>
            </w:r>
            <w:proofErr w:type="spellEnd"/>
            <w:r w:rsidRPr="00016FE2">
              <w:rPr>
                <w:rFonts w:cs="Arial"/>
                <w:b/>
                <w:bCs/>
                <w:color w:val="000000"/>
                <w:sz w:val="20"/>
                <w:szCs w:val="20"/>
                <w:lang w:val="nl-BE" w:eastAsia="en-GB"/>
              </w:rPr>
              <w:t>?</w:t>
            </w:r>
          </w:p>
        </w:tc>
      </w:tr>
      <w:tr w:rsidR="00016FE2" w:rsidRPr="00016FE2" w14:paraId="4395CF9A"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77A0305F" w14:textId="77777777" w:rsidR="00016FE2" w:rsidRPr="00016FE2" w:rsidRDefault="00016FE2" w:rsidP="00016FE2">
            <w:pPr>
              <w:autoSpaceDE w:val="0"/>
              <w:autoSpaceDN w:val="0"/>
              <w:rPr>
                <w:rFonts w:cs="Arial"/>
                <w:sz w:val="20"/>
                <w:szCs w:val="20"/>
                <w:lang w:val="nl-BE" w:eastAsia="en-GB"/>
              </w:rPr>
            </w:pPr>
            <w:r w:rsidRPr="00016FE2">
              <w:rPr>
                <w:rFonts w:cs="Arial"/>
                <w:sz w:val="20"/>
                <w:szCs w:val="20"/>
                <w:lang w:val="fr" w:eastAsia="en-GB"/>
              </w:rPr>
              <w:t>ITRA</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576CA9F1" w14:textId="77777777" w:rsidR="00016FE2" w:rsidRPr="00016FE2" w:rsidRDefault="00016FE2" w:rsidP="00016FE2">
            <w:pPr>
              <w:autoSpaceDE w:val="0"/>
              <w:autoSpaceDN w:val="0"/>
              <w:rPr>
                <w:rFonts w:cs="Arial"/>
                <w:sz w:val="20"/>
                <w:szCs w:val="20"/>
                <w:lang w:val="nl-BE" w:eastAsia="en-GB"/>
              </w:rPr>
            </w:pPr>
            <w:r w:rsidRPr="00016FE2">
              <w:rPr>
                <w:rFonts w:cs="Arial"/>
                <w:sz w:val="20"/>
                <w:szCs w:val="20"/>
                <w:lang w:val="fr" w:eastAsia="en-GB"/>
              </w:rPr>
              <w:t xml:space="preserve">In </w:t>
            </w:r>
            <w:proofErr w:type="spellStart"/>
            <w:r w:rsidRPr="00016FE2">
              <w:rPr>
                <w:rFonts w:cs="Arial"/>
                <w:sz w:val="20"/>
                <w:szCs w:val="20"/>
                <w:lang w:val="fr" w:eastAsia="en-GB"/>
              </w:rPr>
              <w:t>transfer</w:t>
            </w:r>
            <w:proofErr w:type="spellEnd"/>
          </w:p>
        </w:tc>
        <w:tc>
          <w:tcPr>
            <w:tcW w:w="2871" w:type="dxa"/>
            <w:tcBorders>
              <w:top w:val="nil"/>
              <w:left w:val="single" w:sz="4" w:space="0" w:color="auto"/>
              <w:bottom w:val="single" w:sz="8" w:space="0" w:color="auto"/>
              <w:right w:val="single" w:sz="8" w:space="0" w:color="auto"/>
            </w:tcBorders>
            <w:noWrap/>
            <w:vAlign w:val="center"/>
            <w:hideMark/>
          </w:tcPr>
          <w:p w14:paraId="7EC05F15"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eastAsia="en-GB"/>
              </w:rPr>
              <w:t>Titulaire avec charge de famille</w:t>
            </w:r>
            <w:r w:rsidRPr="00016FE2">
              <w:rPr>
                <w:rFonts w:cs="Arial"/>
                <w:sz w:val="20"/>
                <w:szCs w:val="20"/>
                <w:lang w:val="fr" w:eastAsia="en-GB"/>
              </w:rPr>
              <w:t> : droit au montant total des indemnités</w:t>
            </w:r>
          </w:p>
          <w:p w14:paraId="350CB558"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eastAsia="en-GB"/>
              </w:rPr>
              <w:t>Titulaire sans charge de famille</w:t>
            </w:r>
            <w:r w:rsidRPr="00016FE2">
              <w:rPr>
                <w:rFonts w:cs="Arial"/>
                <w:sz w:val="20"/>
                <w:szCs w:val="20"/>
                <w:lang w:val="fr" w:eastAsia="en-GB"/>
              </w:rPr>
              <w:t> : droit à la moitié de l'indemnité</w:t>
            </w:r>
          </w:p>
        </w:tc>
      </w:tr>
      <w:tr w:rsidR="00016FE2" w:rsidRPr="00016FE2" w14:paraId="6D0BCC11" w14:textId="77777777" w:rsidTr="006D1F57">
        <w:trPr>
          <w:trHeight w:val="339"/>
          <w:jc w:val="center"/>
        </w:trPr>
        <w:tc>
          <w:tcPr>
            <w:tcW w:w="2542" w:type="dxa"/>
            <w:tcBorders>
              <w:top w:val="single" w:sz="4" w:space="0" w:color="auto"/>
              <w:left w:val="single" w:sz="8" w:space="0" w:color="auto"/>
              <w:bottom w:val="single" w:sz="8" w:space="0" w:color="auto"/>
              <w:right w:val="single" w:sz="8" w:space="0" w:color="auto"/>
            </w:tcBorders>
            <w:noWrap/>
            <w:vAlign w:val="center"/>
          </w:tcPr>
          <w:p w14:paraId="654A3098" w14:textId="77777777" w:rsidR="00016FE2" w:rsidRPr="00016FE2" w:rsidRDefault="00016FE2" w:rsidP="00016FE2">
            <w:pPr>
              <w:autoSpaceDE w:val="0"/>
              <w:autoSpaceDN w:val="0"/>
              <w:rPr>
                <w:rFonts w:cs="Arial"/>
                <w:sz w:val="20"/>
                <w:szCs w:val="20"/>
                <w:lang w:val="nl-BE" w:eastAsia="en-GB"/>
              </w:rPr>
            </w:pPr>
            <w:r w:rsidRPr="00016FE2">
              <w:rPr>
                <w:rFonts w:cs="Arial"/>
                <w:sz w:val="20"/>
                <w:szCs w:val="20"/>
                <w:lang w:val="fr" w:eastAsia="en-GB"/>
              </w:rPr>
              <w:t>ITRS (cf. ITRA)</w:t>
            </w:r>
          </w:p>
        </w:tc>
        <w:tc>
          <w:tcPr>
            <w:tcW w:w="3118" w:type="dxa"/>
            <w:tcBorders>
              <w:top w:val="single" w:sz="4" w:space="0" w:color="auto"/>
              <w:left w:val="nil"/>
              <w:bottom w:val="single" w:sz="8" w:space="0" w:color="auto"/>
              <w:right w:val="single" w:sz="8" w:space="0" w:color="auto"/>
            </w:tcBorders>
            <w:noWrap/>
            <w:vAlign w:val="center"/>
          </w:tcPr>
          <w:p w14:paraId="6A371567" w14:textId="77777777" w:rsidR="00016FE2" w:rsidRPr="00016FE2" w:rsidRDefault="00016FE2" w:rsidP="00016FE2">
            <w:pPr>
              <w:rPr>
                <w:rFonts w:cs="Arial"/>
                <w:sz w:val="20"/>
                <w:szCs w:val="20"/>
              </w:rPr>
            </w:pPr>
          </w:p>
          <w:p w14:paraId="5E3CF69E" w14:textId="77777777" w:rsidR="00016FE2" w:rsidRPr="00016FE2" w:rsidRDefault="00016FE2" w:rsidP="00016FE2">
            <w:pPr>
              <w:rPr>
                <w:rFonts w:cs="Arial"/>
                <w:sz w:val="20"/>
                <w:szCs w:val="20"/>
                <w:lang w:eastAsia="en-GB"/>
              </w:rPr>
            </w:pPr>
            <w:r w:rsidRPr="00016FE2">
              <w:rPr>
                <w:rFonts w:cs="Arial"/>
                <w:sz w:val="20"/>
                <w:szCs w:val="20"/>
              </w:rPr>
              <w:t>Départ transfert seul</w:t>
            </w:r>
          </w:p>
          <w:p w14:paraId="63CE024F" w14:textId="77777777" w:rsidR="00016FE2" w:rsidRPr="00016FE2" w:rsidRDefault="00016FE2" w:rsidP="00016FE2">
            <w:pPr>
              <w:autoSpaceDE w:val="0"/>
              <w:autoSpaceDN w:val="0"/>
              <w:rPr>
                <w:rFonts w:cs="Arial"/>
                <w:sz w:val="20"/>
                <w:szCs w:val="20"/>
                <w:lang w:val="fr" w:eastAsia="en-GB"/>
              </w:rPr>
            </w:pPr>
            <w:r w:rsidRPr="00016FE2">
              <w:rPr>
                <w:rFonts w:cs="Arial"/>
                <w:sz w:val="20"/>
                <w:szCs w:val="20"/>
                <w:lang w:val="fr" w:eastAsia="en-GB"/>
              </w:rPr>
              <w:t>(</w:t>
            </w:r>
            <w:proofErr w:type="gramStart"/>
            <w:r w:rsidRPr="00016FE2">
              <w:rPr>
                <w:rFonts w:cs="Arial"/>
                <w:sz w:val="20"/>
                <w:szCs w:val="20"/>
                <w:lang w:val="fr" w:eastAsia="en-GB"/>
              </w:rPr>
              <w:t>le</w:t>
            </w:r>
            <w:proofErr w:type="gramEnd"/>
            <w:r w:rsidRPr="00016FE2">
              <w:rPr>
                <w:rFonts w:cs="Arial"/>
                <w:sz w:val="20"/>
                <w:szCs w:val="20"/>
                <w:lang w:val="fr" w:eastAsia="en-GB"/>
              </w:rPr>
              <w:t xml:space="preserve"> titulaire se déplace lui-même entre deux établissements)</w:t>
            </w:r>
          </w:p>
          <w:p w14:paraId="713B74A7" w14:textId="77777777" w:rsidR="00016FE2" w:rsidRPr="00016FE2" w:rsidRDefault="00016FE2" w:rsidP="00016FE2">
            <w:pPr>
              <w:autoSpaceDE w:val="0"/>
              <w:autoSpaceDN w:val="0"/>
              <w:rPr>
                <w:rFonts w:cs="Arial"/>
                <w:sz w:val="20"/>
                <w:szCs w:val="20"/>
                <w:lang w:val="fr" w:eastAsia="en-GB"/>
              </w:rPr>
            </w:pPr>
          </w:p>
          <w:p w14:paraId="10F71059" w14:textId="77777777" w:rsidR="00016FE2" w:rsidRPr="00016FE2" w:rsidRDefault="00016FE2" w:rsidP="00016FE2">
            <w:pPr>
              <w:rPr>
                <w:rFonts w:cs="Arial"/>
                <w:sz w:val="20"/>
                <w:szCs w:val="20"/>
                <w:lang w:eastAsia="en-GB"/>
              </w:rPr>
            </w:pPr>
          </w:p>
        </w:tc>
        <w:tc>
          <w:tcPr>
            <w:tcW w:w="2871" w:type="dxa"/>
            <w:tcBorders>
              <w:top w:val="nil"/>
              <w:left w:val="nil"/>
              <w:bottom w:val="single" w:sz="8" w:space="0" w:color="auto"/>
              <w:right w:val="single" w:sz="8" w:space="0" w:color="auto"/>
            </w:tcBorders>
            <w:noWrap/>
            <w:vAlign w:val="center"/>
          </w:tcPr>
          <w:p w14:paraId="713AEC8A"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eastAsia="en-GB"/>
              </w:rPr>
              <w:t>Titulaire avec charge de famille</w:t>
            </w:r>
            <w:r w:rsidRPr="00016FE2">
              <w:rPr>
                <w:rFonts w:cs="Arial"/>
                <w:sz w:val="20"/>
                <w:szCs w:val="20"/>
                <w:lang w:val="fr" w:eastAsia="en-GB"/>
              </w:rPr>
              <w:t> : droit au montant total des indemnités</w:t>
            </w:r>
          </w:p>
          <w:p w14:paraId="7C914B89"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eastAsia="en-GB"/>
              </w:rPr>
              <w:t>Titulaire sans charge de famille</w:t>
            </w:r>
            <w:r w:rsidRPr="00016FE2">
              <w:rPr>
                <w:rFonts w:cs="Arial"/>
                <w:sz w:val="20"/>
                <w:szCs w:val="20"/>
                <w:lang w:val="fr" w:eastAsia="en-GB"/>
              </w:rPr>
              <w:t> : droit à la moitié de l'indemnité</w:t>
            </w:r>
          </w:p>
        </w:tc>
      </w:tr>
      <w:tr w:rsidR="00016FE2" w:rsidRPr="00016FE2" w14:paraId="20FD5CA0" w14:textId="77777777" w:rsidTr="006D1F57">
        <w:trPr>
          <w:trHeight w:val="339"/>
          <w:jc w:val="center"/>
        </w:trPr>
        <w:tc>
          <w:tcPr>
            <w:tcW w:w="2542" w:type="dxa"/>
            <w:tcBorders>
              <w:top w:val="single" w:sz="4" w:space="0" w:color="auto"/>
              <w:left w:val="single" w:sz="8" w:space="0" w:color="auto"/>
              <w:bottom w:val="single" w:sz="8" w:space="0" w:color="auto"/>
              <w:right w:val="single" w:sz="8" w:space="0" w:color="auto"/>
            </w:tcBorders>
            <w:noWrap/>
            <w:vAlign w:val="center"/>
            <w:hideMark/>
          </w:tcPr>
          <w:p w14:paraId="78A08768" w14:textId="77777777" w:rsidR="00016FE2" w:rsidRPr="00016FE2" w:rsidRDefault="00016FE2" w:rsidP="00016FE2">
            <w:pPr>
              <w:autoSpaceDE w:val="0"/>
              <w:autoSpaceDN w:val="0"/>
              <w:rPr>
                <w:rFonts w:cs="Arial"/>
                <w:sz w:val="20"/>
                <w:szCs w:val="20"/>
                <w:lang w:val="nl-BE" w:eastAsia="en-GB"/>
              </w:rPr>
            </w:pPr>
            <w:r w:rsidRPr="00016FE2">
              <w:rPr>
                <w:rFonts w:cs="Arial"/>
                <w:sz w:val="20"/>
                <w:szCs w:val="20"/>
                <w:lang w:val="fr" w:eastAsia="en-GB"/>
              </w:rPr>
              <w:t>IUPM (EPS)</w:t>
            </w:r>
          </w:p>
        </w:tc>
        <w:tc>
          <w:tcPr>
            <w:tcW w:w="3118" w:type="dxa"/>
            <w:tcBorders>
              <w:top w:val="single" w:sz="4" w:space="0" w:color="auto"/>
              <w:left w:val="nil"/>
              <w:bottom w:val="single" w:sz="8" w:space="0" w:color="auto"/>
              <w:right w:val="single" w:sz="8" w:space="0" w:color="auto"/>
            </w:tcBorders>
            <w:noWrap/>
            <w:vAlign w:val="center"/>
            <w:hideMark/>
          </w:tcPr>
          <w:p w14:paraId="41779BE4" w14:textId="77777777" w:rsidR="00016FE2" w:rsidRPr="00016FE2" w:rsidRDefault="00016FE2" w:rsidP="00016FE2">
            <w:pPr>
              <w:autoSpaceDE w:val="0"/>
              <w:autoSpaceDN w:val="0"/>
              <w:rPr>
                <w:rFonts w:cs="Arial"/>
                <w:sz w:val="20"/>
                <w:szCs w:val="20"/>
                <w:lang w:val="fr" w:eastAsia="en-GB"/>
              </w:rPr>
            </w:pPr>
            <w:r w:rsidRPr="00016FE2">
              <w:rPr>
                <w:rFonts w:cs="Arial"/>
                <w:sz w:val="20"/>
                <w:szCs w:val="20"/>
                <w:lang w:val="fr" w:eastAsia="en-GB"/>
              </w:rPr>
              <w:t>En permission de sortie</w:t>
            </w:r>
          </w:p>
        </w:tc>
        <w:tc>
          <w:tcPr>
            <w:tcW w:w="2871" w:type="dxa"/>
            <w:tcBorders>
              <w:top w:val="nil"/>
              <w:left w:val="nil"/>
              <w:bottom w:val="single" w:sz="8" w:space="0" w:color="auto"/>
              <w:right w:val="single" w:sz="8" w:space="0" w:color="auto"/>
            </w:tcBorders>
            <w:noWrap/>
            <w:vAlign w:val="center"/>
            <w:hideMark/>
          </w:tcPr>
          <w:p w14:paraId="24A43E17"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4BEEBE0A"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581A4594" w14:textId="77777777" w:rsidTr="006D1F57">
        <w:trPr>
          <w:trHeight w:val="54"/>
          <w:jc w:val="center"/>
        </w:trPr>
        <w:tc>
          <w:tcPr>
            <w:tcW w:w="2542" w:type="dxa"/>
            <w:tcBorders>
              <w:top w:val="nil"/>
              <w:left w:val="single" w:sz="8" w:space="0" w:color="auto"/>
              <w:bottom w:val="single" w:sz="8" w:space="0" w:color="auto"/>
              <w:right w:val="single" w:sz="8" w:space="0" w:color="auto"/>
            </w:tcBorders>
            <w:noWrap/>
            <w:vAlign w:val="center"/>
            <w:hideMark/>
          </w:tcPr>
          <w:p w14:paraId="32D73B8B" w14:textId="77777777" w:rsidR="00016FE2" w:rsidRPr="00016FE2" w:rsidRDefault="00016FE2" w:rsidP="00016FE2">
            <w:pPr>
              <w:autoSpaceDE w:val="0"/>
              <w:autoSpaceDN w:val="0"/>
              <w:rPr>
                <w:rFonts w:cs="Arial"/>
                <w:sz w:val="20"/>
                <w:szCs w:val="20"/>
                <w:lang w:val="nl-BE" w:eastAsia="en-GB"/>
              </w:rPr>
            </w:pPr>
            <w:r w:rsidRPr="00016FE2">
              <w:rPr>
                <w:rFonts w:cs="Arial"/>
                <w:sz w:val="20"/>
                <w:szCs w:val="20"/>
                <w:lang w:val="fr" w:eastAsia="en-GB"/>
              </w:rPr>
              <w:lastRenderedPageBreak/>
              <w:t>IVER</w:t>
            </w:r>
          </w:p>
        </w:tc>
        <w:tc>
          <w:tcPr>
            <w:tcW w:w="3118" w:type="dxa"/>
            <w:tcBorders>
              <w:top w:val="nil"/>
              <w:left w:val="nil"/>
              <w:bottom w:val="single" w:sz="8" w:space="0" w:color="auto"/>
              <w:right w:val="single" w:sz="8" w:space="0" w:color="auto"/>
            </w:tcBorders>
            <w:noWrap/>
            <w:vAlign w:val="center"/>
            <w:hideMark/>
          </w:tcPr>
          <w:p w14:paraId="06142009" w14:textId="77777777" w:rsidR="00016FE2" w:rsidRPr="00016FE2" w:rsidRDefault="00016FE2" w:rsidP="00016FE2">
            <w:pPr>
              <w:autoSpaceDE w:val="0"/>
              <w:autoSpaceDN w:val="0"/>
              <w:rPr>
                <w:rFonts w:cs="Arial"/>
                <w:sz w:val="20"/>
                <w:szCs w:val="20"/>
                <w:lang w:val="fr" w:eastAsia="en-GB"/>
              </w:rPr>
            </w:pPr>
            <w:r w:rsidRPr="00016FE2">
              <w:rPr>
                <w:rFonts w:cs="Arial"/>
                <w:sz w:val="20"/>
                <w:szCs w:val="20"/>
                <w:lang w:val="fr" w:eastAsia="en-GB"/>
              </w:rPr>
              <w:t>En congé</w:t>
            </w:r>
          </w:p>
        </w:tc>
        <w:tc>
          <w:tcPr>
            <w:tcW w:w="2871" w:type="dxa"/>
            <w:tcBorders>
              <w:top w:val="nil"/>
              <w:left w:val="nil"/>
              <w:bottom w:val="single" w:sz="8" w:space="0" w:color="auto"/>
              <w:right w:val="single" w:sz="8" w:space="0" w:color="auto"/>
            </w:tcBorders>
            <w:noWrap/>
            <w:vAlign w:val="center"/>
            <w:hideMark/>
          </w:tcPr>
          <w:p w14:paraId="4D1DB942"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0858F777"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rPr>
              <w:t>Titulaire sans charge de famille</w:t>
            </w:r>
            <w:r w:rsidRPr="00016FE2">
              <w:rPr>
                <w:rFonts w:cs="Arial"/>
                <w:sz w:val="20"/>
                <w:szCs w:val="20"/>
                <w:lang w:val="fr"/>
              </w:rPr>
              <w:t xml:space="preserve"> : droit à la moitié de l’indemnité, </w:t>
            </w:r>
            <w:r w:rsidRPr="00016FE2">
              <w:rPr>
                <w:rFonts w:cs="Arial"/>
                <w:b/>
                <w:bCs/>
                <w:sz w:val="20"/>
                <w:szCs w:val="20"/>
                <w:lang w:val="fr"/>
              </w:rPr>
              <w:t>à moins que le congé ne dure au moins sept jours continus</w:t>
            </w:r>
          </w:p>
        </w:tc>
      </w:tr>
      <w:tr w:rsidR="00016FE2" w:rsidRPr="00016FE2" w14:paraId="4F88A794" w14:textId="77777777" w:rsidTr="006D1F57">
        <w:trPr>
          <w:trHeight w:val="54"/>
          <w:jc w:val="center"/>
        </w:trPr>
        <w:tc>
          <w:tcPr>
            <w:tcW w:w="2542" w:type="dxa"/>
            <w:tcBorders>
              <w:top w:val="nil"/>
              <w:left w:val="single" w:sz="8" w:space="0" w:color="auto"/>
              <w:bottom w:val="single" w:sz="8" w:space="0" w:color="auto"/>
              <w:right w:val="single" w:sz="8" w:space="0" w:color="auto"/>
            </w:tcBorders>
            <w:noWrap/>
            <w:vAlign w:val="center"/>
          </w:tcPr>
          <w:p w14:paraId="02EC2532" w14:textId="77777777" w:rsidR="00016FE2" w:rsidRPr="00016FE2" w:rsidRDefault="00016FE2" w:rsidP="00016FE2">
            <w:pPr>
              <w:autoSpaceDE w:val="0"/>
              <w:autoSpaceDN w:val="0"/>
              <w:rPr>
                <w:rFonts w:cs="Arial"/>
                <w:sz w:val="20"/>
                <w:szCs w:val="20"/>
                <w:lang w:eastAsia="en-GB"/>
              </w:rPr>
            </w:pPr>
            <w:r w:rsidRPr="00016FE2">
              <w:rPr>
                <w:rFonts w:cs="Arial"/>
                <w:sz w:val="20"/>
                <w:szCs w:val="20"/>
                <w:lang w:val="fr" w:eastAsia="en-GB"/>
              </w:rPr>
              <w:t>LTRS (cf. LUPM et LVER)</w:t>
            </w:r>
          </w:p>
        </w:tc>
        <w:tc>
          <w:tcPr>
            <w:tcW w:w="3118" w:type="dxa"/>
            <w:tcBorders>
              <w:top w:val="nil"/>
              <w:left w:val="nil"/>
              <w:bottom w:val="single" w:sz="8" w:space="0" w:color="auto"/>
              <w:right w:val="single" w:sz="8" w:space="0" w:color="auto"/>
            </w:tcBorders>
            <w:noWrap/>
            <w:vAlign w:val="center"/>
          </w:tcPr>
          <w:p w14:paraId="385BAE41" w14:textId="77777777" w:rsidR="00016FE2" w:rsidRPr="00016FE2" w:rsidRDefault="00016FE2" w:rsidP="00016FE2">
            <w:pPr>
              <w:autoSpaceDE w:val="0"/>
              <w:autoSpaceDN w:val="0"/>
              <w:rPr>
                <w:rFonts w:cs="Arial"/>
                <w:sz w:val="20"/>
                <w:szCs w:val="20"/>
                <w:lang w:eastAsia="en-GB"/>
              </w:rPr>
            </w:pPr>
          </w:p>
          <w:p w14:paraId="3038CB35" w14:textId="77777777" w:rsidR="00016FE2" w:rsidRPr="00016FE2" w:rsidRDefault="00016FE2" w:rsidP="00016FE2">
            <w:pPr>
              <w:rPr>
                <w:rFonts w:cs="Arial"/>
                <w:sz w:val="20"/>
                <w:szCs w:val="20"/>
                <w:lang w:val="en-GB" w:eastAsia="en-GB"/>
              </w:rPr>
            </w:pPr>
            <w:r w:rsidRPr="00016FE2">
              <w:rPr>
                <w:rFonts w:cs="Arial"/>
                <w:sz w:val="20"/>
                <w:szCs w:val="20"/>
                <w:lang w:val="en-GB"/>
              </w:rPr>
              <w:t xml:space="preserve">Retour </w:t>
            </w:r>
            <w:proofErr w:type="spellStart"/>
            <w:r w:rsidRPr="00016FE2">
              <w:rPr>
                <w:rFonts w:cs="Arial"/>
                <w:sz w:val="20"/>
                <w:szCs w:val="20"/>
                <w:lang w:val="en-GB"/>
              </w:rPr>
              <w:t>tardif</w:t>
            </w:r>
            <w:proofErr w:type="spellEnd"/>
            <w:r w:rsidRPr="00016FE2">
              <w:rPr>
                <w:rFonts w:cs="Arial"/>
                <w:sz w:val="20"/>
                <w:szCs w:val="20"/>
                <w:lang w:val="en-GB"/>
              </w:rPr>
              <w:t xml:space="preserve"> </w:t>
            </w:r>
            <w:proofErr w:type="spellStart"/>
            <w:r w:rsidRPr="00016FE2">
              <w:rPr>
                <w:rFonts w:cs="Arial"/>
                <w:sz w:val="20"/>
                <w:szCs w:val="20"/>
                <w:lang w:val="en-GB"/>
              </w:rPr>
              <w:t>transfert</w:t>
            </w:r>
            <w:proofErr w:type="spellEnd"/>
            <w:r w:rsidRPr="00016FE2">
              <w:rPr>
                <w:rFonts w:cs="Arial"/>
                <w:sz w:val="20"/>
                <w:szCs w:val="20"/>
                <w:lang w:val="en-GB"/>
              </w:rPr>
              <w:t xml:space="preserve"> seul</w:t>
            </w:r>
          </w:p>
          <w:p w14:paraId="0DD887B3" w14:textId="77777777" w:rsidR="00016FE2" w:rsidRPr="00016FE2" w:rsidRDefault="00016FE2" w:rsidP="00016FE2">
            <w:pPr>
              <w:autoSpaceDE w:val="0"/>
              <w:autoSpaceDN w:val="0"/>
              <w:rPr>
                <w:rFonts w:cs="Arial"/>
                <w:sz w:val="20"/>
                <w:szCs w:val="20"/>
                <w:lang w:val="nl-BE" w:eastAsia="en-GB"/>
              </w:rPr>
            </w:pPr>
          </w:p>
        </w:tc>
        <w:tc>
          <w:tcPr>
            <w:tcW w:w="2871" w:type="dxa"/>
            <w:tcBorders>
              <w:top w:val="nil"/>
              <w:left w:val="nil"/>
              <w:bottom w:val="single" w:sz="8" w:space="0" w:color="auto"/>
              <w:right w:val="single" w:sz="8" w:space="0" w:color="auto"/>
            </w:tcBorders>
            <w:noWrap/>
            <w:vAlign w:val="center"/>
          </w:tcPr>
          <w:p w14:paraId="46DA9087"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eastAsia="en-GB"/>
              </w:rPr>
              <w:t>Titulaire avec charge de famille</w:t>
            </w:r>
            <w:r w:rsidRPr="00016FE2">
              <w:rPr>
                <w:rFonts w:cs="Arial"/>
                <w:sz w:val="20"/>
                <w:szCs w:val="20"/>
                <w:lang w:val="fr" w:eastAsia="en-GB"/>
              </w:rPr>
              <w:t> : droit au montant total des indemnités</w:t>
            </w:r>
          </w:p>
          <w:p w14:paraId="49E77537" w14:textId="77777777" w:rsidR="00016FE2" w:rsidRPr="00016FE2" w:rsidRDefault="00016FE2" w:rsidP="00016FE2">
            <w:pPr>
              <w:autoSpaceDE w:val="0"/>
              <w:autoSpaceDN w:val="0"/>
              <w:rPr>
                <w:rFonts w:cs="Arial"/>
                <w:sz w:val="20"/>
                <w:szCs w:val="20"/>
                <w:u w:val="single"/>
              </w:rPr>
            </w:pPr>
            <w:r w:rsidRPr="00016FE2">
              <w:rPr>
                <w:rFonts w:cs="Arial"/>
                <w:sz w:val="20"/>
                <w:szCs w:val="20"/>
                <w:u w:val="single"/>
                <w:lang w:val="fr" w:eastAsia="en-GB"/>
              </w:rPr>
              <w:t>Titulaire sans charge de famille</w:t>
            </w:r>
            <w:r w:rsidRPr="00016FE2">
              <w:rPr>
                <w:rFonts w:cs="Arial"/>
                <w:sz w:val="20"/>
                <w:szCs w:val="20"/>
                <w:lang w:val="fr" w:eastAsia="en-GB"/>
              </w:rPr>
              <w:t> : droit à la moitié de l'indemnité</w:t>
            </w:r>
          </w:p>
        </w:tc>
      </w:tr>
      <w:tr w:rsidR="00016FE2" w:rsidRPr="00016FE2" w14:paraId="555D967C"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4891C87C" w14:textId="77777777" w:rsidR="00016FE2" w:rsidRPr="00016FE2" w:rsidRDefault="00016FE2" w:rsidP="00016FE2">
            <w:pPr>
              <w:autoSpaceDE w:val="0"/>
              <w:autoSpaceDN w:val="0"/>
              <w:rPr>
                <w:rFonts w:cs="Arial"/>
                <w:sz w:val="20"/>
                <w:szCs w:val="20"/>
                <w:lang w:val="nl-BE" w:eastAsia="en-GB"/>
              </w:rPr>
            </w:pPr>
            <w:r w:rsidRPr="00016FE2">
              <w:rPr>
                <w:rFonts w:cs="Arial"/>
                <w:sz w:val="20"/>
                <w:szCs w:val="20"/>
                <w:lang w:val="fr" w:eastAsia="en-GB"/>
              </w:rPr>
              <w:t>LTUI (RTET)</w:t>
            </w:r>
          </w:p>
        </w:tc>
        <w:tc>
          <w:tcPr>
            <w:tcW w:w="3118" w:type="dxa"/>
            <w:tcBorders>
              <w:top w:val="nil"/>
              <w:left w:val="nil"/>
              <w:bottom w:val="single" w:sz="8" w:space="0" w:color="auto"/>
              <w:right w:val="single" w:sz="8" w:space="0" w:color="auto"/>
            </w:tcBorders>
            <w:noWrap/>
            <w:vAlign w:val="center"/>
            <w:hideMark/>
          </w:tcPr>
          <w:p w14:paraId="1BC51038" w14:textId="77777777" w:rsidR="00016FE2" w:rsidRPr="00016FE2" w:rsidRDefault="00016FE2" w:rsidP="00016FE2">
            <w:pPr>
              <w:autoSpaceDE w:val="0"/>
              <w:autoSpaceDN w:val="0"/>
              <w:rPr>
                <w:rFonts w:cs="Arial"/>
                <w:sz w:val="20"/>
                <w:szCs w:val="20"/>
                <w:lang w:val="nl-BE" w:eastAsia="en-GB"/>
              </w:rPr>
            </w:pPr>
          </w:p>
          <w:p w14:paraId="720BFFA5" w14:textId="77777777" w:rsidR="00016FE2" w:rsidRPr="00016FE2" w:rsidRDefault="00016FE2" w:rsidP="00016FE2">
            <w:pPr>
              <w:rPr>
                <w:rFonts w:cs="Arial"/>
                <w:sz w:val="20"/>
                <w:szCs w:val="20"/>
                <w:lang w:val="en-GB" w:eastAsia="en-GB"/>
              </w:rPr>
            </w:pPr>
            <w:r w:rsidRPr="00016FE2">
              <w:rPr>
                <w:rFonts w:cs="Arial"/>
                <w:sz w:val="20"/>
                <w:szCs w:val="20"/>
                <w:lang w:val="en-GB"/>
              </w:rPr>
              <w:t xml:space="preserve">Retour </w:t>
            </w:r>
            <w:proofErr w:type="spellStart"/>
            <w:r w:rsidRPr="00016FE2">
              <w:rPr>
                <w:rFonts w:cs="Arial"/>
                <w:sz w:val="20"/>
                <w:szCs w:val="20"/>
                <w:lang w:val="en-GB"/>
              </w:rPr>
              <w:t>tardif</w:t>
            </w:r>
            <w:proofErr w:type="spellEnd"/>
            <w:r w:rsidRPr="00016FE2">
              <w:rPr>
                <w:rFonts w:cs="Arial"/>
                <w:sz w:val="20"/>
                <w:szCs w:val="20"/>
                <w:lang w:val="en-GB"/>
              </w:rPr>
              <w:t xml:space="preserve"> extradition </w:t>
            </w:r>
            <w:proofErr w:type="spellStart"/>
            <w:r w:rsidRPr="00016FE2">
              <w:rPr>
                <w:rFonts w:cs="Arial"/>
                <w:sz w:val="20"/>
                <w:szCs w:val="20"/>
                <w:lang w:val="en-GB"/>
              </w:rPr>
              <w:t>temporaire</w:t>
            </w:r>
            <w:proofErr w:type="spellEnd"/>
          </w:p>
          <w:p w14:paraId="515B4BD6" w14:textId="77777777" w:rsidR="00016FE2" w:rsidRPr="00016FE2" w:rsidRDefault="00016FE2" w:rsidP="00016FE2">
            <w:pPr>
              <w:autoSpaceDE w:val="0"/>
              <w:autoSpaceDN w:val="0"/>
              <w:rPr>
                <w:rFonts w:cs="Arial"/>
                <w:sz w:val="20"/>
                <w:szCs w:val="20"/>
                <w:lang w:val="nl-BE" w:eastAsia="en-GB"/>
              </w:rPr>
            </w:pPr>
          </w:p>
        </w:tc>
        <w:tc>
          <w:tcPr>
            <w:tcW w:w="2871" w:type="dxa"/>
            <w:tcBorders>
              <w:top w:val="nil"/>
              <w:left w:val="nil"/>
              <w:bottom w:val="single" w:sz="8" w:space="0" w:color="auto"/>
              <w:right w:val="single" w:sz="8" w:space="0" w:color="auto"/>
            </w:tcBorders>
            <w:noWrap/>
            <w:vAlign w:val="center"/>
          </w:tcPr>
          <w:p w14:paraId="367923FD"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eastAsia="en-GB"/>
              </w:rPr>
              <w:t>Titulaire avec charge de famille</w:t>
            </w:r>
            <w:r w:rsidRPr="00016FE2">
              <w:rPr>
                <w:rFonts w:cs="Arial"/>
                <w:sz w:val="20"/>
                <w:szCs w:val="20"/>
                <w:lang w:val="fr" w:eastAsia="en-GB"/>
              </w:rPr>
              <w:t> : droit au montant total des indemnités</w:t>
            </w:r>
          </w:p>
          <w:p w14:paraId="6066732E"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eastAsia="en-GB"/>
              </w:rPr>
              <w:t>Titulaire sans charge de famille</w:t>
            </w:r>
            <w:r w:rsidRPr="00016FE2">
              <w:rPr>
                <w:rFonts w:cs="Arial"/>
                <w:sz w:val="20"/>
                <w:szCs w:val="20"/>
                <w:lang w:val="fr" w:eastAsia="en-GB"/>
              </w:rPr>
              <w:t> : droit à la moitié de l'indemnité</w:t>
            </w:r>
          </w:p>
        </w:tc>
      </w:tr>
      <w:tr w:rsidR="00016FE2" w:rsidRPr="00016FE2" w14:paraId="237B426F" w14:textId="77777777" w:rsidTr="006D1F57">
        <w:trPr>
          <w:trHeight w:val="284"/>
          <w:jc w:val="center"/>
        </w:trPr>
        <w:tc>
          <w:tcPr>
            <w:tcW w:w="2542" w:type="dxa"/>
            <w:tcBorders>
              <w:top w:val="nil"/>
              <w:left w:val="single" w:sz="8" w:space="0" w:color="auto"/>
              <w:bottom w:val="single" w:sz="4" w:space="0" w:color="auto"/>
              <w:right w:val="single" w:sz="8" w:space="0" w:color="auto"/>
            </w:tcBorders>
            <w:noWrap/>
            <w:vAlign w:val="center"/>
            <w:hideMark/>
          </w:tcPr>
          <w:p w14:paraId="0262E6AC" w14:textId="77777777" w:rsidR="00016FE2" w:rsidRPr="00016FE2" w:rsidRDefault="00016FE2" w:rsidP="00016FE2">
            <w:pPr>
              <w:autoSpaceDE w:val="0"/>
              <w:autoSpaceDN w:val="0"/>
              <w:rPr>
                <w:rFonts w:cs="Arial"/>
                <w:sz w:val="20"/>
                <w:szCs w:val="20"/>
                <w:lang w:val="nl-BE" w:eastAsia="en-GB"/>
              </w:rPr>
            </w:pPr>
            <w:r w:rsidRPr="00016FE2">
              <w:rPr>
                <w:rFonts w:cs="Arial"/>
                <w:sz w:val="20"/>
                <w:szCs w:val="20"/>
                <w:lang w:val="fr" w:eastAsia="en-GB"/>
              </w:rPr>
              <w:t>LUPM (RTPS)</w:t>
            </w:r>
          </w:p>
        </w:tc>
        <w:tc>
          <w:tcPr>
            <w:tcW w:w="3118" w:type="dxa"/>
            <w:tcBorders>
              <w:top w:val="nil"/>
              <w:left w:val="nil"/>
              <w:bottom w:val="single" w:sz="4" w:space="0" w:color="auto"/>
              <w:right w:val="single" w:sz="8" w:space="0" w:color="auto"/>
            </w:tcBorders>
            <w:noWrap/>
            <w:vAlign w:val="center"/>
            <w:hideMark/>
          </w:tcPr>
          <w:p w14:paraId="2737FCDF" w14:textId="77777777" w:rsidR="00016FE2" w:rsidRPr="00016FE2" w:rsidRDefault="00016FE2" w:rsidP="00016FE2">
            <w:pPr>
              <w:autoSpaceDE w:val="0"/>
              <w:autoSpaceDN w:val="0"/>
              <w:rPr>
                <w:rFonts w:cs="Arial"/>
                <w:sz w:val="20"/>
                <w:szCs w:val="20"/>
                <w:lang w:val="fr" w:eastAsia="en-GB"/>
              </w:rPr>
            </w:pPr>
            <w:r w:rsidRPr="00016FE2">
              <w:rPr>
                <w:rFonts w:cs="Arial"/>
                <w:sz w:val="20"/>
                <w:szCs w:val="20"/>
                <w:lang w:val="fr" w:eastAsia="en-GB"/>
              </w:rPr>
              <w:t>Retour tardif de permission de sortie</w:t>
            </w:r>
          </w:p>
          <w:p w14:paraId="29ECCD2F" w14:textId="77777777" w:rsidR="00016FE2" w:rsidRPr="00016FE2" w:rsidRDefault="00016FE2" w:rsidP="00016FE2">
            <w:pPr>
              <w:rPr>
                <w:rFonts w:cs="Arial"/>
                <w:sz w:val="20"/>
                <w:szCs w:val="20"/>
                <w:lang w:eastAsia="en-GB"/>
              </w:rPr>
            </w:pPr>
          </w:p>
        </w:tc>
        <w:tc>
          <w:tcPr>
            <w:tcW w:w="2871" w:type="dxa"/>
            <w:tcBorders>
              <w:top w:val="nil"/>
              <w:left w:val="nil"/>
              <w:bottom w:val="single" w:sz="8" w:space="0" w:color="auto"/>
              <w:right w:val="single" w:sz="8" w:space="0" w:color="auto"/>
            </w:tcBorders>
            <w:noWrap/>
            <w:vAlign w:val="center"/>
            <w:hideMark/>
          </w:tcPr>
          <w:p w14:paraId="7C884A34"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1393ADB2"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4066B3BB"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4AB05BB7" w14:textId="77777777" w:rsidR="00016FE2" w:rsidRPr="00016FE2" w:rsidRDefault="00016FE2" w:rsidP="00016FE2">
            <w:pPr>
              <w:autoSpaceDE w:val="0"/>
              <w:autoSpaceDN w:val="0"/>
              <w:rPr>
                <w:rFonts w:cs="Arial"/>
                <w:sz w:val="20"/>
                <w:szCs w:val="20"/>
                <w:lang w:val="nl-BE" w:eastAsia="en-GB"/>
              </w:rPr>
            </w:pPr>
            <w:r w:rsidRPr="00016FE2">
              <w:rPr>
                <w:rFonts w:cs="Arial"/>
                <w:sz w:val="20"/>
                <w:szCs w:val="20"/>
                <w:lang w:val="fr" w:eastAsia="en-GB"/>
              </w:rPr>
              <w:t>LVER (RTC)</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6ABB4894" w14:textId="77777777" w:rsidR="00016FE2" w:rsidRPr="00016FE2" w:rsidRDefault="00016FE2" w:rsidP="00016FE2">
            <w:pPr>
              <w:autoSpaceDE w:val="0"/>
              <w:autoSpaceDN w:val="0"/>
              <w:rPr>
                <w:rFonts w:cs="Arial"/>
                <w:sz w:val="20"/>
                <w:szCs w:val="20"/>
                <w:lang w:val="fr" w:eastAsia="en-GB"/>
              </w:rPr>
            </w:pPr>
            <w:r w:rsidRPr="00016FE2">
              <w:rPr>
                <w:rFonts w:cs="Arial"/>
                <w:sz w:val="20"/>
                <w:szCs w:val="20"/>
                <w:lang w:val="fr" w:eastAsia="en-GB"/>
              </w:rPr>
              <w:t xml:space="preserve">Retour tardif de congé </w:t>
            </w:r>
          </w:p>
        </w:tc>
        <w:tc>
          <w:tcPr>
            <w:tcW w:w="2871" w:type="dxa"/>
            <w:tcBorders>
              <w:top w:val="nil"/>
              <w:left w:val="single" w:sz="4" w:space="0" w:color="auto"/>
              <w:bottom w:val="single" w:sz="8" w:space="0" w:color="auto"/>
              <w:right w:val="single" w:sz="8" w:space="0" w:color="auto"/>
            </w:tcBorders>
            <w:noWrap/>
            <w:vAlign w:val="center"/>
            <w:hideMark/>
          </w:tcPr>
          <w:p w14:paraId="2DDC5273"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7853C2D7"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2D82D4F0"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tcPr>
          <w:p w14:paraId="3F09F010" w14:textId="77777777" w:rsidR="00016FE2" w:rsidRPr="00016FE2" w:rsidRDefault="00016FE2" w:rsidP="00016FE2">
            <w:pPr>
              <w:autoSpaceDE w:val="0"/>
              <w:autoSpaceDN w:val="0"/>
              <w:rPr>
                <w:rFonts w:cs="Arial"/>
                <w:sz w:val="20"/>
                <w:szCs w:val="20"/>
                <w:lang w:eastAsia="en-GB"/>
              </w:rPr>
            </w:pPr>
            <w:r w:rsidRPr="00016FE2">
              <w:rPr>
                <w:rFonts w:cs="Arial"/>
                <w:sz w:val="20"/>
                <w:szCs w:val="20"/>
                <w:lang w:val="fr" w:eastAsia="en-GB"/>
              </w:rPr>
              <w:t>NTRS (cf. NVER et NUPM)</w:t>
            </w:r>
          </w:p>
        </w:tc>
        <w:tc>
          <w:tcPr>
            <w:tcW w:w="3118" w:type="dxa"/>
            <w:tcBorders>
              <w:top w:val="single" w:sz="4" w:space="0" w:color="auto"/>
              <w:left w:val="single" w:sz="4" w:space="0" w:color="auto"/>
              <w:bottom w:val="single" w:sz="4" w:space="0" w:color="auto"/>
              <w:right w:val="single" w:sz="4" w:space="0" w:color="auto"/>
            </w:tcBorders>
            <w:noWrap/>
            <w:vAlign w:val="center"/>
          </w:tcPr>
          <w:p w14:paraId="7B4B7B90" w14:textId="77777777" w:rsidR="00016FE2" w:rsidRPr="00016FE2" w:rsidRDefault="00016FE2" w:rsidP="00016FE2">
            <w:pPr>
              <w:autoSpaceDE w:val="0"/>
              <w:autoSpaceDN w:val="0"/>
              <w:rPr>
                <w:rFonts w:cs="Arial"/>
                <w:sz w:val="20"/>
                <w:szCs w:val="20"/>
                <w:lang w:val="fr" w:eastAsia="en-GB"/>
              </w:rPr>
            </w:pPr>
          </w:p>
          <w:p w14:paraId="19D036C8" w14:textId="77777777" w:rsidR="00016FE2" w:rsidRPr="00016FE2" w:rsidRDefault="00016FE2" w:rsidP="00016FE2">
            <w:pPr>
              <w:rPr>
                <w:rFonts w:cs="Arial"/>
                <w:sz w:val="20"/>
                <w:szCs w:val="20"/>
                <w:lang w:val="en-GB" w:eastAsia="en-GB"/>
              </w:rPr>
            </w:pPr>
            <w:r w:rsidRPr="00016FE2">
              <w:rPr>
                <w:rFonts w:cs="Arial"/>
                <w:sz w:val="20"/>
                <w:szCs w:val="20"/>
                <w:lang w:val="en-GB"/>
              </w:rPr>
              <w:t xml:space="preserve">Non-retour </w:t>
            </w:r>
            <w:proofErr w:type="spellStart"/>
            <w:r w:rsidRPr="00016FE2">
              <w:rPr>
                <w:rFonts w:cs="Arial"/>
                <w:sz w:val="20"/>
                <w:szCs w:val="20"/>
                <w:lang w:val="en-GB"/>
              </w:rPr>
              <w:t>transfert</w:t>
            </w:r>
            <w:proofErr w:type="spellEnd"/>
            <w:r w:rsidRPr="00016FE2">
              <w:rPr>
                <w:rFonts w:cs="Arial"/>
                <w:sz w:val="20"/>
                <w:szCs w:val="20"/>
                <w:lang w:val="en-GB"/>
              </w:rPr>
              <w:t xml:space="preserve"> seul</w:t>
            </w:r>
          </w:p>
          <w:p w14:paraId="63D246AF" w14:textId="77777777" w:rsidR="00016FE2" w:rsidRPr="00016FE2" w:rsidRDefault="00016FE2" w:rsidP="00016FE2">
            <w:pPr>
              <w:autoSpaceDE w:val="0"/>
              <w:autoSpaceDN w:val="0"/>
              <w:rPr>
                <w:rFonts w:cs="Arial"/>
                <w:sz w:val="20"/>
                <w:szCs w:val="20"/>
                <w:lang w:val="nl-BE" w:eastAsia="en-GB"/>
              </w:rPr>
            </w:pPr>
            <w:r w:rsidRPr="00016FE2">
              <w:rPr>
                <w:rFonts w:cs="Arial"/>
                <w:sz w:val="20"/>
                <w:szCs w:val="20"/>
                <w:lang w:val="fr" w:eastAsia="en-GB"/>
              </w:rPr>
              <w:t xml:space="preserve"> </w:t>
            </w:r>
          </w:p>
        </w:tc>
        <w:tc>
          <w:tcPr>
            <w:tcW w:w="2871" w:type="dxa"/>
            <w:tcBorders>
              <w:top w:val="nil"/>
              <w:left w:val="single" w:sz="4" w:space="0" w:color="auto"/>
              <w:bottom w:val="single" w:sz="8" w:space="0" w:color="auto"/>
              <w:right w:val="single" w:sz="8" w:space="0" w:color="auto"/>
            </w:tcBorders>
            <w:noWrap/>
            <w:vAlign w:val="center"/>
          </w:tcPr>
          <w:p w14:paraId="14EE91FA"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1F62D49A" w14:textId="77777777" w:rsidR="00016FE2" w:rsidRPr="00016FE2" w:rsidRDefault="00016FE2" w:rsidP="00016FE2">
            <w:pPr>
              <w:autoSpaceDE w:val="0"/>
              <w:autoSpaceDN w:val="0"/>
              <w:rPr>
                <w:rFonts w:cs="Arial"/>
                <w:sz w:val="20"/>
                <w:szCs w:val="20"/>
                <w:u w:val="single"/>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39D83D90"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0F2FCF7C" w14:textId="77777777" w:rsidR="00016FE2" w:rsidRPr="00016FE2" w:rsidRDefault="00016FE2" w:rsidP="00016FE2">
            <w:pPr>
              <w:autoSpaceDE w:val="0"/>
              <w:autoSpaceDN w:val="0"/>
              <w:rPr>
                <w:rFonts w:cs="Arial"/>
                <w:sz w:val="20"/>
                <w:szCs w:val="20"/>
                <w:lang w:val="nl-BE" w:eastAsia="en-GB"/>
              </w:rPr>
            </w:pPr>
            <w:r w:rsidRPr="00016FE2">
              <w:rPr>
                <w:rFonts w:cs="Arial"/>
                <w:sz w:val="20"/>
                <w:szCs w:val="20"/>
                <w:lang w:val="fr" w:eastAsia="en-GB"/>
              </w:rPr>
              <w:t>NUPM (NRPS)</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383788C9" w14:textId="77777777" w:rsidR="00016FE2" w:rsidRPr="00016FE2" w:rsidRDefault="00016FE2" w:rsidP="00016FE2">
            <w:pPr>
              <w:autoSpaceDE w:val="0"/>
              <w:autoSpaceDN w:val="0"/>
              <w:rPr>
                <w:rFonts w:cs="Arial"/>
                <w:sz w:val="20"/>
                <w:szCs w:val="20"/>
                <w:lang w:val="fr" w:eastAsia="en-GB"/>
              </w:rPr>
            </w:pPr>
            <w:r w:rsidRPr="00016FE2">
              <w:rPr>
                <w:rFonts w:cs="Arial"/>
                <w:sz w:val="20"/>
                <w:szCs w:val="20"/>
                <w:lang w:val="fr" w:eastAsia="en-GB"/>
              </w:rPr>
              <w:t xml:space="preserve">Non-retour de permission de sortie </w:t>
            </w:r>
          </w:p>
          <w:p w14:paraId="45875E76" w14:textId="77777777" w:rsidR="00016FE2" w:rsidRPr="00016FE2" w:rsidRDefault="00016FE2" w:rsidP="00016FE2">
            <w:pPr>
              <w:rPr>
                <w:rFonts w:cs="Arial"/>
                <w:sz w:val="22"/>
                <w:szCs w:val="22"/>
                <w:lang w:eastAsia="en-GB"/>
              </w:rPr>
            </w:pPr>
          </w:p>
          <w:p w14:paraId="753FADBB" w14:textId="77777777" w:rsidR="00016FE2" w:rsidRPr="00016FE2" w:rsidRDefault="00016FE2" w:rsidP="00016FE2">
            <w:pPr>
              <w:autoSpaceDE w:val="0"/>
              <w:autoSpaceDN w:val="0"/>
              <w:rPr>
                <w:rFonts w:cs="Arial"/>
                <w:sz w:val="20"/>
                <w:szCs w:val="20"/>
                <w:lang w:eastAsia="en-GB"/>
              </w:rPr>
            </w:pPr>
          </w:p>
          <w:p w14:paraId="26F8C91C" w14:textId="77777777" w:rsidR="00016FE2" w:rsidRPr="00016FE2" w:rsidRDefault="00016FE2" w:rsidP="00016FE2">
            <w:pPr>
              <w:autoSpaceDE w:val="0"/>
              <w:autoSpaceDN w:val="0"/>
              <w:rPr>
                <w:rFonts w:cs="Arial"/>
                <w:sz w:val="20"/>
                <w:szCs w:val="20"/>
                <w:lang w:eastAsia="en-GB"/>
              </w:rPr>
            </w:pPr>
          </w:p>
        </w:tc>
        <w:tc>
          <w:tcPr>
            <w:tcW w:w="2871" w:type="dxa"/>
            <w:tcBorders>
              <w:top w:val="nil"/>
              <w:left w:val="single" w:sz="4" w:space="0" w:color="auto"/>
              <w:bottom w:val="single" w:sz="8" w:space="0" w:color="auto"/>
              <w:right w:val="single" w:sz="8" w:space="0" w:color="auto"/>
            </w:tcBorders>
            <w:noWrap/>
            <w:vAlign w:val="center"/>
            <w:hideMark/>
          </w:tcPr>
          <w:p w14:paraId="3147F97C"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313ADA5F" w14:textId="77777777" w:rsidR="00016FE2" w:rsidRPr="00016FE2" w:rsidRDefault="00016FE2" w:rsidP="00016FE2">
            <w:pPr>
              <w:autoSpaceDE w:val="0"/>
              <w:autoSpaceDN w:val="0"/>
              <w:rPr>
                <w:rFonts w:cs="Arial"/>
                <w:sz w:val="20"/>
                <w:szCs w:val="20"/>
                <w:lang w:eastAsia="en-GB"/>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237707C1"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37BE88FE"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NVER (NRCP)</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239A3D49" w14:textId="77777777" w:rsidR="00016FE2" w:rsidRPr="00016FE2" w:rsidRDefault="00016FE2" w:rsidP="00016FE2">
            <w:pPr>
              <w:autoSpaceDE w:val="0"/>
              <w:autoSpaceDN w:val="0"/>
              <w:rPr>
                <w:rFonts w:cs="Arial"/>
                <w:color w:val="000000"/>
                <w:sz w:val="20"/>
                <w:szCs w:val="20"/>
                <w:lang w:val="fr" w:eastAsia="en-GB"/>
              </w:rPr>
            </w:pPr>
            <w:r w:rsidRPr="00016FE2">
              <w:rPr>
                <w:rFonts w:cs="Arial"/>
                <w:color w:val="000000"/>
                <w:sz w:val="20"/>
                <w:szCs w:val="20"/>
                <w:lang w:val="fr" w:eastAsia="en-GB"/>
              </w:rPr>
              <w:t>Non-retour de congé pénitentiaire</w:t>
            </w:r>
          </w:p>
          <w:p w14:paraId="6F2DD828" w14:textId="77777777" w:rsidR="00016FE2" w:rsidRPr="00016FE2" w:rsidRDefault="00016FE2" w:rsidP="00016FE2">
            <w:pPr>
              <w:autoSpaceDE w:val="0"/>
              <w:autoSpaceDN w:val="0"/>
              <w:rPr>
                <w:rFonts w:cs="Arial"/>
                <w:b/>
                <w:bCs/>
                <w:color w:val="E36C0A"/>
                <w:sz w:val="20"/>
                <w:szCs w:val="20"/>
                <w:lang w:val="nl-BE"/>
              </w:rPr>
            </w:pPr>
          </w:p>
          <w:p w14:paraId="4CCA710A" w14:textId="77777777" w:rsidR="00016FE2" w:rsidRPr="00016FE2" w:rsidRDefault="00016FE2" w:rsidP="00016FE2">
            <w:pPr>
              <w:autoSpaceDE w:val="0"/>
              <w:autoSpaceDN w:val="0"/>
              <w:rPr>
                <w:rFonts w:cs="Arial"/>
                <w:color w:val="000000"/>
                <w:sz w:val="20"/>
                <w:szCs w:val="20"/>
                <w:lang w:val="nl-BE" w:eastAsia="en-GB"/>
              </w:rPr>
            </w:pPr>
          </w:p>
        </w:tc>
        <w:tc>
          <w:tcPr>
            <w:tcW w:w="2871" w:type="dxa"/>
            <w:tcBorders>
              <w:top w:val="nil"/>
              <w:left w:val="single" w:sz="4" w:space="0" w:color="auto"/>
              <w:bottom w:val="single" w:sz="8" w:space="0" w:color="auto"/>
              <w:right w:val="single" w:sz="8" w:space="0" w:color="auto"/>
            </w:tcBorders>
            <w:noWrap/>
            <w:vAlign w:val="center"/>
            <w:hideMark/>
          </w:tcPr>
          <w:p w14:paraId="0D5F65E0"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u w:val="single"/>
                <w:lang w:val="fr" w:eastAsia="en-GB"/>
              </w:rPr>
              <w:t>Titulaire avec charge de famille</w:t>
            </w:r>
            <w:r w:rsidRPr="00016FE2">
              <w:rPr>
                <w:rFonts w:cs="Arial"/>
                <w:color w:val="000000"/>
                <w:sz w:val="20"/>
                <w:szCs w:val="20"/>
                <w:lang w:val="fr" w:eastAsia="en-GB"/>
              </w:rPr>
              <w:t> : droit au montant total des indemnités</w:t>
            </w:r>
          </w:p>
          <w:p w14:paraId="1FD402AA"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u w:val="single"/>
                <w:lang w:val="fr" w:eastAsia="en-GB"/>
              </w:rPr>
              <w:t>Titulaire sans charge de famille</w:t>
            </w:r>
            <w:r w:rsidRPr="00016FE2">
              <w:rPr>
                <w:rFonts w:cs="Arial"/>
                <w:color w:val="000000"/>
                <w:sz w:val="20"/>
                <w:szCs w:val="20"/>
                <w:lang w:val="fr" w:eastAsia="en-GB"/>
              </w:rPr>
              <w:t> : droit à la moitié de l'indemnité</w:t>
            </w:r>
          </w:p>
        </w:tc>
      </w:tr>
      <w:tr w:rsidR="00016FE2" w:rsidRPr="00016FE2" w14:paraId="286584F3"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28714258"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ONTV (EVA)</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1C0AEB89" w14:textId="77777777" w:rsidR="00016FE2" w:rsidRPr="00016FE2" w:rsidRDefault="00016FE2" w:rsidP="00016FE2">
            <w:pPr>
              <w:autoSpaceDE w:val="0"/>
              <w:autoSpaceDN w:val="0"/>
              <w:rPr>
                <w:rFonts w:cs="Arial"/>
                <w:color w:val="000000"/>
                <w:sz w:val="20"/>
                <w:szCs w:val="20"/>
                <w:lang w:val="fr" w:eastAsia="en-GB"/>
              </w:rPr>
            </w:pPr>
            <w:r w:rsidRPr="00016FE2">
              <w:rPr>
                <w:rFonts w:cs="Arial"/>
                <w:color w:val="000000"/>
                <w:sz w:val="20"/>
                <w:szCs w:val="20"/>
                <w:lang w:val="fr" w:eastAsia="en-GB"/>
              </w:rPr>
              <w:t>Évasion</w:t>
            </w:r>
          </w:p>
          <w:p w14:paraId="69FA97C5" w14:textId="77777777" w:rsidR="00016FE2" w:rsidRPr="00016FE2" w:rsidRDefault="00016FE2" w:rsidP="00016FE2">
            <w:pPr>
              <w:autoSpaceDE w:val="0"/>
              <w:autoSpaceDN w:val="0"/>
              <w:rPr>
                <w:rFonts w:cs="Arial"/>
                <w:color w:val="000000"/>
                <w:sz w:val="20"/>
                <w:szCs w:val="20"/>
                <w:lang w:val="nl-BE" w:eastAsia="en-GB"/>
              </w:rPr>
            </w:pPr>
          </w:p>
        </w:tc>
        <w:tc>
          <w:tcPr>
            <w:tcW w:w="2871" w:type="dxa"/>
            <w:tcBorders>
              <w:top w:val="nil"/>
              <w:left w:val="single" w:sz="4" w:space="0" w:color="auto"/>
              <w:bottom w:val="single" w:sz="8" w:space="0" w:color="auto"/>
              <w:right w:val="single" w:sz="8" w:space="0" w:color="auto"/>
            </w:tcBorders>
            <w:noWrap/>
            <w:vAlign w:val="center"/>
            <w:hideMark/>
          </w:tcPr>
          <w:p w14:paraId="4D9D58D3" w14:textId="77777777" w:rsidR="00016FE2" w:rsidRPr="00016FE2" w:rsidRDefault="00016FE2" w:rsidP="00016FE2">
            <w:pPr>
              <w:autoSpaceDE w:val="0"/>
              <w:autoSpaceDN w:val="0"/>
              <w:rPr>
                <w:rFonts w:cs="Arial"/>
                <w:sz w:val="20"/>
                <w:szCs w:val="20"/>
                <w:lang w:eastAsia="en-GB"/>
              </w:rPr>
            </w:pPr>
            <w:r w:rsidRPr="00016FE2">
              <w:rPr>
                <w:rFonts w:cs="Arial"/>
                <w:sz w:val="20"/>
                <w:szCs w:val="20"/>
                <w:lang w:val="fr" w:eastAsia="en-GB"/>
              </w:rPr>
              <w:t>Refus de principe en raison de l'impossibilité de vérifier le lieu de résidence (article 136, § 1</w:t>
            </w:r>
            <w:r w:rsidRPr="00016FE2">
              <w:rPr>
                <w:rFonts w:cs="Arial"/>
                <w:sz w:val="20"/>
                <w:szCs w:val="20"/>
                <w:vertAlign w:val="superscript"/>
                <w:lang w:val="fr" w:eastAsia="en-GB"/>
              </w:rPr>
              <w:t>er</w:t>
            </w:r>
            <w:r w:rsidRPr="00016FE2">
              <w:rPr>
                <w:rFonts w:cs="Arial"/>
                <w:sz w:val="20"/>
                <w:szCs w:val="20"/>
                <w:lang w:val="fr" w:eastAsia="en-GB"/>
              </w:rPr>
              <w:t xml:space="preserve">, loi coordonnée du 14.07.1994 ou article 25 de l’A.R. du 20.07.1971), mais la personne concernée peut apporter la preuve contraire.  </w:t>
            </w:r>
          </w:p>
        </w:tc>
      </w:tr>
      <w:tr w:rsidR="00016FE2" w:rsidRPr="00016FE2" w14:paraId="4C40B9D8" w14:textId="77777777" w:rsidTr="006D1F57">
        <w:trPr>
          <w:trHeight w:val="284"/>
          <w:jc w:val="center"/>
        </w:trPr>
        <w:tc>
          <w:tcPr>
            <w:tcW w:w="2542" w:type="dxa"/>
            <w:tcBorders>
              <w:top w:val="single" w:sz="4" w:space="0" w:color="auto"/>
              <w:left w:val="single" w:sz="4" w:space="0" w:color="auto"/>
              <w:bottom w:val="single" w:sz="4" w:space="0" w:color="auto"/>
              <w:right w:val="single" w:sz="4" w:space="0" w:color="auto"/>
            </w:tcBorders>
            <w:noWrap/>
            <w:vAlign w:val="center"/>
            <w:hideMark/>
          </w:tcPr>
          <w:p w14:paraId="59AA2023"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lastRenderedPageBreak/>
              <w:t>OPSL (INCA)</w:t>
            </w:r>
          </w:p>
        </w:tc>
        <w:tc>
          <w:tcPr>
            <w:tcW w:w="3118" w:type="dxa"/>
            <w:tcBorders>
              <w:top w:val="single" w:sz="4" w:space="0" w:color="auto"/>
              <w:left w:val="single" w:sz="4" w:space="0" w:color="auto"/>
              <w:bottom w:val="single" w:sz="4" w:space="0" w:color="auto"/>
              <w:right w:val="single" w:sz="4" w:space="0" w:color="auto"/>
            </w:tcBorders>
            <w:noWrap/>
            <w:vAlign w:val="center"/>
            <w:hideMark/>
          </w:tcPr>
          <w:p w14:paraId="6E9FD1F4" w14:textId="77777777" w:rsidR="00016FE2" w:rsidRPr="00016FE2" w:rsidRDefault="00016FE2" w:rsidP="00016FE2">
            <w:pPr>
              <w:autoSpaceDE w:val="0"/>
              <w:autoSpaceDN w:val="0"/>
              <w:rPr>
                <w:rFonts w:cs="Arial"/>
                <w:color w:val="000000"/>
                <w:sz w:val="20"/>
                <w:szCs w:val="20"/>
                <w:lang w:val="fr" w:eastAsia="en-GB"/>
              </w:rPr>
            </w:pPr>
            <w:r w:rsidRPr="00016FE2">
              <w:rPr>
                <w:rFonts w:cs="Arial"/>
                <w:color w:val="000000"/>
                <w:sz w:val="20"/>
                <w:szCs w:val="20"/>
              </w:rPr>
              <w:t>Ecrou</w:t>
            </w:r>
            <w:r w:rsidRPr="00016FE2">
              <w:rPr>
                <w:rFonts w:cs="Arial"/>
                <w:color w:val="000000"/>
                <w:sz w:val="20"/>
                <w:szCs w:val="20"/>
                <w:lang w:val="fr" w:eastAsia="en-GB"/>
              </w:rPr>
              <w:t xml:space="preserve"> (début de la détention) </w:t>
            </w:r>
          </w:p>
          <w:p w14:paraId="0446656C" w14:textId="77777777" w:rsidR="00016FE2" w:rsidRPr="00016FE2" w:rsidRDefault="00016FE2" w:rsidP="00016FE2">
            <w:pPr>
              <w:autoSpaceDE w:val="0"/>
              <w:autoSpaceDN w:val="0"/>
              <w:rPr>
                <w:rFonts w:cs="Arial"/>
                <w:color w:val="000000"/>
                <w:sz w:val="20"/>
                <w:szCs w:val="20"/>
                <w:lang w:eastAsia="en-GB"/>
              </w:rPr>
            </w:pPr>
          </w:p>
          <w:p w14:paraId="1BAD8361" w14:textId="77777777" w:rsidR="00016FE2" w:rsidRPr="00016FE2" w:rsidRDefault="00016FE2" w:rsidP="00016FE2">
            <w:pPr>
              <w:rPr>
                <w:rFonts w:cs="Arial"/>
                <w:color w:val="000000"/>
                <w:sz w:val="22"/>
                <w:szCs w:val="22"/>
                <w:lang w:eastAsia="en-GB"/>
              </w:rPr>
            </w:pPr>
          </w:p>
          <w:p w14:paraId="6A95DAFB" w14:textId="77777777" w:rsidR="00016FE2" w:rsidRPr="00016FE2" w:rsidRDefault="00016FE2" w:rsidP="00016FE2">
            <w:pPr>
              <w:autoSpaceDE w:val="0"/>
              <w:autoSpaceDN w:val="0"/>
              <w:rPr>
                <w:rFonts w:cs="Arial"/>
                <w:color w:val="000000"/>
                <w:sz w:val="20"/>
                <w:szCs w:val="20"/>
                <w:lang w:eastAsia="en-GB"/>
              </w:rPr>
            </w:pPr>
          </w:p>
        </w:tc>
        <w:tc>
          <w:tcPr>
            <w:tcW w:w="2871" w:type="dxa"/>
            <w:tcBorders>
              <w:top w:val="nil"/>
              <w:left w:val="single" w:sz="4" w:space="0" w:color="auto"/>
              <w:bottom w:val="single" w:sz="8" w:space="0" w:color="auto"/>
              <w:right w:val="single" w:sz="8" w:space="0" w:color="auto"/>
            </w:tcBorders>
            <w:noWrap/>
            <w:vAlign w:val="center"/>
            <w:hideMark/>
          </w:tcPr>
          <w:p w14:paraId="11FEB89C"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73FD01F3" w14:textId="77777777" w:rsidR="00016FE2" w:rsidRPr="00016FE2" w:rsidRDefault="00016FE2" w:rsidP="00016FE2">
            <w:pPr>
              <w:autoSpaceDE w:val="0"/>
              <w:autoSpaceDN w:val="0"/>
              <w:rPr>
                <w:rFonts w:cs="Arial"/>
                <w:color w:val="000000"/>
                <w:sz w:val="20"/>
                <w:szCs w:val="20"/>
                <w:lang w:eastAsia="en-GB"/>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734CDA29" w14:textId="77777777" w:rsidTr="006D1F57">
        <w:trPr>
          <w:trHeight w:val="284"/>
          <w:jc w:val="center"/>
        </w:trPr>
        <w:tc>
          <w:tcPr>
            <w:tcW w:w="2542" w:type="dxa"/>
            <w:tcBorders>
              <w:top w:val="single" w:sz="4" w:space="0" w:color="auto"/>
              <w:left w:val="single" w:sz="8" w:space="0" w:color="auto"/>
              <w:bottom w:val="single" w:sz="8" w:space="0" w:color="auto"/>
              <w:right w:val="single" w:sz="8" w:space="0" w:color="auto"/>
            </w:tcBorders>
            <w:noWrap/>
            <w:vAlign w:val="center"/>
            <w:hideMark/>
          </w:tcPr>
          <w:p w14:paraId="6A2662F7"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OVER</w:t>
            </w:r>
          </w:p>
        </w:tc>
        <w:tc>
          <w:tcPr>
            <w:tcW w:w="3118" w:type="dxa"/>
            <w:tcBorders>
              <w:top w:val="single" w:sz="4" w:space="0" w:color="auto"/>
              <w:left w:val="nil"/>
              <w:bottom w:val="single" w:sz="8" w:space="0" w:color="auto"/>
              <w:right w:val="single" w:sz="8" w:space="0" w:color="auto"/>
            </w:tcBorders>
            <w:noWrap/>
            <w:vAlign w:val="center"/>
            <w:hideMark/>
          </w:tcPr>
          <w:p w14:paraId="5DAF9337"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Décès en prison</w:t>
            </w:r>
          </w:p>
        </w:tc>
        <w:tc>
          <w:tcPr>
            <w:tcW w:w="2871" w:type="dxa"/>
            <w:tcBorders>
              <w:top w:val="nil"/>
              <w:left w:val="nil"/>
              <w:bottom w:val="single" w:sz="8" w:space="0" w:color="auto"/>
              <w:right w:val="single" w:sz="8" w:space="0" w:color="auto"/>
            </w:tcBorders>
            <w:noWrap/>
            <w:vAlign w:val="center"/>
            <w:hideMark/>
          </w:tcPr>
          <w:p w14:paraId="33AF9DFE"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Fin du droit aux indemnités (qui auraient pu être réduites de moitié) à partir du jour suivant le décès.</w:t>
            </w:r>
          </w:p>
        </w:tc>
      </w:tr>
      <w:tr w:rsidR="00016FE2" w:rsidRPr="00016FE2" w14:paraId="3125B864" w14:textId="77777777" w:rsidTr="006D1F57">
        <w:trPr>
          <w:trHeight w:val="765"/>
          <w:jc w:val="center"/>
        </w:trPr>
        <w:tc>
          <w:tcPr>
            <w:tcW w:w="2542" w:type="dxa"/>
            <w:tcBorders>
              <w:top w:val="nil"/>
              <w:left w:val="single" w:sz="8" w:space="0" w:color="auto"/>
              <w:bottom w:val="single" w:sz="8" w:space="0" w:color="auto"/>
              <w:right w:val="single" w:sz="8" w:space="0" w:color="auto"/>
            </w:tcBorders>
            <w:noWrap/>
            <w:vAlign w:val="center"/>
            <w:hideMark/>
          </w:tcPr>
          <w:p w14:paraId="665A3C45"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OVVR (DEL)</w:t>
            </w:r>
          </w:p>
        </w:tc>
        <w:tc>
          <w:tcPr>
            <w:tcW w:w="3118" w:type="dxa"/>
            <w:tcBorders>
              <w:top w:val="nil"/>
              <w:left w:val="nil"/>
              <w:bottom w:val="single" w:sz="8" w:space="0" w:color="auto"/>
              <w:right w:val="single" w:sz="8" w:space="0" w:color="auto"/>
            </w:tcBorders>
            <w:noWrap/>
            <w:vAlign w:val="center"/>
            <w:hideMark/>
          </w:tcPr>
          <w:p w14:paraId="2EC71A21"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 xml:space="preserve">Décès en liberté </w:t>
            </w:r>
          </w:p>
        </w:tc>
        <w:tc>
          <w:tcPr>
            <w:tcW w:w="2871" w:type="dxa"/>
            <w:tcBorders>
              <w:top w:val="nil"/>
              <w:left w:val="nil"/>
              <w:bottom w:val="single" w:sz="8" w:space="0" w:color="auto"/>
              <w:right w:val="single" w:sz="8" w:space="0" w:color="auto"/>
            </w:tcBorders>
            <w:noWrap/>
            <w:vAlign w:val="center"/>
            <w:hideMark/>
          </w:tcPr>
          <w:p w14:paraId="27422F85"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Fin du droit aux indemnités à partir du jour suivant le décès</w:t>
            </w:r>
          </w:p>
        </w:tc>
      </w:tr>
      <w:tr w:rsidR="00016FE2" w:rsidRPr="00016FE2" w14:paraId="30E2F724" w14:textId="77777777" w:rsidTr="006D1F57">
        <w:trPr>
          <w:trHeight w:val="53"/>
          <w:jc w:val="center"/>
        </w:trPr>
        <w:tc>
          <w:tcPr>
            <w:tcW w:w="2542" w:type="dxa"/>
            <w:tcBorders>
              <w:top w:val="nil"/>
              <w:left w:val="single" w:sz="8" w:space="0" w:color="auto"/>
              <w:bottom w:val="single" w:sz="8" w:space="0" w:color="auto"/>
              <w:right w:val="single" w:sz="8" w:space="0" w:color="auto"/>
            </w:tcBorders>
            <w:noWrap/>
            <w:vAlign w:val="center"/>
            <w:hideMark/>
          </w:tcPr>
          <w:p w14:paraId="0F1F9B37"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STIN (ARIN)</w:t>
            </w:r>
          </w:p>
        </w:tc>
        <w:tc>
          <w:tcPr>
            <w:tcW w:w="3118" w:type="dxa"/>
            <w:tcBorders>
              <w:top w:val="nil"/>
              <w:left w:val="nil"/>
              <w:bottom w:val="single" w:sz="8" w:space="0" w:color="auto"/>
              <w:right w:val="single" w:sz="8" w:space="0" w:color="auto"/>
            </w:tcBorders>
            <w:noWrap/>
            <w:vAlign w:val="center"/>
            <w:hideMark/>
          </w:tcPr>
          <w:p w14:paraId="4A923A03" w14:textId="77777777" w:rsidR="00016FE2" w:rsidRPr="00016FE2" w:rsidRDefault="00016FE2" w:rsidP="00016FE2">
            <w:pPr>
              <w:autoSpaceDE w:val="0"/>
              <w:autoSpaceDN w:val="0"/>
              <w:rPr>
                <w:rFonts w:cs="Arial"/>
                <w:color w:val="000000"/>
                <w:sz w:val="20"/>
                <w:szCs w:val="20"/>
                <w:lang w:val="fr" w:eastAsia="en-GB"/>
              </w:rPr>
            </w:pPr>
            <w:r w:rsidRPr="00016FE2">
              <w:rPr>
                <w:rFonts w:cs="Arial"/>
                <w:color w:val="000000"/>
                <w:sz w:val="20"/>
                <w:szCs w:val="20"/>
                <w:lang w:val="fr" w:eastAsia="en-GB"/>
              </w:rPr>
              <w:t>Stop incident (situation juste avant la remise en liberté)</w:t>
            </w:r>
          </w:p>
        </w:tc>
        <w:tc>
          <w:tcPr>
            <w:tcW w:w="2871" w:type="dxa"/>
            <w:tcBorders>
              <w:top w:val="nil"/>
              <w:left w:val="nil"/>
              <w:bottom w:val="single" w:sz="8" w:space="0" w:color="auto"/>
              <w:right w:val="single" w:sz="8" w:space="0" w:color="auto"/>
            </w:tcBorders>
            <w:noWrap/>
            <w:vAlign w:val="center"/>
            <w:hideMark/>
          </w:tcPr>
          <w:p w14:paraId="66C8654C" w14:textId="77777777" w:rsidR="00016FE2" w:rsidRPr="00016FE2" w:rsidRDefault="00016FE2" w:rsidP="00016FE2">
            <w:pPr>
              <w:autoSpaceDE w:val="0"/>
              <w:autoSpaceDN w:val="0"/>
              <w:rPr>
                <w:rFonts w:cs="Arial"/>
                <w:sz w:val="20"/>
                <w:szCs w:val="20"/>
                <w:lang w:val="nl-BE" w:eastAsia="en-GB"/>
              </w:rPr>
            </w:pPr>
            <w:r w:rsidRPr="00016FE2">
              <w:rPr>
                <w:rFonts w:cs="Arial"/>
                <w:sz w:val="20"/>
                <w:szCs w:val="20"/>
                <w:lang w:val="fr" w:eastAsia="en-GB"/>
              </w:rPr>
              <w:t>Nouveau droit aux indemnités</w:t>
            </w:r>
          </w:p>
        </w:tc>
      </w:tr>
      <w:tr w:rsidR="00016FE2" w:rsidRPr="00016FE2" w14:paraId="1EDFE1C8"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0E2FF473"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UONT (ÉVA)</w:t>
            </w:r>
          </w:p>
        </w:tc>
        <w:tc>
          <w:tcPr>
            <w:tcW w:w="3118" w:type="dxa"/>
            <w:tcBorders>
              <w:top w:val="nil"/>
              <w:left w:val="nil"/>
              <w:bottom w:val="single" w:sz="8" w:space="0" w:color="auto"/>
              <w:right w:val="single" w:sz="8" w:space="0" w:color="auto"/>
            </w:tcBorders>
            <w:noWrap/>
            <w:vAlign w:val="center"/>
            <w:hideMark/>
          </w:tcPr>
          <w:p w14:paraId="60C1A77B" w14:textId="77777777" w:rsidR="00016FE2" w:rsidRPr="00016FE2" w:rsidRDefault="00016FE2" w:rsidP="00016FE2">
            <w:pPr>
              <w:autoSpaceDE w:val="0"/>
              <w:autoSpaceDN w:val="0"/>
              <w:rPr>
                <w:rFonts w:cs="Arial"/>
                <w:color w:val="000000"/>
                <w:sz w:val="20"/>
                <w:szCs w:val="20"/>
                <w:lang w:val="fr" w:eastAsia="en-GB"/>
              </w:rPr>
            </w:pPr>
            <w:r w:rsidRPr="00016FE2">
              <w:rPr>
                <w:rFonts w:cs="Arial"/>
                <w:color w:val="000000"/>
                <w:sz w:val="20"/>
                <w:szCs w:val="20"/>
                <w:lang w:val="fr" w:eastAsia="en-GB"/>
              </w:rPr>
              <w:t>Retour Évasion</w:t>
            </w:r>
          </w:p>
          <w:p w14:paraId="0043135F" w14:textId="77777777" w:rsidR="00016FE2" w:rsidRPr="00016FE2" w:rsidRDefault="00016FE2" w:rsidP="00016FE2">
            <w:pPr>
              <w:rPr>
                <w:rFonts w:cs="Arial"/>
                <w:color w:val="000000"/>
                <w:sz w:val="20"/>
                <w:szCs w:val="20"/>
                <w:lang w:val="nl-BE" w:eastAsia="en-GB"/>
              </w:rPr>
            </w:pPr>
          </w:p>
        </w:tc>
        <w:tc>
          <w:tcPr>
            <w:tcW w:w="2871" w:type="dxa"/>
            <w:tcBorders>
              <w:top w:val="nil"/>
              <w:left w:val="nil"/>
              <w:bottom w:val="single" w:sz="8" w:space="0" w:color="auto"/>
              <w:right w:val="single" w:sz="8" w:space="0" w:color="auto"/>
            </w:tcBorders>
            <w:noWrap/>
            <w:vAlign w:val="center"/>
            <w:hideMark/>
          </w:tcPr>
          <w:p w14:paraId="284AD664"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5A0F7A9E"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46D1D3A5"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0DE57C18"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UTRA</w:t>
            </w:r>
          </w:p>
        </w:tc>
        <w:tc>
          <w:tcPr>
            <w:tcW w:w="3118" w:type="dxa"/>
            <w:tcBorders>
              <w:top w:val="nil"/>
              <w:left w:val="nil"/>
              <w:bottom w:val="single" w:sz="8" w:space="0" w:color="auto"/>
              <w:right w:val="single" w:sz="8" w:space="0" w:color="auto"/>
            </w:tcBorders>
            <w:noWrap/>
            <w:vAlign w:val="center"/>
            <w:hideMark/>
          </w:tcPr>
          <w:p w14:paraId="37D64E4E" w14:textId="77777777" w:rsidR="00016FE2" w:rsidRPr="00016FE2" w:rsidRDefault="00016FE2" w:rsidP="00016FE2">
            <w:pPr>
              <w:autoSpaceDE w:val="0"/>
              <w:autoSpaceDN w:val="0"/>
              <w:rPr>
                <w:rFonts w:cs="Arial"/>
                <w:color w:val="000000"/>
                <w:sz w:val="18"/>
                <w:szCs w:val="18"/>
                <w:lang w:val="fr" w:eastAsia="en-GB"/>
              </w:rPr>
            </w:pPr>
          </w:p>
          <w:p w14:paraId="3386D8E8" w14:textId="77777777" w:rsidR="00016FE2" w:rsidRPr="00016FE2" w:rsidRDefault="00016FE2" w:rsidP="00016FE2">
            <w:pPr>
              <w:rPr>
                <w:rFonts w:cs="Arial"/>
                <w:color w:val="000000"/>
                <w:sz w:val="20"/>
                <w:szCs w:val="20"/>
                <w:lang w:val="en-GB" w:eastAsia="en-GB"/>
              </w:rPr>
            </w:pPr>
            <w:proofErr w:type="spellStart"/>
            <w:r w:rsidRPr="00016FE2">
              <w:rPr>
                <w:rFonts w:cs="Arial"/>
                <w:color w:val="000000"/>
                <w:sz w:val="20"/>
                <w:szCs w:val="20"/>
                <w:lang w:val="en-GB"/>
              </w:rPr>
              <w:t>Venant</w:t>
            </w:r>
            <w:proofErr w:type="spellEnd"/>
            <w:r w:rsidRPr="00016FE2">
              <w:rPr>
                <w:rFonts w:cs="Arial"/>
                <w:color w:val="000000"/>
                <w:sz w:val="20"/>
                <w:szCs w:val="20"/>
                <w:lang w:val="en-GB"/>
              </w:rPr>
              <w:t xml:space="preserve"> de </w:t>
            </w:r>
            <w:proofErr w:type="spellStart"/>
            <w:r w:rsidRPr="00016FE2">
              <w:rPr>
                <w:rFonts w:cs="Arial"/>
                <w:color w:val="000000"/>
                <w:sz w:val="20"/>
                <w:szCs w:val="20"/>
                <w:lang w:val="en-GB"/>
              </w:rPr>
              <w:t>transfert</w:t>
            </w:r>
            <w:proofErr w:type="spellEnd"/>
          </w:p>
          <w:p w14:paraId="573C1C90" w14:textId="77777777" w:rsidR="00016FE2" w:rsidRPr="00016FE2" w:rsidRDefault="00016FE2" w:rsidP="00016FE2">
            <w:pPr>
              <w:autoSpaceDE w:val="0"/>
              <w:autoSpaceDN w:val="0"/>
              <w:rPr>
                <w:rFonts w:cs="Arial"/>
                <w:color w:val="000000"/>
                <w:sz w:val="20"/>
                <w:szCs w:val="20"/>
                <w:lang w:val="nl-BE" w:eastAsia="en-GB"/>
              </w:rPr>
            </w:pPr>
          </w:p>
        </w:tc>
        <w:tc>
          <w:tcPr>
            <w:tcW w:w="2871" w:type="dxa"/>
            <w:tcBorders>
              <w:top w:val="nil"/>
              <w:left w:val="nil"/>
              <w:bottom w:val="single" w:sz="8" w:space="0" w:color="auto"/>
              <w:right w:val="single" w:sz="8" w:space="0" w:color="auto"/>
            </w:tcBorders>
            <w:noWrap/>
            <w:vAlign w:val="center"/>
            <w:hideMark/>
          </w:tcPr>
          <w:p w14:paraId="3820A9D0"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581F60CF"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273C0149"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tcPr>
          <w:p w14:paraId="7AB130BD"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UTRS (cf. UTRA)</w:t>
            </w:r>
          </w:p>
        </w:tc>
        <w:tc>
          <w:tcPr>
            <w:tcW w:w="3118" w:type="dxa"/>
            <w:tcBorders>
              <w:top w:val="nil"/>
              <w:left w:val="nil"/>
              <w:bottom w:val="single" w:sz="8" w:space="0" w:color="auto"/>
              <w:right w:val="single" w:sz="8" w:space="0" w:color="auto"/>
            </w:tcBorders>
            <w:noWrap/>
            <w:vAlign w:val="center"/>
          </w:tcPr>
          <w:p w14:paraId="7AA7ADA8" w14:textId="77777777" w:rsidR="00016FE2" w:rsidRPr="00016FE2" w:rsidRDefault="00016FE2" w:rsidP="00016FE2">
            <w:pPr>
              <w:autoSpaceDE w:val="0"/>
              <w:autoSpaceDN w:val="0"/>
              <w:rPr>
                <w:rFonts w:cs="Arial"/>
                <w:color w:val="000000"/>
                <w:sz w:val="20"/>
                <w:szCs w:val="20"/>
                <w:lang w:val="fr" w:eastAsia="en-GB"/>
              </w:rPr>
            </w:pPr>
          </w:p>
          <w:p w14:paraId="0DBDEE8F" w14:textId="77777777" w:rsidR="00016FE2" w:rsidRPr="00016FE2" w:rsidRDefault="00016FE2" w:rsidP="00016FE2">
            <w:pPr>
              <w:rPr>
                <w:rFonts w:cs="Arial"/>
                <w:color w:val="000000"/>
                <w:sz w:val="20"/>
                <w:szCs w:val="20"/>
                <w:lang w:val="en-GB" w:eastAsia="en-GB"/>
              </w:rPr>
            </w:pPr>
            <w:r w:rsidRPr="00016FE2">
              <w:rPr>
                <w:rFonts w:cs="Arial"/>
                <w:color w:val="000000"/>
                <w:sz w:val="20"/>
                <w:szCs w:val="20"/>
                <w:lang w:val="en-GB"/>
              </w:rPr>
              <w:t xml:space="preserve">Retour </w:t>
            </w:r>
            <w:proofErr w:type="spellStart"/>
            <w:r w:rsidRPr="00016FE2">
              <w:rPr>
                <w:rFonts w:cs="Arial"/>
                <w:color w:val="000000"/>
                <w:sz w:val="20"/>
                <w:szCs w:val="20"/>
                <w:lang w:val="en-GB"/>
              </w:rPr>
              <w:t>transfert</w:t>
            </w:r>
            <w:proofErr w:type="spellEnd"/>
            <w:r w:rsidRPr="00016FE2">
              <w:rPr>
                <w:rFonts w:cs="Arial"/>
                <w:color w:val="000000"/>
                <w:sz w:val="20"/>
                <w:szCs w:val="20"/>
                <w:lang w:val="en-GB"/>
              </w:rPr>
              <w:t xml:space="preserve"> seul</w:t>
            </w:r>
          </w:p>
          <w:p w14:paraId="4A75A669" w14:textId="77777777" w:rsidR="00016FE2" w:rsidRPr="00016FE2" w:rsidRDefault="00016FE2" w:rsidP="00016FE2">
            <w:pPr>
              <w:autoSpaceDE w:val="0"/>
              <w:autoSpaceDN w:val="0"/>
              <w:rPr>
                <w:rFonts w:cs="Arial"/>
                <w:color w:val="000000"/>
                <w:sz w:val="20"/>
                <w:szCs w:val="20"/>
                <w:lang w:val="nl-BE" w:eastAsia="en-GB"/>
              </w:rPr>
            </w:pPr>
          </w:p>
        </w:tc>
        <w:tc>
          <w:tcPr>
            <w:tcW w:w="2871" w:type="dxa"/>
            <w:tcBorders>
              <w:top w:val="nil"/>
              <w:left w:val="nil"/>
              <w:bottom w:val="single" w:sz="8" w:space="0" w:color="auto"/>
              <w:right w:val="single" w:sz="8" w:space="0" w:color="auto"/>
            </w:tcBorders>
            <w:noWrap/>
            <w:vAlign w:val="center"/>
          </w:tcPr>
          <w:p w14:paraId="1E7DE868"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5F49A496"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6823848E"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440A0B7C"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UUPM</w:t>
            </w:r>
          </w:p>
        </w:tc>
        <w:tc>
          <w:tcPr>
            <w:tcW w:w="3118" w:type="dxa"/>
            <w:tcBorders>
              <w:top w:val="nil"/>
              <w:left w:val="nil"/>
              <w:bottom w:val="single" w:sz="8" w:space="0" w:color="auto"/>
              <w:right w:val="single" w:sz="8" w:space="0" w:color="auto"/>
            </w:tcBorders>
            <w:noWrap/>
            <w:vAlign w:val="center"/>
            <w:hideMark/>
          </w:tcPr>
          <w:p w14:paraId="50677634" w14:textId="77777777" w:rsidR="00016FE2" w:rsidRPr="00016FE2" w:rsidRDefault="00016FE2" w:rsidP="00016FE2">
            <w:pPr>
              <w:autoSpaceDE w:val="0"/>
              <w:autoSpaceDN w:val="0"/>
              <w:rPr>
                <w:rFonts w:cs="Arial"/>
                <w:color w:val="000000"/>
                <w:sz w:val="20"/>
                <w:szCs w:val="20"/>
                <w:lang w:val="fr" w:eastAsia="en-GB"/>
              </w:rPr>
            </w:pPr>
            <w:r w:rsidRPr="00016FE2">
              <w:rPr>
                <w:rFonts w:cs="Arial"/>
                <w:color w:val="000000"/>
                <w:sz w:val="20"/>
                <w:szCs w:val="20"/>
                <w:lang w:val="fr" w:eastAsia="en-GB"/>
              </w:rPr>
              <w:t>Retour permission de sortie</w:t>
            </w:r>
          </w:p>
          <w:p w14:paraId="2C2E80C8" w14:textId="77777777" w:rsidR="00016FE2" w:rsidRPr="00016FE2" w:rsidRDefault="00016FE2" w:rsidP="00016FE2">
            <w:pPr>
              <w:autoSpaceDE w:val="0"/>
              <w:autoSpaceDN w:val="0"/>
              <w:rPr>
                <w:rFonts w:cs="Arial"/>
                <w:color w:val="000000"/>
                <w:sz w:val="20"/>
                <w:szCs w:val="20"/>
                <w:lang w:val="fr" w:eastAsia="en-GB"/>
              </w:rPr>
            </w:pPr>
          </w:p>
          <w:p w14:paraId="0F0F54F9" w14:textId="77777777" w:rsidR="00016FE2" w:rsidRPr="00016FE2" w:rsidRDefault="00016FE2" w:rsidP="00016FE2">
            <w:pPr>
              <w:rPr>
                <w:rFonts w:cs="Arial"/>
                <w:color w:val="000000"/>
                <w:sz w:val="22"/>
                <w:szCs w:val="22"/>
                <w:lang w:val="en-GB" w:eastAsia="en-GB"/>
              </w:rPr>
            </w:pPr>
          </w:p>
          <w:p w14:paraId="5A3B7F8A" w14:textId="77777777" w:rsidR="00016FE2" w:rsidRPr="00016FE2" w:rsidRDefault="00016FE2" w:rsidP="00016FE2">
            <w:pPr>
              <w:autoSpaceDE w:val="0"/>
              <w:autoSpaceDN w:val="0"/>
              <w:rPr>
                <w:rFonts w:cs="Arial"/>
                <w:color w:val="000000"/>
                <w:sz w:val="20"/>
                <w:szCs w:val="20"/>
                <w:lang w:val="nl-BE" w:eastAsia="en-GB"/>
              </w:rPr>
            </w:pPr>
          </w:p>
        </w:tc>
        <w:tc>
          <w:tcPr>
            <w:tcW w:w="2871" w:type="dxa"/>
            <w:tcBorders>
              <w:top w:val="nil"/>
              <w:left w:val="nil"/>
              <w:bottom w:val="single" w:sz="8" w:space="0" w:color="auto"/>
              <w:right w:val="single" w:sz="8" w:space="0" w:color="auto"/>
            </w:tcBorders>
            <w:noWrap/>
            <w:vAlign w:val="center"/>
            <w:hideMark/>
          </w:tcPr>
          <w:p w14:paraId="3798BBFB"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797066C5"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4986F853"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35A1387E"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UVER</w:t>
            </w:r>
          </w:p>
        </w:tc>
        <w:tc>
          <w:tcPr>
            <w:tcW w:w="3118" w:type="dxa"/>
            <w:tcBorders>
              <w:top w:val="nil"/>
              <w:left w:val="nil"/>
              <w:bottom w:val="single" w:sz="8" w:space="0" w:color="auto"/>
              <w:right w:val="single" w:sz="8" w:space="0" w:color="auto"/>
            </w:tcBorders>
            <w:noWrap/>
            <w:vAlign w:val="center"/>
            <w:hideMark/>
          </w:tcPr>
          <w:p w14:paraId="05010BC0" w14:textId="77777777" w:rsidR="00016FE2" w:rsidRPr="00016FE2" w:rsidRDefault="00016FE2" w:rsidP="00016FE2">
            <w:pPr>
              <w:autoSpaceDE w:val="0"/>
              <w:autoSpaceDN w:val="0"/>
              <w:rPr>
                <w:rFonts w:cs="Arial"/>
                <w:color w:val="000000"/>
                <w:sz w:val="20"/>
                <w:szCs w:val="20"/>
                <w:lang w:val="fr" w:eastAsia="en-GB"/>
              </w:rPr>
            </w:pPr>
            <w:r w:rsidRPr="00016FE2">
              <w:rPr>
                <w:rFonts w:cs="Arial"/>
                <w:color w:val="000000"/>
                <w:sz w:val="20"/>
                <w:szCs w:val="20"/>
                <w:lang w:val="fr" w:eastAsia="en-GB"/>
              </w:rPr>
              <w:t>Retour congé pénitentiaire</w:t>
            </w:r>
          </w:p>
          <w:p w14:paraId="142C6D4A" w14:textId="77777777" w:rsidR="00016FE2" w:rsidRPr="00016FE2" w:rsidRDefault="00016FE2" w:rsidP="00016FE2">
            <w:pPr>
              <w:autoSpaceDE w:val="0"/>
              <w:autoSpaceDN w:val="0"/>
              <w:rPr>
                <w:rFonts w:cs="Arial"/>
                <w:color w:val="000000"/>
                <w:sz w:val="20"/>
                <w:szCs w:val="20"/>
                <w:lang w:val="fr" w:eastAsia="en-GB"/>
              </w:rPr>
            </w:pPr>
          </w:p>
          <w:p w14:paraId="07696DA1" w14:textId="77777777" w:rsidR="00016FE2" w:rsidRPr="00016FE2" w:rsidRDefault="00016FE2" w:rsidP="00016FE2">
            <w:pPr>
              <w:rPr>
                <w:rFonts w:cs="Arial"/>
                <w:color w:val="000000"/>
                <w:sz w:val="20"/>
                <w:szCs w:val="20"/>
                <w:lang w:val="nl-BE" w:eastAsia="en-GB"/>
              </w:rPr>
            </w:pPr>
          </w:p>
        </w:tc>
        <w:tc>
          <w:tcPr>
            <w:tcW w:w="2871" w:type="dxa"/>
            <w:tcBorders>
              <w:top w:val="nil"/>
              <w:left w:val="nil"/>
              <w:bottom w:val="single" w:sz="8" w:space="0" w:color="auto"/>
              <w:right w:val="single" w:sz="8" w:space="0" w:color="auto"/>
            </w:tcBorders>
            <w:noWrap/>
            <w:vAlign w:val="center"/>
            <w:hideMark/>
          </w:tcPr>
          <w:p w14:paraId="729F6060"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avec charge de famille</w:t>
            </w:r>
            <w:r w:rsidRPr="00016FE2">
              <w:rPr>
                <w:rFonts w:cs="Arial"/>
                <w:sz w:val="20"/>
                <w:szCs w:val="20"/>
                <w:lang w:val="fr"/>
              </w:rPr>
              <w:t> : droit au montant total des indemnités</w:t>
            </w:r>
          </w:p>
          <w:p w14:paraId="67412721" w14:textId="77777777" w:rsidR="00016FE2" w:rsidRPr="00016FE2" w:rsidRDefault="00016FE2" w:rsidP="00016FE2">
            <w:pPr>
              <w:autoSpaceDE w:val="0"/>
              <w:autoSpaceDN w:val="0"/>
              <w:rPr>
                <w:rFonts w:cs="Arial"/>
                <w:sz w:val="20"/>
                <w:szCs w:val="20"/>
              </w:rPr>
            </w:pPr>
            <w:r w:rsidRPr="00016FE2">
              <w:rPr>
                <w:rFonts w:cs="Arial"/>
                <w:sz w:val="20"/>
                <w:szCs w:val="20"/>
                <w:u w:val="single"/>
                <w:lang w:val="fr"/>
              </w:rPr>
              <w:t>Titulaire sans charge de famille</w:t>
            </w:r>
            <w:r w:rsidRPr="00016FE2">
              <w:rPr>
                <w:rFonts w:cs="Arial"/>
                <w:sz w:val="20"/>
                <w:szCs w:val="20"/>
                <w:lang w:val="fr"/>
              </w:rPr>
              <w:t> : droit à la moitié de l'indemnité</w:t>
            </w:r>
          </w:p>
        </w:tc>
      </w:tr>
      <w:tr w:rsidR="00016FE2" w:rsidRPr="00016FE2" w14:paraId="1DE3F129" w14:textId="77777777" w:rsidTr="006D1F57">
        <w:trPr>
          <w:trHeight w:val="623"/>
          <w:jc w:val="center"/>
        </w:trPr>
        <w:tc>
          <w:tcPr>
            <w:tcW w:w="2542" w:type="dxa"/>
            <w:tcBorders>
              <w:top w:val="nil"/>
              <w:left w:val="single" w:sz="8" w:space="0" w:color="auto"/>
              <w:bottom w:val="single" w:sz="8" w:space="0" w:color="auto"/>
              <w:right w:val="single" w:sz="8" w:space="0" w:color="auto"/>
            </w:tcBorders>
            <w:noWrap/>
            <w:vAlign w:val="center"/>
            <w:hideMark/>
          </w:tcPr>
          <w:p w14:paraId="59F1721A"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VRIJ</w:t>
            </w:r>
          </w:p>
        </w:tc>
        <w:tc>
          <w:tcPr>
            <w:tcW w:w="3118" w:type="dxa"/>
            <w:tcBorders>
              <w:top w:val="nil"/>
              <w:left w:val="nil"/>
              <w:bottom w:val="single" w:sz="8" w:space="0" w:color="auto"/>
              <w:right w:val="single" w:sz="8" w:space="0" w:color="auto"/>
            </w:tcBorders>
            <w:noWrap/>
            <w:vAlign w:val="center"/>
            <w:hideMark/>
          </w:tcPr>
          <w:p w14:paraId="1EB32324"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Libération</w:t>
            </w:r>
          </w:p>
        </w:tc>
        <w:tc>
          <w:tcPr>
            <w:tcW w:w="2871" w:type="dxa"/>
            <w:tcBorders>
              <w:top w:val="nil"/>
              <w:left w:val="nil"/>
              <w:bottom w:val="single" w:sz="8" w:space="0" w:color="auto"/>
              <w:right w:val="single" w:sz="8" w:space="0" w:color="auto"/>
            </w:tcBorders>
            <w:noWrap/>
            <w:vAlign w:val="center"/>
            <w:hideMark/>
          </w:tcPr>
          <w:p w14:paraId="5957F1CB"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 xml:space="preserve">Droit au montant total des indemnités </w:t>
            </w:r>
          </w:p>
        </w:tc>
      </w:tr>
      <w:tr w:rsidR="00016FE2" w:rsidRPr="00016FE2" w14:paraId="6F24D3B5" w14:textId="77777777" w:rsidTr="006D1F57">
        <w:trPr>
          <w:trHeight w:val="284"/>
          <w:jc w:val="center"/>
        </w:trPr>
        <w:tc>
          <w:tcPr>
            <w:tcW w:w="2542" w:type="dxa"/>
            <w:tcBorders>
              <w:top w:val="nil"/>
              <w:left w:val="single" w:sz="8" w:space="0" w:color="auto"/>
              <w:bottom w:val="single" w:sz="8" w:space="0" w:color="auto"/>
              <w:right w:val="single" w:sz="8" w:space="0" w:color="auto"/>
            </w:tcBorders>
            <w:noWrap/>
            <w:vAlign w:val="center"/>
            <w:hideMark/>
          </w:tcPr>
          <w:p w14:paraId="4CA76166"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ZELF (SUI)</w:t>
            </w:r>
          </w:p>
        </w:tc>
        <w:tc>
          <w:tcPr>
            <w:tcW w:w="3118" w:type="dxa"/>
            <w:tcBorders>
              <w:top w:val="nil"/>
              <w:left w:val="nil"/>
              <w:bottom w:val="single" w:sz="8" w:space="0" w:color="auto"/>
              <w:right w:val="single" w:sz="8" w:space="0" w:color="auto"/>
            </w:tcBorders>
            <w:noWrap/>
            <w:vAlign w:val="center"/>
            <w:hideMark/>
          </w:tcPr>
          <w:p w14:paraId="4C50660A" w14:textId="77777777" w:rsidR="00016FE2" w:rsidRPr="00016FE2" w:rsidRDefault="00016FE2" w:rsidP="00016FE2">
            <w:pPr>
              <w:autoSpaceDE w:val="0"/>
              <w:autoSpaceDN w:val="0"/>
              <w:rPr>
                <w:rFonts w:cs="Arial"/>
                <w:color w:val="000000"/>
                <w:sz w:val="20"/>
                <w:szCs w:val="20"/>
                <w:lang w:val="nl-BE" w:eastAsia="en-GB"/>
              </w:rPr>
            </w:pPr>
            <w:r w:rsidRPr="00016FE2">
              <w:rPr>
                <w:rFonts w:cs="Arial"/>
                <w:color w:val="000000"/>
                <w:sz w:val="20"/>
                <w:szCs w:val="20"/>
                <w:lang w:val="fr" w:eastAsia="en-GB"/>
              </w:rPr>
              <w:t>Suicide</w:t>
            </w:r>
          </w:p>
        </w:tc>
        <w:tc>
          <w:tcPr>
            <w:tcW w:w="2871" w:type="dxa"/>
            <w:tcBorders>
              <w:top w:val="nil"/>
              <w:left w:val="nil"/>
              <w:bottom w:val="single" w:sz="8" w:space="0" w:color="auto"/>
              <w:right w:val="single" w:sz="8" w:space="0" w:color="auto"/>
            </w:tcBorders>
            <w:noWrap/>
            <w:vAlign w:val="center"/>
            <w:hideMark/>
          </w:tcPr>
          <w:p w14:paraId="43675B42" w14:textId="77777777" w:rsidR="00016FE2" w:rsidRPr="00016FE2" w:rsidRDefault="00016FE2" w:rsidP="00016FE2">
            <w:pPr>
              <w:autoSpaceDE w:val="0"/>
              <w:autoSpaceDN w:val="0"/>
              <w:rPr>
                <w:rFonts w:cs="Arial"/>
                <w:color w:val="000000"/>
                <w:sz w:val="20"/>
                <w:szCs w:val="20"/>
                <w:lang w:eastAsia="en-GB"/>
              </w:rPr>
            </w:pPr>
            <w:r w:rsidRPr="00016FE2">
              <w:rPr>
                <w:rFonts w:cs="Arial"/>
                <w:color w:val="000000"/>
                <w:sz w:val="20"/>
                <w:szCs w:val="20"/>
                <w:lang w:val="fr" w:eastAsia="en-GB"/>
              </w:rPr>
              <w:t>Fin du droit aux indemnités (qui auraient pu être réduites de moitié) à partir du jour suivant le décès.</w:t>
            </w:r>
          </w:p>
        </w:tc>
      </w:tr>
    </w:tbl>
    <w:p w14:paraId="268D9EEE" w14:textId="5D8D3031" w:rsidR="0075435B" w:rsidRPr="00D23E5D" w:rsidRDefault="0075435B" w:rsidP="00D23E5D">
      <w:pPr>
        <w:autoSpaceDE w:val="0"/>
        <w:autoSpaceDN w:val="0"/>
        <w:adjustRightInd w:val="0"/>
        <w:spacing w:line="276" w:lineRule="auto"/>
        <w:rPr>
          <w:rFonts w:cs="Arial"/>
          <w:iCs/>
          <w:sz w:val="20"/>
          <w:szCs w:val="20"/>
        </w:rPr>
      </w:pPr>
    </w:p>
    <w:sectPr w:rsidR="0075435B" w:rsidRPr="00D23E5D" w:rsidSect="00FB2DC1">
      <w:footerReference w:type="default" r:id="rId8"/>
      <w:pgSz w:w="11906" w:h="16838"/>
      <w:pgMar w:top="1440" w:right="1440" w:bottom="1440" w:left="1440" w:header="720" w:footer="894" w:gutter="0"/>
      <w:paperSrc w:first="3"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CAE05" w14:textId="77777777" w:rsidR="00FB2DC1" w:rsidRDefault="00FB2DC1" w:rsidP="00AE00F2">
      <w:r>
        <w:separator/>
      </w:r>
    </w:p>
  </w:endnote>
  <w:endnote w:type="continuationSeparator" w:id="0">
    <w:p w14:paraId="5F183B03" w14:textId="77777777" w:rsidR="00FB2DC1" w:rsidRDefault="00FB2DC1" w:rsidP="00AE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180925"/>
      <w:docPartObj>
        <w:docPartGallery w:val="Page Numbers (Bottom of Page)"/>
        <w:docPartUnique/>
      </w:docPartObj>
    </w:sdtPr>
    <w:sdtEndPr/>
    <w:sdtContent>
      <w:p w14:paraId="565FA8F1" w14:textId="17F106AC" w:rsidR="00915975" w:rsidRDefault="00915975">
        <w:pPr>
          <w:pStyle w:val="Pieddepage"/>
          <w:jc w:val="right"/>
        </w:pPr>
        <w:r>
          <w:fldChar w:fldCharType="begin"/>
        </w:r>
        <w:r>
          <w:instrText>PAGE   \* MERGEFORMAT</w:instrText>
        </w:r>
        <w:r>
          <w:fldChar w:fldCharType="separate"/>
        </w:r>
        <w:r>
          <w:rPr>
            <w:lang w:val="nl-NL"/>
          </w:rPr>
          <w:t>2</w:t>
        </w:r>
        <w:r>
          <w:fldChar w:fldCharType="end"/>
        </w:r>
      </w:p>
    </w:sdtContent>
  </w:sdt>
  <w:p w14:paraId="4AE83F93" w14:textId="77777777" w:rsidR="00915975" w:rsidRDefault="0091597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6C1E" w14:textId="77777777" w:rsidR="00FB2DC1" w:rsidRDefault="00FB2DC1" w:rsidP="00AE00F2">
      <w:r>
        <w:separator/>
      </w:r>
    </w:p>
  </w:footnote>
  <w:footnote w:type="continuationSeparator" w:id="0">
    <w:p w14:paraId="50CEA3D2" w14:textId="77777777" w:rsidR="00FB2DC1" w:rsidRDefault="00FB2DC1" w:rsidP="00AE00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6CE"/>
    <w:multiLevelType w:val="hybridMultilevel"/>
    <w:tmpl w:val="BCF45A66"/>
    <w:lvl w:ilvl="0" w:tplc="5FF48C2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17DD7"/>
    <w:multiLevelType w:val="hybridMultilevel"/>
    <w:tmpl w:val="C952F438"/>
    <w:lvl w:ilvl="0" w:tplc="0413000F">
      <w:start w:val="1"/>
      <w:numFmt w:val="decimal"/>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4E56A7C"/>
    <w:multiLevelType w:val="hybridMultilevel"/>
    <w:tmpl w:val="6FA209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5427501"/>
    <w:multiLevelType w:val="hybridMultilevel"/>
    <w:tmpl w:val="F198F54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60F14EA"/>
    <w:multiLevelType w:val="hybridMultilevel"/>
    <w:tmpl w:val="75DAB6C4"/>
    <w:lvl w:ilvl="0" w:tplc="D144D8FA">
      <w:numFmt w:val="bullet"/>
      <w:lvlText w:val="•"/>
      <w:lvlJc w:val="left"/>
      <w:pPr>
        <w:ind w:left="1080" w:hanging="72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7C76C2"/>
    <w:multiLevelType w:val="hybridMultilevel"/>
    <w:tmpl w:val="8F787FD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116C00B4"/>
    <w:multiLevelType w:val="multilevel"/>
    <w:tmpl w:val="2E3AD6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6F124B"/>
    <w:multiLevelType w:val="hybridMultilevel"/>
    <w:tmpl w:val="CC86D884"/>
    <w:lvl w:ilvl="0" w:tplc="040C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5B024F8"/>
    <w:multiLevelType w:val="hybridMultilevel"/>
    <w:tmpl w:val="1F0A3368"/>
    <w:lvl w:ilvl="0" w:tplc="7E1680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82571DD"/>
    <w:multiLevelType w:val="hybridMultilevel"/>
    <w:tmpl w:val="1AE07900"/>
    <w:lvl w:ilvl="0" w:tplc="080C0003">
      <w:start w:val="1"/>
      <w:numFmt w:val="bullet"/>
      <w:lvlText w:val="o"/>
      <w:lvlJc w:val="left"/>
      <w:pPr>
        <w:ind w:left="1080" w:hanging="360"/>
      </w:pPr>
      <w:rPr>
        <w:rFonts w:ascii="Courier New" w:hAnsi="Courier New" w:cs="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194B07CD"/>
    <w:multiLevelType w:val="hybridMultilevel"/>
    <w:tmpl w:val="BD88A1A6"/>
    <w:lvl w:ilvl="0" w:tplc="6B7625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3C1910"/>
    <w:multiLevelType w:val="hybridMultilevel"/>
    <w:tmpl w:val="3168CA5A"/>
    <w:lvl w:ilvl="0" w:tplc="4498EC2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34594A"/>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5416A5"/>
    <w:multiLevelType w:val="hybridMultilevel"/>
    <w:tmpl w:val="9F90E5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DC28FA"/>
    <w:multiLevelType w:val="hybridMultilevel"/>
    <w:tmpl w:val="38F438C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1193E7E"/>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BA55AE"/>
    <w:multiLevelType w:val="hybridMultilevel"/>
    <w:tmpl w:val="EAF45920"/>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3906B07"/>
    <w:multiLevelType w:val="hybridMultilevel"/>
    <w:tmpl w:val="0B367824"/>
    <w:lvl w:ilvl="0" w:tplc="040C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378824BA"/>
    <w:multiLevelType w:val="multilevel"/>
    <w:tmpl w:val="500A01FC"/>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3E8001F6"/>
    <w:multiLevelType w:val="multilevel"/>
    <w:tmpl w:val="DBCE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E4E4B"/>
    <w:multiLevelType w:val="multilevel"/>
    <w:tmpl w:val="B084275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EF6AFF"/>
    <w:multiLevelType w:val="hybridMultilevel"/>
    <w:tmpl w:val="1806DDB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C91116"/>
    <w:multiLevelType w:val="hybridMultilevel"/>
    <w:tmpl w:val="44BA1A2C"/>
    <w:lvl w:ilvl="0" w:tplc="040C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B67DC"/>
    <w:multiLevelType w:val="hybridMultilevel"/>
    <w:tmpl w:val="60249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D2F597B"/>
    <w:multiLevelType w:val="hybridMultilevel"/>
    <w:tmpl w:val="3D90514C"/>
    <w:lvl w:ilvl="0" w:tplc="FFFFFFFF">
      <w:start w:val="1"/>
      <w:numFmt w:val="bullet"/>
      <w:lvlText w:val="•"/>
      <w:lvlJc w:val="left"/>
      <w:pPr>
        <w:tabs>
          <w:tab w:val="num" w:pos="720"/>
        </w:tabs>
        <w:ind w:left="720" w:hanging="360"/>
      </w:pPr>
      <w:rPr>
        <w:rFonts w:ascii="Times New Roman" w:hAnsi="Times New Roman"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F85674E"/>
    <w:multiLevelType w:val="multilevel"/>
    <w:tmpl w:val="F01ADCC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BF76C4"/>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23B6798"/>
    <w:multiLevelType w:val="hybridMultilevel"/>
    <w:tmpl w:val="FFF889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8852D9F"/>
    <w:multiLevelType w:val="multilevel"/>
    <w:tmpl w:val="FE2C6FD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93B6981"/>
    <w:multiLevelType w:val="hybridMultilevel"/>
    <w:tmpl w:val="C6ECF586"/>
    <w:lvl w:ilvl="0" w:tplc="DF569A6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D95B5D"/>
    <w:multiLevelType w:val="hybridMultilevel"/>
    <w:tmpl w:val="A26487E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5C6F61E8"/>
    <w:multiLevelType w:val="hybridMultilevel"/>
    <w:tmpl w:val="3A6002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D2473C2"/>
    <w:multiLevelType w:val="multilevel"/>
    <w:tmpl w:val="6262CE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4.4."/>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E67AC0"/>
    <w:multiLevelType w:val="hybridMultilevel"/>
    <w:tmpl w:val="09B84802"/>
    <w:lvl w:ilvl="0" w:tplc="A3C4418C">
      <w:start w:val="1"/>
      <w:numFmt w:val="bullet"/>
      <w:lvlText w:val="-"/>
      <w:lvlJc w:val="left"/>
      <w:pPr>
        <w:ind w:left="720" w:hanging="360"/>
      </w:pPr>
      <w:rPr>
        <w:rFonts w:ascii="Arial" w:eastAsia="Times New Roman" w:hAnsi="Arial" w:cs="Arial"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617C76"/>
    <w:multiLevelType w:val="hybridMultilevel"/>
    <w:tmpl w:val="E4CAC220"/>
    <w:lvl w:ilvl="0" w:tplc="31760AF0">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332871"/>
    <w:multiLevelType w:val="multilevel"/>
    <w:tmpl w:val="0270E4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85C533C"/>
    <w:multiLevelType w:val="hybridMultilevel"/>
    <w:tmpl w:val="C952F4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8D61725"/>
    <w:multiLevelType w:val="hybridMultilevel"/>
    <w:tmpl w:val="0E1C872A"/>
    <w:lvl w:ilvl="0" w:tplc="08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8" w15:restartNumberingAfterBreak="0">
    <w:nsid w:val="6AFA4B30"/>
    <w:multiLevelType w:val="hybridMultilevel"/>
    <w:tmpl w:val="722697FC"/>
    <w:lvl w:ilvl="0" w:tplc="2D50CD16">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6B5E484C"/>
    <w:multiLevelType w:val="multilevel"/>
    <w:tmpl w:val="BD2CC9CC"/>
    <w:lvl w:ilvl="0">
      <w:start w:val="2"/>
      <w:numFmt w:val="decimal"/>
      <w:lvlText w:val="%1."/>
      <w:lvlJc w:val="left"/>
      <w:pPr>
        <w:ind w:left="450" w:hanging="450"/>
      </w:pPr>
      <w:rPr>
        <w:rFonts w:hint="default"/>
      </w:rPr>
    </w:lvl>
    <w:lvl w:ilvl="1">
      <w:start w:val="4"/>
      <w:numFmt w:val="decimal"/>
      <w:lvlText w:val="%1.%2."/>
      <w:lvlJc w:val="left"/>
      <w:pPr>
        <w:ind w:left="630" w:hanging="45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6CED0199"/>
    <w:multiLevelType w:val="multilevel"/>
    <w:tmpl w:val="DFE267EA"/>
    <w:lvl w:ilvl="0">
      <w:start w:val="2"/>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6E1A2552"/>
    <w:multiLevelType w:val="hybridMultilevel"/>
    <w:tmpl w:val="33F00566"/>
    <w:lvl w:ilvl="0" w:tplc="B816A876">
      <w:start w:val="1"/>
      <w:numFmt w:val="decimal"/>
      <w:lvlText w:val="(%1)"/>
      <w:lvlJc w:val="left"/>
      <w:pPr>
        <w:ind w:left="360" w:hanging="360"/>
      </w:pPr>
      <w:rPr>
        <w:rFonts w:eastAsiaTheme="minorHAnsi"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9FB7265"/>
    <w:multiLevelType w:val="multilevel"/>
    <w:tmpl w:val="BFDC014A"/>
    <w:lvl w:ilvl="0">
      <w:start w:val="2"/>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3" w15:restartNumberingAfterBreak="0">
    <w:nsid w:val="7AAF5840"/>
    <w:multiLevelType w:val="hybridMultilevel"/>
    <w:tmpl w:val="9CA84E3A"/>
    <w:lvl w:ilvl="0" w:tplc="31760AF0">
      <w:numFmt w:val="bullet"/>
      <w:lvlText w:val="•"/>
      <w:lvlJc w:val="left"/>
      <w:pPr>
        <w:ind w:left="720" w:hanging="72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B171A1"/>
    <w:multiLevelType w:val="hybridMultilevel"/>
    <w:tmpl w:val="FA3C91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378675240">
    <w:abstractNumId w:val="10"/>
  </w:num>
  <w:num w:numId="2" w16cid:durableId="467355507">
    <w:abstractNumId w:val="1"/>
  </w:num>
  <w:num w:numId="3" w16cid:durableId="258293901">
    <w:abstractNumId w:val="26"/>
  </w:num>
  <w:num w:numId="4" w16cid:durableId="735275424">
    <w:abstractNumId w:val="15"/>
  </w:num>
  <w:num w:numId="5" w16cid:durableId="1928660078">
    <w:abstractNumId w:val="36"/>
  </w:num>
  <w:num w:numId="6" w16cid:durableId="740758111">
    <w:abstractNumId w:val="33"/>
  </w:num>
  <w:num w:numId="7" w16cid:durableId="1643777084">
    <w:abstractNumId w:val="3"/>
  </w:num>
  <w:num w:numId="8" w16cid:durableId="91904295">
    <w:abstractNumId w:val="44"/>
  </w:num>
  <w:num w:numId="9" w16cid:durableId="2081321780">
    <w:abstractNumId w:val="27"/>
  </w:num>
  <w:num w:numId="10" w16cid:durableId="312029682">
    <w:abstractNumId w:val="30"/>
  </w:num>
  <w:num w:numId="11" w16cid:durableId="1060136686">
    <w:abstractNumId w:val="12"/>
  </w:num>
  <w:num w:numId="12" w16cid:durableId="1077704463">
    <w:abstractNumId w:val="19"/>
  </w:num>
  <w:num w:numId="13" w16cid:durableId="1937977467">
    <w:abstractNumId w:val="11"/>
  </w:num>
  <w:num w:numId="14" w16cid:durableId="965702957">
    <w:abstractNumId w:val="2"/>
  </w:num>
  <w:num w:numId="15" w16cid:durableId="140579307">
    <w:abstractNumId w:val="5"/>
  </w:num>
  <w:num w:numId="16" w16cid:durableId="100612492">
    <w:abstractNumId w:val="7"/>
  </w:num>
  <w:num w:numId="17" w16cid:durableId="326371398">
    <w:abstractNumId w:val="38"/>
  </w:num>
  <w:num w:numId="18" w16cid:durableId="1831016620">
    <w:abstractNumId w:val="14"/>
  </w:num>
  <w:num w:numId="19" w16cid:durableId="830874559">
    <w:abstractNumId w:val="9"/>
  </w:num>
  <w:num w:numId="20" w16cid:durableId="149756505">
    <w:abstractNumId w:val="37"/>
  </w:num>
  <w:num w:numId="21" w16cid:durableId="1452557281">
    <w:abstractNumId w:val="32"/>
  </w:num>
  <w:num w:numId="22" w16cid:durableId="1175417345">
    <w:abstractNumId w:val="28"/>
  </w:num>
  <w:num w:numId="23" w16cid:durableId="1913999460">
    <w:abstractNumId w:val="34"/>
  </w:num>
  <w:num w:numId="24" w16cid:durableId="1181822971">
    <w:abstractNumId w:val="25"/>
  </w:num>
  <w:num w:numId="25" w16cid:durableId="1573663031">
    <w:abstractNumId w:val="23"/>
  </w:num>
  <w:num w:numId="26" w16cid:durableId="1459294371">
    <w:abstractNumId w:val="13"/>
  </w:num>
  <w:num w:numId="27" w16cid:durableId="1075929791">
    <w:abstractNumId w:val="32"/>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4.6."/>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28" w16cid:durableId="1151211755">
    <w:abstractNumId w:val="6"/>
  </w:num>
  <w:num w:numId="29" w16cid:durableId="761684710">
    <w:abstractNumId w:val="39"/>
  </w:num>
  <w:num w:numId="30" w16cid:durableId="1376075456">
    <w:abstractNumId w:val="40"/>
  </w:num>
  <w:num w:numId="31" w16cid:durableId="375351756">
    <w:abstractNumId w:val="18"/>
  </w:num>
  <w:num w:numId="32" w16cid:durableId="296953969">
    <w:abstractNumId w:val="42"/>
  </w:num>
  <w:num w:numId="33" w16cid:durableId="1647779191">
    <w:abstractNumId w:val="4"/>
  </w:num>
  <w:num w:numId="34" w16cid:durableId="500851115">
    <w:abstractNumId w:val="35"/>
  </w:num>
  <w:num w:numId="35" w16cid:durableId="924607616">
    <w:abstractNumId w:val="31"/>
  </w:num>
  <w:num w:numId="36" w16cid:durableId="1447578789">
    <w:abstractNumId w:val="22"/>
  </w:num>
  <w:num w:numId="37" w16cid:durableId="548491034">
    <w:abstractNumId w:val="21"/>
  </w:num>
  <w:num w:numId="38" w16cid:durableId="1024284386">
    <w:abstractNumId w:val="41"/>
  </w:num>
  <w:num w:numId="39" w16cid:durableId="1437142161">
    <w:abstractNumId w:val="20"/>
  </w:num>
  <w:num w:numId="40" w16cid:durableId="925303299">
    <w:abstractNumId w:val="0"/>
  </w:num>
  <w:num w:numId="41" w16cid:durableId="17316862">
    <w:abstractNumId w:val="16"/>
  </w:num>
  <w:num w:numId="42" w16cid:durableId="1362631944">
    <w:abstractNumId w:val="8"/>
  </w:num>
  <w:num w:numId="43" w16cid:durableId="86773717">
    <w:abstractNumId w:val="43"/>
  </w:num>
  <w:num w:numId="44" w16cid:durableId="2144928153">
    <w:abstractNumId w:val="29"/>
  </w:num>
  <w:num w:numId="45" w16cid:durableId="2116050633">
    <w:abstractNumId w:val="24"/>
  </w:num>
  <w:num w:numId="46" w16cid:durableId="77155615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00C"/>
    <w:rsid w:val="00002019"/>
    <w:rsid w:val="00016FE2"/>
    <w:rsid w:val="0001792E"/>
    <w:rsid w:val="00020C69"/>
    <w:rsid w:val="00022E4F"/>
    <w:rsid w:val="00027083"/>
    <w:rsid w:val="00030413"/>
    <w:rsid w:val="00031D55"/>
    <w:rsid w:val="00037ADB"/>
    <w:rsid w:val="00042584"/>
    <w:rsid w:val="00043460"/>
    <w:rsid w:val="000461D7"/>
    <w:rsid w:val="0005347E"/>
    <w:rsid w:val="00057BF3"/>
    <w:rsid w:val="00061CA2"/>
    <w:rsid w:val="00080798"/>
    <w:rsid w:val="00080C93"/>
    <w:rsid w:val="0008338D"/>
    <w:rsid w:val="0008552B"/>
    <w:rsid w:val="00090409"/>
    <w:rsid w:val="00090C75"/>
    <w:rsid w:val="00097416"/>
    <w:rsid w:val="000B65C4"/>
    <w:rsid w:val="000E11F6"/>
    <w:rsid w:val="000F2C54"/>
    <w:rsid w:val="000F5D72"/>
    <w:rsid w:val="0010702D"/>
    <w:rsid w:val="00107407"/>
    <w:rsid w:val="0011255D"/>
    <w:rsid w:val="00112E59"/>
    <w:rsid w:val="00113097"/>
    <w:rsid w:val="001174E7"/>
    <w:rsid w:val="00125AD8"/>
    <w:rsid w:val="001336F3"/>
    <w:rsid w:val="00134793"/>
    <w:rsid w:val="00136047"/>
    <w:rsid w:val="00140132"/>
    <w:rsid w:val="001717E1"/>
    <w:rsid w:val="00172F06"/>
    <w:rsid w:val="001800DA"/>
    <w:rsid w:val="00190CB5"/>
    <w:rsid w:val="0019292A"/>
    <w:rsid w:val="001A54B5"/>
    <w:rsid w:val="001B21AD"/>
    <w:rsid w:val="001B2F92"/>
    <w:rsid w:val="001B5932"/>
    <w:rsid w:val="001C23DA"/>
    <w:rsid w:val="001C79BC"/>
    <w:rsid w:val="001D0A23"/>
    <w:rsid w:val="001D0BA8"/>
    <w:rsid w:val="001D5D06"/>
    <w:rsid w:val="001D6BCF"/>
    <w:rsid w:val="001D6D2D"/>
    <w:rsid w:val="001D73BD"/>
    <w:rsid w:val="001E1B5A"/>
    <w:rsid w:val="001F24F1"/>
    <w:rsid w:val="001F280C"/>
    <w:rsid w:val="001F3E48"/>
    <w:rsid w:val="00200E5D"/>
    <w:rsid w:val="00201666"/>
    <w:rsid w:val="00201F55"/>
    <w:rsid w:val="00202BE6"/>
    <w:rsid w:val="002063AB"/>
    <w:rsid w:val="00227DA5"/>
    <w:rsid w:val="0024779E"/>
    <w:rsid w:val="0025169C"/>
    <w:rsid w:val="002541B0"/>
    <w:rsid w:val="002738BE"/>
    <w:rsid w:val="00281F37"/>
    <w:rsid w:val="002838AE"/>
    <w:rsid w:val="0028454A"/>
    <w:rsid w:val="00296BA6"/>
    <w:rsid w:val="00296EB9"/>
    <w:rsid w:val="002971E4"/>
    <w:rsid w:val="002B1FB2"/>
    <w:rsid w:val="002C6A62"/>
    <w:rsid w:val="002D00E5"/>
    <w:rsid w:val="002E217A"/>
    <w:rsid w:val="002E4181"/>
    <w:rsid w:val="002F4AAE"/>
    <w:rsid w:val="0031082F"/>
    <w:rsid w:val="00314440"/>
    <w:rsid w:val="00315F1F"/>
    <w:rsid w:val="00315FCA"/>
    <w:rsid w:val="00317E61"/>
    <w:rsid w:val="00320509"/>
    <w:rsid w:val="0032399A"/>
    <w:rsid w:val="00333AAD"/>
    <w:rsid w:val="00343865"/>
    <w:rsid w:val="00347168"/>
    <w:rsid w:val="0035270D"/>
    <w:rsid w:val="003643AB"/>
    <w:rsid w:val="00367993"/>
    <w:rsid w:val="00371D1A"/>
    <w:rsid w:val="00374088"/>
    <w:rsid w:val="00381538"/>
    <w:rsid w:val="003854A6"/>
    <w:rsid w:val="00386A1D"/>
    <w:rsid w:val="003A1EB0"/>
    <w:rsid w:val="003A7A40"/>
    <w:rsid w:val="003C11FC"/>
    <w:rsid w:val="003C2222"/>
    <w:rsid w:val="003F041C"/>
    <w:rsid w:val="003F2F83"/>
    <w:rsid w:val="00402E92"/>
    <w:rsid w:val="00404987"/>
    <w:rsid w:val="00412EA4"/>
    <w:rsid w:val="00416F9F"/>
    <w:rsid w:val="004252E2"/>
    <w:rsid w:val="00436A10"/>
    <w:rsid w:val="00452FC8"/>
    <w:rsid w:val="00463E63"/>
    <w:rsid w:val="004647D4"/>
    <w:rsid w:val="00475D2B"/>
    <w:rsid w:val="00475F23"/>
    <w:rsid w:val="00476078"/>
    <w:rsid w:val="0048135A"/>
    <w:rsid w:val="0049339A"/>
    <w:rsid w:val="004A33F6"/>
    <w:rsid w:val="004A704A"/>
    <w:rsid w:val="004A7EC0"/>
    <w:rsid w:val="004C7ED1"/>
    <w:rsid w:val="004D1C54"/>
    <w:rsid w:val="004D54D6"/>
    <w:rsid w:val="005102E5"/>
    <w:rsid w:val="00521205"/>
    <w:rsid w:val="0054043D"/>
    <w:rsid w:val="00557317"/>
    <w:rsid w:val="00557AA2"/>
    <w:rsid w:val="00563428"/>
    <w:rsid w:val="00573B18"/>
    <w:rsid w:val="00574520"/>
    <w:rsid w:val="00574FF0"/>
    <w:rsid w:val="005818C5"/>
    <w:rsid w:val="00583CF6"/>
    <w:rsid w:val="00584039"/>
    <w:rsid w:val="005937DE"/>
    <w:rsid w:val="00595528"/>
    <w:rsid w:val="0059589C"/>
    <w:rsid w:val="005B228A"/>
    <w:rsid w:val="005C368E"/>
    <w:rsid w:val="005D0638"/>
    <w:rsid w:val="005D31A8"/>
    <w:rsid w:val="005F7682"/>
    <w:rsid w:val="006006FC"/>
    <w:rsid w:val="00605A7F"/>
    <w:rsid w:val="00607AE6"/>
    <w:rsid w:val="006149E5"/>
    <w:rsid w:val="00625D75"/>
    <w:rsid w:val="0065128E"/>
    <w:rsid w:val="006634D6"/>
    <w:rsid w:val="00673603"/>
    <w:rsid w:val="00674F2F"/>
    <w:rsid w:val="00675CC7"/>
    <w:rsid w:val="0068126C"/>
    <w:rsid w:val="006850D5"/>
    <w:rsid w:val="0068593D"/>
    <w:rsid w:val="00693345"/>
    <w:rsid w:val="00695C73"/>
    <w:rsid w:val="006A1A1B"/>
    <w:rsid w:val="006A334E"/>
    <w:rsid w:val="006A38A0"/>
    <w:rsid w:val="006A7331"/>
    <w:rsid w:val="006D738E"/>
    <w:rsid w:val="006E3C1E"/>
    <w:rsid w:val="006F6C48"/>
    <w:rsid w:val="006F6ECD"/>
    <w:rsid w:val="007014FE"/>
    <w:rsid w:val="007039D1"/>
    <w:rsid w:val="00715457"/>
    <w:rsid w:val="0071729E"/>
    <w:rsid w:val="007346A1"/>
    <w:rsid w:val="00750284"/>
    <w:rsid w:val="0075435B"/>
    <w:rsid w:val="007620C3"/>
    <w:rsid w:val="00762E07"/>
    <w:rsid w:val="00762EEB"/>
    <w:rsid w:val="0076390A"/>
    <w:rsid w:val="007644A8"/>
    <w:rsid w:val="00766EEE"/>
    <w:rsid w:val="00775D69"/>
    <w:rsid w:val="00780B3D"/>
    <w:rsid w:val="00782387"/>
    <w:rsid w:val="00782682"/>
    <w:rsid w:val="00782EFF"/>
    <w:rsid w:val="00784CC1"/>
    <w:rsid w:val="00792581"/>
    <w:rsid w:val="0079601B"/>
    <w:rsid w:val="0079676E"/>
    <w:rsid w:val="007A4256"/>
    <w:rsid w:val="007B3BC0"/>
    <w:rsid w:val="007C09B1"/>
    <w:rsid w:val="007C4EEC"/>
    <w:rsid w:val="007F3C78"/>
    <w:rsid w:val="008003A1"/>
    <w:rsid w:val="00800671"/>
    <w:rsid w:val="008109F4"/>
    <w:rsid w:val="00815DF4"/>
    <w:rsid w:val="00816904"/>
    <w:rsid w:val="00817727"/>
    <w:rsid w:val="00862E39"/>
    <w:rsid w:val="00864DD3"/>
    <w:rsid w:val="008742AF"/>
    <w:rsid w:val="008754AC"/>
    <w:rsid w:val="00880394"/>
    <w:rsid w:val="008B742A"/>
    <w:rsid w:val="008D7649"/>
    <w:rsid w:val="008E3F67"/>
    <w:rsid w:val="008E427D"/>
    <w:rsid w:val="008E472B"/>
    <w:rsid w:val="008E722A"/>
    <w:rsid w:val="00913BBE"/>
    <w:rsid w:val="00915975"/>
    <w:rsid w:val="00915C96"/>
    <w:rsid w:val="00930676"/>
    <w:rsid w:val="0093211F"/>
    <w:rsid w:val="00932602"/>
    <w:rsid w:val="00935B94"/>
    <w:rsid w:val="0095782F"/>
    <w:rsid w:val="00976158"/>
    <w:rsid w:val="009814D7"/>
    <w:rsid w:val="00992220"/>
    <w:rsid w:val="009933C5"/>
    <w:rsid w:val="009C1EFB"/>
    <w:rsid w:val="009C70EA"/>
    <w:rsid w:val="009D2E29"/>
    <w:rsid w:val="009D7AF0"/>
    <w:rsid w:val="009E2342"/>
    <w:rsid w:val="009F3E9D"/>
    <w:rsid w:val="00A002FC"/>
    <w:rsid w:val="00A22BE4"/>
    <w:rsid w:val="00A36AF2"/>
    <w:rsid w:val="00A41B4A"/>
    <w:rsid w:val="00A65563"/>
    <w:rsid w:val="00A66AC6"/>
    <w:rsid w:val="00A717DC"/>
    <w:rsid w:val="00A77225"/>
    <w:rsid w:val="00A84B8C"/>
    <w:rsid w:val="00A863C9"/>
    <w:rsid w:val="00A86B84"/>
    <w:rsid w:val="00A87FCD"/>
    <w:rsid w:val="00A905FA"/>
    <w:rsid w:val="00A964B1"/>
    <w:rsid w:val="00AA3401"/>
    <w:rsid w:val="00AA63F8"/>
    <w:rsid w:val="00AB20FE"/>
    <w:rsid w:val="00AC720A"/>
    <w:rsid w:val="00AC7DA0"/>
    <w:rsid w:val="00AE00F2"/>
    <w:rsid w:val="00AF25C8"/>
    <w:rsid w:val="00B0160B"/>
    <w:rsid w:val="00B14D95"/>
    <w:rsid w:val="00B166F1"/>
    <w:rsid w:val="00B22253"/>
    <w:rsid w:val="00B22DE2"/>
    <w:rsid w:val="00B2369F"/>
    <w:rsid w:val="00B51BA0"/>
    <w:rsid w:val="00B51C4A"/>
    <w:rsid w:val="00B62A86"/>
    <w:rsid w:val="00B647F9"/>
    <w:rsid w:val="00B67905"/>
    <w:rsid w:val="00B70936"/>
    <w:rsid w:val="00B77F5D"/>
    <w:rsid w:val="00B81351"/>
    <w:rsid w:val="00B8192C"/>
    <w:rsid w:val="00B97BC0"/>
    <w:rsid w:val="00BA162E"/>
    <w:rsid w:val="00BA4ECB"/>
    <w:rsid w:val="00BA6FAD"/>
    <w:rsid w:val="00BB5978"/>
    <w:rsid w:val="00BC0B7F"/>
    <w:rsid w:val="00BC0F21"/>
    <w:rsid w:val="00BC6B94"/>
    <w:rsid w:val="00BD72F9"/>
    <w:rsid w:val="00BE56A5"/>
    <w:rsid w:val="00BF6D6C"/>
    <w:rsid w:val="00C06500"/>
    <w:rsid w:val="00C07E57"/>
    <w:rsid w:val="00C14660"/>
    <w:rsid w:val="00C17316"/>
    <w:rsid w:val="00C2240D"/>
    <w:rsid w:val="00C25D42"/>
    <w:rsid w:val="00C27698"/>
    <w:rsid w:val="00C3577C"/>
    <w:rsid w:val="00C43894"/>
    <w:rsid w:val="00C47817"/>
    <w:rsid w:val="00C6315A"/>
    <w:rsid w:val="00C71920"/>
    <w:rsid w:val="00C77C9A"/>
    <w:rsid w:val="00C83019"/>
    <w:rsid w:val="00C8563C"/>
    <w:rsid w:val="00C93906"/>
    <w:rsid w:val="00C93A66"/>
    <w:rsid w:val="00C9535E"/>
    <w:rsid w:val="00C95485"/>
    <w:rsid w:val="00C977D8"/>
    <w:rsid w:val="00CA445B"/>
    <w:rsid w:val="00CA5026"/>
    <w:rsid w:val="00CA56B3"/>
    <w:rsid w:val="00CA582C"/>
    <w:rsid w:val="00CB005D"/>
    <w:rsid w:val="00CB527D"/>
    <w:rsid w:val="00CB7336"/>
    <w:rsid w:val="00CC0502"/>
    <w:rsid w:val="00CC2CF9"/>
    <w:rsid w:val="00CD0962"/>
    <w:rsid w:val="00CD203B"/>
    <w:rsid w:val="00CF2273"/>
    <w:rsid w:val="00CF229E"/>
    <w:rsid w:val="00CF2AC9"/>
    <w:rsid w:val="00CF2E70"/>
    <w:rsid w:val="00D05537"/>
    <w:rsid w:val="00D119B4"/>
    <w:rsid w:val="00D1276C"/>
    <w:rsid w:val="00D14168"/>
    <w:rsid w:val="00D23E5D"/>
    <w:rsid w:val="00D33E98"/>
    <w:rsid w:val="00D450A8"/>
    <w:rsid w:val="00D5747D"/>
    <w:rsid w:val="00D722B2"/>
    <w:rsid w:val="00D768C3"/>
    <w:rsid w:val="00D821AB"/>
    <w:rsid w:val="00D9100C"/>
    <w:rsid w:val="00D91DBD"/>
    <w:rsid w:val="00D96391"/>
    <w:rsid w:val="00DA0F35"/>
    <w:rsid w:val="00DA129B"/>
    <w:rsid w:val="00DA27FC"/>
    <w:rsid w:val="00DA4DD5"/>
    <w:rsid w:val="00DA71F2"/>
    <w:rsid w:val="00DB6F57"/>
    <w:rsid w:val="00DC0E91"/>
    <w:rsid w:val="00DC1346"/>
    <w:rsid w:val="00DD1224"/>
    <w:rsid w:val="00DD43A0"/>
    <w:rsid w:val="00DD4931"/>
    <w:rsid w:val="00DE17E8"/>
    <w:rsid w:val="00DE3A23"/>
    <w:rsid w:val="00DE3E58"/>
    <w:rsid w:val="00DE58E0"/>
    <w:rsid w:val="00E020AD"/>
    <w:rsid w:val="00E07141"/>
    <w:rsid w:val="00E14691"/>
    <w:rsid w:val="00E3191C"/>
    <w:rsid w:val="00E429A6"/>
    <w:rsid w:val="00E4765C"/>
    <w:rsid w:val="00E4782C"/>
    <w:rsid w:val="00E505CD"/>
    <w:rsid w:val="00E5135F"/>
    <w:rsid w:val="00E612BF"/>
    <w:rsid w:val="00E63CCC"/>
    <w:rsid w:val="00E804A8"/>
    <w:rsid w:val="00E815C6"/>
    <w:rsid w:val="00E83F84"/>
    <w:rsid w:val="00E90F35"/>
    <w:rsid w:val="00E91ABB"/>
    <w:rsid w:val="00EA153C"/>
    <w:rsid w:val="00EB4A53"/>
    <w:rsid w:val="00EC1F05"/>
    <w:rsid w:val="00EC317A"/>
    <w:rsid w:val="00EC42D1"/>
    <w:rsid w:val="00ED0A2F"/>
    <w:rsid w:val="00ED1F33"/>
    <w:rsid w:val="00EE578E"/>
    <w:rsid w:val="00EE66FC"/>
    <w:rsid w:val="00EF06F2"/>
    <w:rsid w:val="00EF0D3C"/>
    <w:rsid w:val="00EF3473"/>
    <w:rsid w:val="00EF3BC5"/>
    <w:rsid w:val="00EF6673"/>
    <w:rsid w:val="00F13BE9"/>
    <w:rsid w:val="00F14286"/>
    <w:rsid w:val="00F27D04"/>
    <w:rsid w:val="00F36224"/>
    <w:rsid w:val="00F516FC"/>
    <w:rsid w:val="00F623D2"/>
    <w:rsid w:val="00F624A3"/>
    <w:rsid w:val="00F66669"/>
    <w:rsid w:val="00F94010"/>
    <w:rsid w:val="00F95DA2"/>
    <w:rsid w:val="00FB01FD"/>
    <w:rsid w:val="00FB2DC1"/>
    <w:rsid w:val="00FB3CCF"/>
    <w:rsid w:val="00FB46AF"/>
    <w:rsid w:val="00FC219B"/>
    <w:rsid w:val="00FC7838"/>
    <w:rsid w:val="00FD0BFD"/>
    <w:rsid w:val="00FD2682"/>
    <w:rsid w:val="00FD7CEE"/>
    <w:rsid w:val="00FE1E33"/>
    <w:rsid w:val="00FF2ED5"/>
    <w:rsid w:val="00FF37C8"/>
    <w:rsid w:val="00FF6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56AA56B"/>
  <w15:chartTrackingRefBased/>
  <w15:docId w15:val="{A511A2A3-E422-4E12-8A12-98DBC77A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4660"/>
    <w:rPr>
      <w:rFonts w:ascii="Arial" w:hAnsi="Arial"/>
      <w:sz w:val="24"/>
      <w:szCs w:val="24"/>
      <w:lang w:val="fr-BE" w:eastAsia="en-US"/>
    </w:rPr>
  </w:style>
  <w:style w:type="paragraph" w:styleId="Titre1">
    <w:name w:val="heading 1"/>
    <w:basedOn w:val="Normal"/>
    <w:next w:val="Normal"/>
    <w:link w:val="Titre1Car"/>
    <w:qFormat/>
    <w:rsid w:val="00864DD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A41B4A"/>
    <w:pPr>
      <w:ind w:left="720"/>
      <w:contextualSpacing/>
    </w:pPr>
  </w:style>
  <w:style w:type="paragraph" w:styleId="Notedebasdepage">
    <w:name w:val="footnote text"/>
    <w:basedOn w:val="Normal"/>
    <w:link w:val="NotedebasdepageCar"/>
    <w:uiPriority w:val="99"/>
    <w:rsid w:val="00AE00F2"/>
    <w:rPr>
      <w:sz w:val="20"/>
      <w:szCs w:val="20"/>
    </w:rPr>
  </w:style>
  <w:style w:type="character" w:customStyle="1" w:styleId="NotedebasdepageCar">
    <w:name w:val="Note de bas de page Car"/>
    <w:basedOn w:val="Policepardfaut"/>
    <w:link w:val="Notedebasdepage"/>
    <w:uiPriority w:val="99"/>
    <w:rsid w:val="00AE00F2"/>
    <w:rPr>
      <w:rFonts w:ascii="Arial" w:hAnsi="Arial"/>
      <w:lang w:val="fr-BE" w:eastAsia="en-US"/>
    </w:rPr>
  </w:style>
  <w:style w:type="character" w:styleId="Appelnotedebasdep">
    <w:name w:val="footnote reference"/>
    <w:basedOn w:val="Policepardfaut"/>
    <w:rsid w:val="00AE00F2"/>
    <w:rPr>
      <w:vertAlign w:val="superscript"/>
    </w:rPr>
  </w:style>
  <w:style w:type="table" w:styleId="Grilledutableau">
    <w:name w:val="Table Grid"/>
    <w:basedOn w:val="TableauNormal"/>
    <w:uiPriority w:val="39"/>
    <w:rsid w:val="00042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339A"/>
    <w:pPr>
      <w:spacing w:before="100" w:beforeAutospacing="1" w:after="100" w:afterAutospacing="1"/>
    </w:pPr>
    <w:rPr>
      <w:rFonts w:ascii="Times New Roman" w:eastAsiaTheme="minorHAnsi" w:hAnsi="Times New Roman"/>
      <w:lang w:val="en-GB" w:eastAsia="en-GB"/>
    </w:rPr>
  </w:style>
  <w:style w:type="character" w:customStyle="1" w:styleId="fontstyle01">
    <w:name w:val="fontstyle01"/>
    <w:basedOn w:val="Policepardfaut"/>
    <w:rsid w:val="00864DD3"/>
    <w:rPr>
      <w:rFonts w:ascii="Helvetica" w:hAnsi="Helvetica" w:hint="default"/>
      <w:b w:val="0"/>
      <w:bCs w:val="0"/>
      <w:i w:val="0"/>
      <w:iCs w:val="0"/>
      <w:color w:val="000000"/>
      <w:sz w:val="20"/>
      <w:szCs w:val="20"/>
    </w:rPr>
  </w:style>
  <w:style w:type="character" w:customStyle="1" w:styleId="Titre1Car">
    <w:name w:val="Titre 1 Car"/>
    <w:basedOn w:val="Policepardfaut"/>
    <w:link w:val="Titre1"/>
    <w:rsid w:val="00864DD3"/>
    <w:rPr>
      <w:rFonts w:asciiTheme="majorHAnsi" w:eastAsiaTheme="majorEastAsia" w:hAnsiTheme="majorHAnsi" w:cstheme="majorBidi"/>
      <w:color w:val="2E74B5" w:themeColor="accent1" w:themeShade="BF"/>
      <w:sz w:val="32"/>
      <w:szCs w:val="32"/>
      <w:lang w:val="fr-BE" w:eastAsia="en-US"/>
    </w:rPr>
  </w:style>
  <w:style w:type="character" w:styleId="Marquedecommentaire">
    <w:name w:val="annotation reference"/>
    <w:basedOn w:val="Policepardfaut"/>
    <w:uiPriority w:val="99"/>
    <w:rsid w:val="00EB4A53"/>
    <w:rPr>
      <w:sz w:val="16"/>
      <w:szCs w:val="16"/>
    </w:rPr>
  </w:style>
  <w:style w:type="paragraph" w:styleId="Commentaire">
    <w:name w:val="annotation text"/>
    <w:basedOn w:val="Normal"/>
    <w:link w:val="CommentaireCar"/>
    <w:uiPriority w:val="99"/>
    <w:rsid w:val="00EB4A53"/>
    <w:rPr>
      <w:sz w:val="20"/>
      <w:szCs w:val="20"/>
    </w:rPr>
  </w:style>
  <w:style w:type="character" w:customStyle="1" w:styleId="CommentaireCar">
    <w:name w:val="Commentaire Car"/>
    <w:basedOn w:val="Policepardfaut"/>
    <w:link w:val="Commentaire"/>
    <w:uiPriority w:val="99"/>
    <w:rsid w:val="00EB4A53"/>
    <w:rPr>
      <w:rFonts w:ascii="Arial" w:hAnsi="Arial"/>
      <w:lang w:val="fr-BE" w:eastAsia="en-US"/>
    </w:rPr>
  </w:style>
  <w:style w:type="paragraph" w:styleId="Objetducommentaire">
    <w:name w:val="annotation subject"/>
    <w:basedOn w:val="Commentaire"/>
    <w:next w:val="Commentaire"/>
    <w:link w:val="ObjetducommentaireCar"/>
    <w:rsid w:val="00EB4A53"/>
    <w:rPr>
      <w:b/>
      <w:bCs/>
    </w:rPr>
  </w:style>
  <w:style w:type="character" w:customStyle="1" w:styleId="ObjetducommentaireCar">
    <w:name w:val="Objet du commentaire Car"/>
    <w:basedOn w:val="CommentaireCar"/>
    <w:link w:val="Objetducommentaire"/>
    <w:rsid w:val="00EB4A53"/>
    <w:rPr>
      <w:rFonts w:ascii="Arial" w:hAnsi="Arial"/>
      <w:b/>
      <w:bCs/>
      <w:lang w:val="fr-BE" w:eastAsia="en-US"/>
    </w:rPr>
  </w:style>
  <w:style w:type="paragraph" w:styleId="Textedebulles">
    <w:name w:val="Balloon Text"/>
    <w:basedOn w:val="Normal"/>
    <w:link w:val="TextedebullesCar"/>
    <w:rsid w:val="00EB4A53"/>
    <w:rPr>
      <w:rFonts w:ascii="Segoe UI" w:hAnsi="Segoe UI" w:cs="Segoe UI"/>
      <w:sz w:val="18"/>
      <w:szCs w:val="18"/>
    </w:rPr>
  </w:style>
  <w:style w:type="character" w:customStyle="1" w:styleId="TextedebullesCar">
    <w:name w:val="Texte de bulles Car"/>
    <w:basedOn w:val="Policepardfaut"/>
    <w:link w:val="Textedebulles"/>
    <w:rsid w:val="00EB4A53"/>
    <w:rPr>
      <w:rFonts w:ascii="Segoe UI" w:hAnsi="Segoe UI" w:cs="Segoe UI"/>
      <w:sz w:val="18"/>
      <w:szCs w:val="18"/>
      <w:lang w:val="fr-BE" w:eastAsia="en-US"/>
    </w:rPr>
  </w:style>
  <w:style w:type="character" w:customStyle="1" w:styleId="ParagraphedelisteCar">
    <w:name w:val="Paragraphe de liste Car"/>
    <w:basedOn w:val="Policepardfaut"/>
    <w:link w:val="Paragraphedeliste"/>
    <w:uiPriority w:val="34"/>
    <w:rsid w:val="00AA63F8"/>
    <w:rPr>
      <w:rFonts w:ascii="Arial" w:hAnsi="Arial"/>
      <w:sz w:val="24"/>
      <w:szCs w:val="24"/>
      <w:lang w:val="fr-BE" w:eastAsia="en-US"/>
    </w:rPr>
  </w:style>
  <w:style w:type="paragraph" w:styleId="Rvision">
    <w:name w:val="Revision"/>
    <w:hidden/>
    <w:uiPriority w:val="99"/>
    <w:semiHidden/>
    <w:rsid w:val="00BA162E"/>
    <w:rPr>
      <w:rFonts w:ascii="Arial" w:hAnsi="Arial"/>
      <w:sz w:val="24"/>
      <w:szCs w:val="24"/>
      <w:lang w:val="fr-BE" w:eastAsia="en-US"/>
    </w:rPr>
  </w:style>
  <w:style w:type="paragraph" w:styleId="En-tte">
    <w:name w:val="header"/>
    <w:basedOn w:val="Normal"/>
    <w:link w:val="En-tteCar"/>
    <w:rsid w:val="00915975"/>
    <w:pPr>
      <w:tabs>
        <w:tab w:val="center" w:pos="4513"/>
        <w:tab w:val="right" w:pos="9026"/>
      </w:tabs>
    </w:pPr>
  </w:style>
  <w:style w:type="character" w:customStyle="1" w:styleId="En-tteCar">
    <w:name w:val="En-tête Car"/>
    <w:basedOn w:val="Policepardfaut"/>
    <w:link w:val="En-tte"/>
    <w:rsid w:val="00915975"/>
    <w:rPr>
      <w:rFonts w:ascii="Arial" w:hAnsi="Arial"/>
      <w:sz w:val="24"/>
      <w:szCs w:val="24"/>
      <w:lang w:val="fr-BE" w:eastAsia="en-US"/>
    </w:rPr>
  </w:style>
  <w:style w:type="paragraph" w:styleId="Pieddepage">
    <w:name w:val="footer"/>
    <w:basedOn w:val="Normal"/>
    <w:link w:val="PieddepageCar"/>
    <w:uiPriority w:val="99"/>
    <w:rsid w:val="00915975"/>
    <w:pPr>
      <w:tabs>
        <w:tab w:val="center" w:pos="4513"/>
        <w:tab w:val="right" w:pos="9026"/>
      </w:tabs>
    </w:pPr>
  </w:style>
  <w:style w:type="character" w:customStyle="1" w:styleId="PieddepageCar">
    <w:name w:val="Pied de page Car"/>
    <w:basedOn w:val="Policepardfaut"/>
    <w:link w:val="Pieddepage"/>
    <w:uiPriority w:val="99"/>
    <w:rsid w:val="00915975"/>
    <w:rPr>
      <w:rFonts w:ascii="Arial" w:hAnsi="Arial"/>
      <w:sz w:val="24"/>
      <w:szCs w:val="24"/>
      <w:lang w:val="fr-BE" w:eastAsia="en-US"/>
    </w:rPr>
  </w:style>
  <w:style w:type="character" w:styleId="lev">
    <w:name w:val="Strong"/>
    <w:basedOn w:val="Policepardfaut"/>
    <w:uiPriority w:val="22"/>
    <w:qFormat/>
    <w:rsid w:val="00E505CD"/>
    <w:rPr>
      <w:b/>
      <w:bCs/>
    </w:rPr>
  </w:style>
  <w:style w:type="character" w:customStyle="1" w:styleId="HL">
    <w:name w:val="HL"/>
    <w:basedOn w:val="Lienhypertexte"/>
    <w:uiPriority w:val="1"/>
    <w:rsid w:val="00E505CD"/>
    <w:rPr>
      <w:color w:val="0563C1" w:themeColor="hyperlink"/>
      <w:u w:val="single"/>
    </w:rPr>
  </w:style>
  <w:style w:type="character" w:styleId="Lienhypertexte">
    <w:name w:val="Hyperlink"/>
    <w:basedOn w:val="Policepardfaut"/>
    <w:uiPriority w:val="99"/>
    <w:unhideWhenUsed/>
    <w:rsid w:val="00E505CD"/>
    <w:rPr>
      <w:color w:val="0563C1" w:themeColor="hyperlink"/>
      <w:u w:val="single"/>
    </w:rPr>
  </w:style>
  <w:style w:type="table" w:customStyle="1" w:styleId="Grilledutableau1">
    <w:name w:val="Grille du tableau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auNormal"/>
    <w:next w:val="Grilledutableau"/>
    <w:rsid w:val="00E505CD"/>
    <w:rPr>
      <w:lang w:val="fr-BE" w:eastAsia="nl-BE" w:bidi="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auNormal"/>
    <w:next w:val="Grilledutableau"/>
    <w:uiPriority w:val="39"/>
    <w:rsid w:val="00402E92"/>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58211">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267353681">
      <w:bodyDiv w:val="1"/>
      <w:marLeft w:val="0"/>
      <w:marRight w:val="0"/>
      <w:marTop w:val="0"/>
      <w:marBottom w:val="0"/>
      <w:divBdr>
        <w:top w:val="none" w:sz="0" w:space="0" w:color="auto"/>
        <w:left w:val="none" w:sz="0" w:space="0" w:color="auto"/>
        <w:bottom w:val="none" w:sz="0" w:space="0" w:color="auto"/>
        <w:right w:val="none" w:sz="0" w:space="0" w:color="auto"/>
      </w:divBdr>
    </w:div>
    <w:div w:id="272828917">
      <w:bodyDiv w:val="1"/>
      <w:marLeft w:val="0"/>
      <w:marRight w:val="0"/>
      <w:marTop w:val="0"/>
      <w:marBottom w:val="0"/>
      <w:divBdr>
        <w:top w:val="none" w:sz="0" w:space="0" w:color="auto"/>
        <w:left w:val="none" w:sz="0" w:space="0" w:color="auto"/>
        <w:bottom w:val="none" w:sz="0" w:space="0" w:color="auto"/>
        <w:right w:val="none" w:sz="0" w:space="0" w:color="auto"/>
      </w:divBdr>
      <w:divsChild>
        <w:div w:id="1734738052">
          <w:marLeft w:val="0"/>
          <w:marRight w:val="0"/>
          <w:marTop w:val="0"/>
          <w:marBottom w:val="0"/>
          <w:divBdr>
            <w:top w:val="none" w:sz="0" w:space="0" w:color="auto"/>
            <w:left w:val="none" w:sz="0" w:space="0" w:color="auto"/>
            <w:bottom w:val="none" w:sz="0" w:space="0" w:color="auto"/>
            <w:right w:val="none" w:sz="0" w:space="0" w:color="auto"/>
          </w:divBdr>
          <w:divsChild>
            <w:div w:id="1654867005">
              <w:marLeft w:val="0"/>
              <w:marRight w:val="0"/>
              <w:marTop w:val="0"/>
              <w:marBottom w:val="0"/>
              <w:divBdr>
                <w:top w:val="none" w:sz="0" w:space="0" w:color="auto"/>
                <w:left w:val="none" w:sz="0" w:space="0" w:color="auto"/>
                <w:bottom w:val="none" w:sz="0" w:space="0" w:color="auto"/>
                <w:right w:val="none" w:sz="0" w:space="0" w:color="auto"/>
              </w:divBdr>
            </w:div>
          </w:divsChild>
        </w:div>
        <w:div w:id="2031910903">
          <w:marLeft w:val="0"/>
          <w:marRight w:val="0"/>
          <w:marTop w:val="0"/>
          <w:marBottom w:val="0"/>
          <w:divBdr>
            <w:top w:val="none" w:sz="0" w:space="0" w:color="auto"/>
            <w:left w:val="none" w:sz="0" w:space="0" w:color="auto"/>
            <w:bottom w:val="none" w:sz="0" w:space="0" w:color="auto"/>
            <w:right w:val="none" w:sz="0" w:space="0" w:color="auto"/>
          </w:divBdr>
          <w:divsChild>
            <w:div w:id="1049454883">
              <w:marLeft w:val="0"/>
              <w:marRight w:val="0"/>
              <w:marTop w:val="0"/>
              <w:marBottom w:val="0"/>
              <w:divBdr>
                <w:top w:val="none" w:sz="0" w:space="0" w:color="auto"/>
                <w:left w:val="none" w:sz="0" w:space="0" w:color="auto"/>
                <w:bottom w:val="none" w:sz="0" w:space="0" w:color="auto"/>
                <w:right w:val="none" w:sz="0" w:space="0" w:color="auto"/>
              </w:divBdr>
            </w:div>
          </w:divsChild>
        </w:div>
        <w:div w:id="523322847">
          <w:marLeft w:val="0"/>
          <w:marRight w:val="0"/>
          <w:marTop w:val="0"/>
          <w:marBottom w:val="0"/>
          <w:divBdr>
            <w:top w:val="none" w:sz="0" w:space="0" w:color="auto"/>
            <w:left w:val="none" w:sz="0" w:space="0" w:color="auto"/>
            <w:bottom w:val="none" w:sz="0" w:space="0" w:color="auto"/>
            <w:right w:val="none" w:sz="0" w:space="0" w:color="auto"/>
          </w:divBdr>
          <w:divsChild>
            <w:div w:id="1554849021">
              <w:marLeft w:val="0"/>
              <w:marRight w:val="0"/>
              <w:marTop w:val="0"/>
              <w:marBottom w:val="0"/>
              <w:divBdr>
                <w:top w:val="none" w:sz="0" w:space="0" w:color="auto"/>
                <w:left w:val="none" w:sz="0" w:space="0" w:color="auto"/>
                <w:bottom w:val="none" w:sz="0" w:space="0" w:color="auto"/>
                <w:right w:val="none" w:sz="0" w:space="0" w:color="auto"/>
              </w:divBdr>
            </w:div>
          </w:divsChild>
        </w:div>
        <w:div w:id="2130076891">
          <w:marLeft w:val="0"/>
          <w:marRight w:val="0"/>
          <w:marTop w:val="0"/>
          <w:marBottom w:val="0"/>
          <w:divBdr>
            <w:top w:val="none" w:sz="0" w:space="0" w:color="auto"/>
            <w:left w:val="none" w:sz="0" w:space="0" w:color="auto"/>
            <w:bottom w:val="none" w:sz="0" w:space="0" w:color="auto"/>
            <w:right w:val="none" w:sz="0" w:space="0" w:color="auto"/>
          </w:divBdr>
          <w:divsChild>
            <w:div w:id="270944181">
              <w:marLeft w:val="0"/>
              <w:marRight w:val="0"/>
              <w:marTop w:val="0"/>
              <w:marBottom w:val="0"/>
              <w:divBdr>
                <w:top w:val="none" w:sz="0" w:space="0" w:color="auto"/>
                <w:left w:val="none" w:sz="0" w:space="0" w:color="auto"/>
                <w:bottom w:val="none" w:sz="0" w:space="0" w:color="auto"/>
                <w:right w:val="none" w:sz="0" w:space="0" w:color="auto"/>
              </w:divBdr>
            </w:div>
          </w:divsChild>
        </w:div>
        <w:div w:id="1224750770">
          <w:marLeft w:val="0"/>
          <w:marRight w:val="0"/>
          <w:marTop w:val="0"/>
          <w:marBottom w:val="0"/>
          <w:divBdr>
            <w:top w:val="none" w:sz="0" w:space="0" w:color="auto"/>
            <w:left w:val="none" w:sz="0" w:space="0" w:color="auto"/>
            <w:bottom w:val="none" w:sz="0" w:space="0" w:color="auto"/>
            <w:right w:val="none" w:sz="0" w:space="0" w:color="auto"/>
          </w:divBdr>
          <w:divsChild>
            <w:div w:id="1535851573">
              <w:marLeft w:val="0"/>
              <w:marRight w:val="0"/>
              <w:marTop w:val="0"/>
              <w:marBottom w:val="0"/>
              <w:divBdr>
                <w:top w:val="none" w:sz="0" w:space="0" w:color="auto"/>
                <w:left w:val="none" w:sz="0" w:space="0" w:color="auto"/>
                <w:bottom w:val="none" w:sz="0" w:space="0" w:color="auto"/>
                <w:right w:val="none" w:sz="0" w:space="0" w:color="auto"/>
              </w:divBdr>
            </w:div>
          </w:divsChild>
        </w:div>
        <w:div w:id="690496367">
          <w:marLeft w:val="0"/>
          <w:marRight w:val="0"/>
          <w:marTop w:val="0"/>
          <w:marBottom w:val="0"/>
          <w:divBdr>
            <w:top w:val="none" w:sz="0" w:space="0" w:color="auto"/>
            <w:left w:val="none" w:sz="0" w:space="0" w:color="auto"/>
            <w:bottom w:val="none" w:sz="0" w:space="0" w:color="auto"/>
            <w:right w:val="none" w:sz="0" w:space="0" w:color="auto"/>
          </w:divBdr>
          <w:divsChild>
            <w:div w:id="1895462668">
              <w:marLeft w:val="0"/>
              <w:marRight w:val="0"/>
              <w:marTop w:val="0"/>
              <w:marBottom w:val="0"/>
              <w:divBdr>
                <w:top w:val="none" w:sz="0" w:space="0" w:color="auto"/>
                <w:left w:val="none" w:sz="0" w:space="0" w:color="auto"/>
                <w:bottom w:val="none" w:sz="0" w:space="0" w:color="auto"/>
                <w:right w:val="none" w:sz="0" w:space="0" w:color="auto"/>
              </w:divBdr>
            </w:div>
          </w:divsChild>
        </w:div>
        <w:div w:id="1321037948">
          <w:marLeft w:val="0"/>
          <w:marRight w:val="0"/>
          <w:marTop w:val="0"/>
          <w:marBottom w:val="0"/>
          <w:divBdr>
            <w:top w:val="none" w:sz="0" w:space="0" w:color="auto"/>
            <w:left w:val="none" w:sz="0" w:space="0" w:color="auto"/>
            <w:bottom w:val="none" w:sz="0" w:space="0" w:color="auto"/>
            <w:right w:val="none" w:sz="0" w:space="0" w:color="auto"/>
          </w:divBdr>
          <w:divsChild>
            <w:div w:id="17344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85485">
      <w:bodyDiv w:val="1"/>
      <w:marLeft w:val="0"/>
      <w:marRight w:val="0"/>
      <w:marTop w:val="0"/>
      <w:marBottom w:val="0"/>
      <w:divBdr>
        <w:top w:val="none" w:sz="0" w:space="0" w:color="auto"/>
        <w:left w:val="none" w:sz="0" w:space="0" w:color="auto"/>
        <w:bottom w:val="none" w:sz="0" w:space="0" w:color="auto"/>
        <w:right w:val="none" w:sz="0" w:space="0" w:color="auto"/>
      </w:divBdr>
    </w:div>
    <w:div w:id="317150071">
      <w:bodyDiv w:val="1"/>
      <w:marLeft w:val="0"/>
      <w:marRight w:val="0"/>
      <w:marTop w:val="0"/>
      <w:marBottom w:val="0"/>
      <w:divBdr>
        <w:top w:val="none" w:sz="0" w:space="0" w:color="auto"/>
        <w:left w:val="none" w:sz="0" w:space="0" w:color="auto"/>
        <w:bottom w:val="none" w:sz="0" w:space="0" w:color="auto"/>
        <w:right w:val="none" w:sz="0" w:space="0" w:color="auto"/>
      </w:divBdr>
    </w:div>
    <w:div w:id="325285425">
      <w:bodyDiv w:val="1"/>
      <w:marLeft w:val="0"/>
      <w:marRight w:val="0"/>
      <w:marTop w:val="0"/>
      <w:marBottom w:val="0"/>
      <w:divBdr>
        <w:top w:val="none" w:sz="0" w:space="0" w:color="auto"/>
        <w:left w:val="none" w:sz="0" w:space="0" w:color="auto"/>
        <w:bottom w:val="none" w:sz="0" w:space="0" w:color="auto"/>
        <w:right w:val="none" w:sz="0" w:space="0" w:color="auto"/>
      </w:divBdr>
    </w:div>
    <w:div w:id="409889988">
      <w:bodyDiv w:val="1"/>
      <w:marLeft w:val="0"/>
      <w:marRight w:val="0"/>
      <w:marTop w:val="0"/>
      <w:marBottom w:val="0"/>
      <w:divBdr>
        <w:top w:val="none" w:sz="0" w:space="0" w:color="auto"/>
        <w:left w:val="none" w:sz="0" w:space="0" w:color="auto"/>
        <w:bottom w:val="none" w:sz="0" w:space="0" w:color="auto"/>
        <w:right w:val="none" w:sz="0" w:space="0" w:color="auto"/>
      </w:divBdr>
    </w:div>
    <w:div w:id="420418557">
      <w:bodyDiv w:val="1"/>
      <w:marLeft w:val="0"/>
      <w:marRight w:val="0"/>
      <w:marTop w:val="0"/>
      <w:marBottom w:val="0"/>
      <w:divBdr>
        <w:top w:val="none" w:sz="0" w:space="0" w:color="auto"/>
        <w:left w:val="none" w:sz="0" w:space="0" w:color="auto"/>
        <w:bottom w:val="none" w:sz="0" w:space="0" w:color="auto"/>
        <w:right w:val="none" w:sz="0" w:space="0" w:color="auto"/>
      </w:divBdr>
      <w:divsChild>
        <w:div w:id="1116826128">
          <w:marLeft w:val="0"/>
          <w:marRight w:val="0"/>
          <w:marTop w:val="0"/>
          <w:marBottom w:val="0"/>
          <w:divBdr>
            <w:top w:val="none" w:sz="0" w:space="0" w:color="auto"/>
            <w:left w:val="none" w:sz="0" w:space="0" w:color="auto"/>
            <w:bottom w:val="none" w:sz="0" w:space="0" w:color="auto"/>
            <w:right w:val="none" w:sz="0" w:space="0" w:color="auto"/>
          </w:divBdr>
          <w:divsChild>
            <w:div w:id="1185560378">
              <w:marLeft w:val="0"/>
              <w:marRight w:val="0"/>
              <w:marTop w:val="0"/>
              <w:marBottom w:val="0"/>
              <w:divBdr>
                <w:top w:val="none" w:sz="0" w:space="0" w:color="auto"/>
                <w:left w:val="none" w:sz="0" w:space="0" w:color="auto"/>
                <w:bottom w:val="none" w:sz="0" w:space="0" w:color="auto"/>
                <w:right w:val="none" w:sz="0" w:space="0" w:color="auto"/>
              </w:divBdr>
            </w:div>
          </w:divsChild>
        </w:div>
        <w:div w:id="1897357220">
          <w:marLeft w:val="0"/>
          <w:marRight w:val="0"/>
          <w:marTop w:val="0"/>
          <w:marBottom w:val="0"/>
          <w:divBdr>
            <w:top w:val="none" w:sz="0" w:space="0" w:color="auto"/>
            <w:left w:val="none" w:sz="0" w:space="0" w:color="auto"/>
            <w:bottom w:val="none" w:sz="0" w:space="0" w:color="auto"/>
            <w:right w:val="none" w:sz="0" w:space="0" w:color="auto"/>
          </w:divBdr>
          <w:divsChild>
            <w:div w:id="410662752">
              <w:marLeft w:val="0"/>
              <w:marRight w:val="0"/>
              <w:marTop w:val="0"/>
              <w:marBottom w:val="0"/>
              <w:divBdr>
                <w:top w:val="none" w:sz="0" w:space="0" w:color="auto"/>
                <w:left w:val="none" w:sz="0" w:space="0" w:color="auto"/>
                <w:bottom w:val="none" w:sz="0" w:space="0" w:color="auto"/>
                <w:right w:val="none" w:sz="0" w:space="0" w:color="auto"/>
              </w:divBdr>
            </w:div>
          </w:divsChild>
        </w:div>
        <w:div w:id="2016421200">
          <w:marLeft w:val="0"/>
          <w:marRight w:val="0"/>
          <w:marTop w:val="0"/>
          <w:marBottom w:val="0"/>
          <w:divBdr>
            <w:top w:val="none" w:sz="0" w:space="0" w:color="auto"/>
            <w:left w:val="none" w:sz="0" w:space="0" w:color="auto"/>
            <w:bottom w:val="none" w:sz="0" w:space="0" w:color="auto"/>
            <w:right w:val="none" w:sz="0" w:space="0" w:color="auto"/>
          </w:divBdr>
          <w:divsChild>
            <w:div w:id="812992587">
              <w:marLeft w:val="0"/>
              <w:marRight w:val="0"/>
              <w:marTop w:val="0"/>
              <w:marBottom w:val="0"/>
              <w:divBdr>
                <w:top w:val="none" w:sz="0" w:space="0" w:color="auto"/>
                <w:left w:val="none" w:sz="0" w:space="0" w:color="auto"/>
                <w:bottom w:val="none" w:sz="0" w:space="0" w:color="auto"/>
                <w:right w:val="none" w:sz="0" w:space="0" w:color="auto"/>
              </w:divBdr>
            </w:div>
          </w:divsChild>
        </w:div>
        <w:div w:id="619191122">
          <w:marLeft w:val="0"/>
          <w:marRight w:val="0"/>
          <w:marTop w:val="0"/>
          <w:marBottom w:val="0"/>
          <w:divBdr>
            <w:top w:val="none" w:sz="0" w:space="0" w:color="auto"/>
            <w:left w:val="none" w:sz="0" w:space="0" w:color="auto"/>
            <w:bottom w:val="none" w:sz="0" w:space="0" w:color="auto"/>
            <w:right w:val="none" w:sz="0" w:space="0" w:color="auto"/>
          </w:divBdr>
          <w:divsChild>
            <w:div w:id="1890216218">
              <w:marLeft w:val="0"/>
              <w:marRight w:val="0"/>
              <w:marTop w:val="0"/>
              <w:marBottom w:val="0"/>
              <w:divBdr>
                <w:top w:val="none" w:sz="0" w:space="0" w:color="auto"/>
                <w:left w:val="none" w:sz="0" w:space="0" w:color="auto"/>
                <w:bottom w:val="none" w:sz="0" w:space="0" w:color="auto"/>
                <w:right w:val="none" w:sz="0" w:space="0" w:color="auto"/>
              </w:divBdr>
            </w:div>
          </w:divsChild>
        </w:div>
        <w:div w:id="1096898997">
          <w:marLeft w:val="0"/>
          <w:marRight w:val="0"/>
          <w:marTop w:val="0"/>
          <w:marBottom w:val="0"/>
          <w:divBdr>
            <w:top w:val="none" w:sz="0" w:space="0" w:color="auto"/>
            <w:left w:val="none" w:sz="0" w:space="0" w:color="auto"/>
            <w:bottom w:val="none" w:sz="0" w:space="0" w:color="auto"/>
            <w:right w:val="none" w:sz="0" w:space="0" w:color="auto"/>
          </w:divBdr>
          <w:divsChild>
            <w:div w:id="830486106">
              <w:marLeft w:val="0"/>
              <w:marRight w:val="0"/>
              <w:marTop w:val="0"/>
              <w:marBottom w:val="0"/>
              <w:divBdr>
                <w:top w:val="none" w:sz="0" w:space="0" w:color="auto"/>
                <w:left w:val="none" w:sz="0" w:space="0" w:color="auto"/>
                <w:bottom w:val="none" w:sz="0" w:space="0" w:color="auto"/>
                <w:right w:val="none" w:sz="0" w:space="0" w:color="auto"/>
              </w:divBdr>
            </w:div>
          </w:divsChild>
        </w:div>
        <w:div w:id="664090172">
          <w:marLeft w:val="0"/>
          <w:marRight w:val="0"/>
          <w:marTop w:val="0"/>
          <w:marBottom w:val="0"/>
          <w:divBdr>
            <w:top w:val="none" w:sz="0" w:space="0" w:color="auto"/>
            <w:left w:val="none" w:sz="0" w:space="0" w:color="auto"/>
            <w:bottom w:val="none" w:sz="0" w:space="0" w:color="auto"/>
            <w:right w:val="none" w:sz="0" w:space="0" w:color="auto"/>
          </w:divBdr>
          <w:divsChild>
            <w:div w:id="587009062">
              <w:marLeft w:val="0"/>
              <w:marRight w:val="0"/>
              <w:marTop w:val="0"/>
              <w:marBottom w:val="0"/>
              <w:divBdr>
                <w:top w:val="none" w:sz="0" w:space="0" w:color="auto"/>
                <w:left w:val="none" w:sz="0" w:space="0" w:color="auto"/>
                <w:bottom w:val="none" w:sz="0" w:space="0" w:color="auto"/>
                <w:right w:val="none" w:sz="0" w:space="0" w:color="auto"/>
              </w:divBdr>
            </w:div>
          </w:divsChild>
        </w:div>
        <w:div w:id="807282451">
          <w:marLeft w:val="0"/>
          <w:marRight w:val="0"/>
          <w:marTop w:val="0"/>
          <w:marBottom w:val="0"/>
          <w:divBdr>
            <w:top w:val="none" w:sz="0" w:space="0" w:color="auto"/>
            <w:left w:val="none" w:sz="0" w:space="0" w:color="auto"/>
            <w:bottom w:val="none" w:sz="0" w:space="0" w:color="auto"/>
            <w:right w:val="none" w:sz="0" w:space="0" w:color="auto"/>
          </w:divBdr>
          <w:divsChild>
            <w:div w:id="614598531">
              <w:marLeft w:val="0"/>
              <w:marRight w:val="0"/>
              <w:marTop w:val="0"/>
              <w:marBottom w:val="0"/>
              <w:divBdr>
                <w:top w:val="none" w:sz="0" w:space="0" w:color="auto"/>
                <w:left w:val="none" w:sz="0" w:space="0" w:color="auto"/>
                <w:bottom w:val="none" w:sz="0" w:space="0" w:color="auto"/>
                <w:right w:val="none" w:sz="0" w:space="0" w:color="auto"/>
              </w:divBdr>
            </w:div>
          </w:divsChild>
        </w:div>
        <w:div w:id="437483248">
          <w:marLeft w:val="0"/>
          <w:marRight w:val="0"/>
          <w:marTop w:val="0"/>
          <w:marBottom w:val="0"/>
          <w:divBdr>
            <w:top w:val="none" w:sz="0" w:space="0" w:color="auto"/>
            <w:left w:val="none" w:sz="0" w:space="0" w:color="auto"/>
            <w:bottom w:val="none" w:sz="0" w:space="0" w:color="auto"/>
            <w:right w:val="none" w:sz="0" w:space="0" w:color="auto"/>
          </w:divBdr>
          <w:divsChild>
            <w:div w:id="67777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339800">
      <w:bodyDiv w:val="1"/>
      <w:marLeft w:val="0"/>
      <w:marRight w:val="0"/>
      <w:marTop w:val="0"/>
      <w:marBottom w:val="0"/>
      <w:divBdr>
        <w:top w:val="none" w:sz="0" w:space="0" w:color="auto"/>
        <w:left w:val="none" w:sz="0" w:space="0" w:color="auto"/>
        <w:bottom w:val="none" w:sz="0" w:space="0" w:color="auto"/>
        <w:right w:val="none" w:sz="0" w:space="0" w:color="auto"/>
      </w:divBdr>
    </w:div>
    <w:div w:id="453404754">
      <w:bodyDiv w:val="1"/>
      <w:marLeft w:val="0"/>
      <w:marRight w:val="0"/>
      <w:marTop w:val="0"/>
      <w:marBottom w:val="0"/>
      <w:divBdr>
        <w:top w:val="none" w:sz="0" w:space="0" w:color="auto"/>
        <w:left w:val="none" w:sz="0" w:space="0" w:color="auto"/>
        <w:bottom w:val="none" w:sz="0" w:space="0" w:color="auto"/>
        <w:right w:val="none" w:sz="0" w:space="0" w:color="auto"/>
      </w:divBdr>
    </w:div>
    <w:div w:id="533350125">
      <w:bodyDiv w:val="1"/>
      <w:marLeft w:val="0"/>
      <w:marRight w:val="0"/>
      <w:marTop w:val="0"/>
      <w:marBottom w:val="0"/>
      <w:divBdr>
        <w:top w:val="none" w:sz="0" w:space="0" w:color="auto"/>
        <w:left w:val="none" w:sz="0" w:space="0" w:color="auto"/>
        <w:bottom w:val="none" w:sz="0" w:space="0" w:color="auto"/>
        <w:right w:val="none" w:sz="0" w:space="0" w:color="auto"/>
      </w:divBdr>
    </w:div>
    <w:div w:id="605427953">
      <w:bodyDiv w:val="1"/>
      <w:marLeft w:val="0"/>
      <w:marRight w:val="0"/>
      <w:marTop w:val="0"/>
      <w:marBottom w:val="0"/>
      <w:divBdr>
        <w:top w:val="none" w:sz="0" w:space="0" w:color="auto"/>
        <w:left w:val="none" w:sz="0" w:space="0" w:color="auto"/>
        <w:bottom w:val="none" w:sz="0" w:space="0" w:color="auto"/>
        <w:right w:val="none" w:sz="0" w:space="0" w:color="auto"/>
      </w:divBdr>
    </w:div>
    <w:div w:id="629241291">
      <w:bodyDiv w:val="1"/>
      <w:marLeft w:val="0"/>
      <w:marRight w:val="0"/>
      <w:marTop w:val="0"/>
      <w:marBottom w:val="0"/>
      <w:divBdr>
        <w:top w:val="none" w:sz="0" w:space="0" w:color="auto"/>
        <w:left w:val="none" w:sz="0" w:space="0" w:color="auto"/>
        <w:bottom w:val="none" w:sz="0" w:space="0" w:color="auto"/>
        <w:right w:val="none" w:sz="0" w:space="0" w:color="auto"/>
      </w:divBdr>
    </w:div>
    <w:div w:id="845706807">
      <w:bodyDiv w:val="1"/>
      <w:marLeft w:val="0"/>
      <w:marRight w:val="0"/>
      <w:marTop w:val="0"/>
      <w:marBottom w:val="0"/>
      <w:divBdr>
        <w:top w:val="none" w:sz="0" w:space="0" w:color="auto"/>
        <w:left w:val="none" w:sz="0" w:space="0" w:color="auto"/>
        <w:bottom w:val="none" w:sz="0" w:space="0" w:color="auto"/>
        <w:right w:val="none" w:sz="0" w:space="0" w:color="auto"/>
      </w:divBdr>
    </w:div>
    <w:div w:id="1052535668">
      <w:bodyDiv w:val="1"/>
      <w:marLeft w:val="0"/>
      <w:marRight w:val="0"/>
      <w:marTop w:val="0"/>
      <w:marBottom w:val="0"/>
      <w:divBdr>
        <w:top w:val="none" w:sz="0" w:space="0" w:color="auto"/>
        <w:left w:val="none" w:sz="0" w:space="0" w:color="auto"/>
        <w:bottom w:val="none" w:sz="0" w:space="0" w:color="auto"/>
        <w:right w:val="none" w:sz="0" w:space="0" w:color="auto"/>
      </w:divBdr>
    </w:div>
    <w:div w:id="1063724432">
      <w:bodyDiv w:val="1"/>
      <w:marLeft w:val="0"/>
      <w:marRight w:val="0"/>
      <w:marTop w:val="0"/>
      <w:marBottom w:val="0"/>
      <w:divBdr>
        <w:top w:val="none" w:sz="0" w:space="0" w:color="auto"/>
        <w:left w:val="none" w:sz="0" w:space="0" w:color="auto"/>
        <w:bottom w:val="none" w:sz="0" w:space="0" w:color="auto"/>
        <w:right w:val="none" w:sz="0" w:space="0" w:color="auto"/>
      </w:divBdr>
      <w:divsChild>
        <w:div w:id="435055028">
          <w:marLeft w:val="0"/>
          <w:marRight w:val="0"/>
          <w:marTop w:val="0"/>
          <w:marBottom w:val="0"/>
          <w:divBdr>
            <w:top w:val="none" w:sz="0" w:space="0" w:color="auto"/>
            <w:left w:val="none" w:sz="0" w:space="0" w:color="auto"/>
            <w:bottom w:val="none" w:sz="0" w:space="0" w:color="auto"/>
            <w:right w:val="none" w:sz="0" w:space="0" w:color="auto"/>
          </w:divBdr>
          <w:divsChild>
            <w:div w:id="1822194644">
              <w:marLeft w:val="0"/>
              <w:marRight w:val="0"/>
              <w:marTop w:val="0"/>
              <w:marBottom w:val="0"/>
              <w:divBdr>
                <w:top w:val="none" w:sz="0" w:space="0" w:color="auto"/>
                <w:left w:val="none" w:sz="0" w:space="0" w:color="auto"/>
                <w:bottom w:val="none" w:sz="0" w:space="0" w:color="auto"/>
                <w:right w:val="none" w:sz="0" w:space="0" w:color="auto"/>
              </w:divBdr>
            </w:div>
          </w:divsChild>
        </w:div>
        <w:div w:id="1471970802">
          <w:marLeft w:val="0"/>
          <w:marRight w:val="0"/>
          <w:marTop w:val="0"/>
          <w:marBottom w:val="0"/>
          <w:divBdr>
            <w:top w:val="none" w:sz="0" w:space="0" w:color="auto"/>
            <w:left w:val="none" w:sz="0" w:space="0" w:color="auto"/>
            <w:bottom w:val="none" w:sz="0" w:space="0" w:color="auto"/>
            <w:right w:val="none" w:sz="0" w:space="0" w:color="auto"/>
          </w:divBdr>
          <w:divsChild>
            <w:div w:id="1244685985">
              <w:marLeft w:val="0"/>
              <w:marRight w:val="0"/>
              <w:marTop w:val="0"/>
              <w:marBottom w:val="0"/>
              <w:divBdr>
                <w:top w:val="none" w:sz="0" w:space="0" w:color="auto"/>
                <w:left w:val="none" w:sz="0" w:space="0" w:color="auto"/>
                <w:bottom w:val="none" w:sz="0" w:space="0" w:color="auto"/>
                <w:right w:val="none" w:sz="0" w:space="0" w:color="auto"/>
              </w:divBdr>
            </w:div>
          </w:divsChild>
        </w:div>
        <w:div w:id="954210536">
          <w:marLeft w:val="0"/>
          <w:marRight w:val="0"/>
          <w:marTop w:val="0"/>
          <w:marBottom w:val="0"/>
          <w:divBdr>
            <w:top w:val="none" w:sz="0" w:space="0" w:color="auto"/>
            <w:left w:val="none" w:sz="0" w:space="0" w:color="auto"/>
            <w:bottom w:val="none" w:sz="0" w:space="0" w:color="auto"/>
            <w:right w:val="none" w:sz="0" w:space="0" w:color="auto"/>
          </w:divBdr>
          <w:divsChild>
            <w:div w:id="1515726932">
              <w:marLeft w:val="0"/>
              <w:marRight w:val="0"/>
              <w:marTop w:val="0"/>
              <w:marBottom w:val="0"/>
              <w:divBdr>
                <w:top w:val="none" w:sz="0" w:space="0" w:color="auto"/>
                <w:left w:val="none" w:sz="0" w:space="0" w:color="auto"/>
                <w:bottom w:val="none" w:sz="0" w:space="0" w:color="auto"/>
                <w:right w:val="none" w:sz="0" w:space="0" w:color="auto"/>
              </w:divBdr>
            </w:div>
          </w:divsChild>
        </w:div>
        <w:div w:id="1691372499">
          <w:marLeft w:val="0"/>
          <w:marRight w:val="0"/>
          <w:marTop w:val="0"/>
          <w:marBottom w:val="0"/>
          <w:divBdr>
            <w:top w:val="none" w:sz="0" w:space="0" w:color="auto"/>
            <w:left w:val="none" w:sz="0" w:space="0" w:color="auto"/>
            <w:bottom w:val="none" w:sz="0" w:space="0" w:color="auto"/>
            <w:right w:val="none" w:sz="0" w:space="0" w:color="auto"/>
          </w:divBdr>
          <w:divsChild>
            <w:div w:id="274094386">
              <w:marLeft w:val="0"/>
              <w:marRight w:val="0"/>
              <w:marTop w:val="0"/>
              <w:marBottom w:val="0"/>
              <w:divBdr>
                <w:top w:val="none" w:sz="0" w:space="0" w:color="auto"/>
                <w:left w:val="none" w:sz="0" w:space="0" w:color="auto"/>
                <w:bottom w:val="none" w:sz="0" w:space="0" w:color="auto"/>
                <w:right w:val="none" w:sz="0" w:space="0" w:color="auto"/>
              </w:divBdr>
            </w:div>
          </w:divsChild>
        </w:div>
        <w:div w:id="1025013377">
          <w:marLeft w:val="0"/>
          <w:marRight w:val="0"/>
          <w:marTop w:val="0"/>
          <w:marBottom w:val="0"/>
          <w:divBdr>
            <w:top w:val="none" w:sz="0" w:space="0" w:color="auto"/>
            <w:left w:val="none" w:sz="0" w:space="0" w:color="auto"/>
            <w:bottom w:val="none" w:sz="0" w:space="0" w:color="auto"/>
            <w:right w:val="none" w:sz="0" w:space="0" w:color="auto"/>
          </w:divBdr>
          <w:divsChild>
            <w:div w:id="2021470943">
              <w:marLeft w:val="0"/>
              <w:marRight w:val="0"/>
              <w:marTop w:val="0"/>
              <w:marBottom w:val="0"/>
              <w:divBdr>
                <w:top w:val="none" w:sz="0" w:space="0" w:color="auto"/>
                <w:left w:val="none" w:sz="0" w:space="0" w:color="auto"/>
                <w:bottom w:val="none" w:sz="0" w:space="0" w:color="auto"/>
                <w:right w:val="none" w:sz="0" w:space="0" w:color="auto"/>
              </w:divBdr>
            </w:div>
          </w:divsChild>
        </w:div>
        <w:div w:id="1882160893">
          <w:marLeft w:val="0"/>
          <w:marRight w:val="0"/>
          <w:marTop w:val="0"/>
          <w:marBottom w:val="0"/>
          <w:divBdr>
            <w:top w:val="none" w:sz="0" w:space="0" w:color="auto"/>
            <w:left w:val="none" w:sz="0" w:space="0" w:color="auto"/>
            <w:bottom w:val="none" w:sz="0" w:space="0" w:color="auto"/>
            <w:right w:val="none" w:sz="0" w:space="0" w:color="auto"/>
          </w:divBdr>
          <w:divsChild>
            <w:div w:id="1329477649">
              <w:marLeft w:val="0"/>
              <w:marRight w:val="0"/>
              <w:marTop w:val="0"/>
              <w:marBottom w:val="0"/>
              <w:divBdr>
                <w:top w:val="none" w:sz="0" w:space="0" w:color="auto"/>
                <w:left w:val="none" w:sz="0" w:space="0" w:color="auto"/>
                <w:bottom w:val="none" w:sz="0" w:space="0" w:color="auto"/>
                <w:right w:val="none" w:sz="0" w:space="0" w:color="auto"/>
              </w:divBdr>
            </w:div>
          </w:divsChild>
        </w:div>
        <w:div w:id="1175920288">
          <w:marLeft w:val="0"/>
          <w:marRight w:val="0"/>
          <w:marTop w:val="0"/>
          <w:marBottom w:val="0"/>
          <w:divBdr>
            <w:top w:val="none" w:sz="0" w:space="0" w:color="auto"/>
            <w:left w:val="none" w:sz="0" w:space="0" w:color="auto"/>
            <w:bottom w:val="none" w:sz="0" w:space="0" w:color="auto"/>
            <w:right w:val="none" w:sz="0" w:space="0" w:color="auto"/>
          </w:divBdr>
          <w:divsChild>
            <w:div w:id="1873617120">
              <w:marLeft w:val="0"/>
              <w:marRight w:val="0"/>
              <w:marTop w:val="0"/>
              <w:marBottom w:val="0"/>
              <w:divBdr>
                <w:top w:val="none" w:sz="0" w:space="0" w:color="auto"/>
                <w:left w:val="none" w:sz="0" w:space="0" w:color="auto"/>
                <w:bottom w:val="none" w:sz="0" w:space="0" w:color="auto"/>
                <w:right w:val="none" w:sz="0" w:space="0" w:color="auto"/>
              </w:divBdr>
            </w:div>
          </w:divsChild>
        </w:div>
        <w:div w:id="328674458">
          <w:marLeft w:val="0"/>
          <w:marRight w:val="0"/>
          <w:marTop w:val="0"/>
          <w:marBottom w:val="0"/>
          <w:divBdr>
            <w:top w:val="none" w:sz="0" w:space="0" w:color="auto"/>
            <w:left w:val="none" w:sz="0" w:space="0" w:color="auto"/>
            <w:bottom w:val="none" w:sz="0" w:space="0" w:color="auto"/>
            <w:right w:val="none" w:sz="0" w:space="0" w:color="auto"/>
          </w:divBdr>
          <w:divsChild>
            <w:div w:id="1804423094">
              <w:marLeft w:val="0"/>
              <w:marRight w:val="0"/>
              <w:marTop w:val="0"/>
              <w:marBottom w:val="0"/>
              <w:divBdr>
                <w:top w:val="none" w:sz="0" w:space="0" w:color="auto"/>
                <w:left w:val="none" w:sz="0" w:space="0" w:color="auto"/>
                <w:bottom w:val="none" w:sz="0" w:space="0" w:color="auto"/>
                <w:right w:val="none" w:sz="0" w:space="0" w:color="auto"/>
              </w:divBdr>
            </w:div>
          </w:divsChild>
        </w:div>
        <w:div w:id="1486776231">
          <w:marLeft w:val="0"/>
          <w:marRight w:val="0"/>
          <w:marTop w:val="0"/>
          <w:marBottom w:val="0"/>
          <w:divBdr>
            <w:top w:val="none" w:sz="0" w:space="0" w:color="auto"/>
            <w:left w:val="none" w:sz="0" w:space="0" w:color="auto"/>
            <w:bottom w:val="none" w:sz="0" w:space="0" w:color="auto"/>
            <w:right w:val="none" w:sz="0" w:space="0" w:color="auto"/>
          </w:divBdr>
          <w:divsChild>
            <w:div w:id="801114869">
              <w:marLeft w:val="0"/>
              <w:marRight w:val="0"/>
              <w:marTop w:val="0"/>
              <w:marBottom w:val="0"/>
              <w:divBdr>
                <w:top w:val="none" w:sz="0" w:space="0" w:color="auto"/>
                <w:left w:val="none" w:sz="0" w:space="0" w:color="auto"/>
                <w:bottom w:val="none" w:sz="0" w:space="0" w:color="auto"/>
                <w:right w:val="none" w:sz="0" w:space="0" w:color="auto"/>
              </w:divBdr>
            </w:div>
          </w:divsChild>
        </w:div>
        <w:div w:id="373044296">
          <w:marLeft w:val="0"/>
          <w:marRight w:val="0"/>
          <w:marTop w:val="0"/>
          <w:marBottom w:val="0"/>
          <w:divBdr>
            <w:top w:val="none" w:sz="0" w:space="0" w:color="auto"/>
            <w:left w:val="none" w:sz="0" w:space="0" w:color="auto"/>
            <w:bottom w:val="none" w:sz="0" w:space="0" w:color="auto"/>
            <w:right w:val="none" w:sz="0" w:space="0" w:color="auto"/>
          </w:divBdr>
          <w:divsChild>
            <w:div w:id="367919792">
              <w:marLeft w:val="0"/>
              <w:marRight w:val="0"/>
              <w:marTop w:val="0"/>
              <w:marBottom w:val="0"/>
              <w:divBdr>
                <w:top w:val="none" w:sz="0" w:space="0" w:color="auto"/>
                <w:left w:val="none" w:sz="0" w:space="0" w:color="auto"/>
                <w:bottom w:val="none" w:sz="0" w:space="0" w:color="auto"/>
                <w:right w:val="none" w:sz="0" w:space="0" w:color="auto"/>
              </w:divBdr>
            </w:div>
          </w:divsChild>
        </w:div>
        <w:div w:id="1945721833">
          <w:marLeft w:val="0"/>
          <w:marRight w:val="0"/>
          <w:marTop w:val="0"/>
          <w:marBottom w:val="0"/>
          <w:divBdr>
            <w:top w:val="none" w:sz="0" w:space="0" w:color="auto"/>
            <w:left w:val="none" w:sz="0" w:space="0" w:color="auto"/>
            <w:bottom w:val="none" w:sz="0" w:space="0" w:color="auto"/>
            <w:right w:val="none" w:sz="0" w:space="0" w:color="auto"/>
          </w:divBdr>
          <w:divsChild>
            <w:div w:id="9384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00926">
      <w:bodyDiv w:val="1"/>
      <w:marLeft w:val="0"/>
      <w:marRight w:val="0"/>
      <w:marTop w:val="0"/>
      <w:marBottom w:val="0"/>
      <w:divBdr>
        <w:top w:val="none" w:sz="0" w:space="0" w:color="auto"/>
        <w:left w:val="none" w:sz="0" w:space="0" w:color="auto"/>
        <w:bottom w:val="none" w:sz="0" w:space="0" w:color="auto"/>
        <w:right w:val="none" w:sz="0" w:space="0" w:color="auto"/>
      </w:divBdr>
      <w:divsChild>
        <w:div w:id="1835102931">
          <w:marLeft w:val="0"/>
          <w:marRight w:val="0"/>
          <w:marTop w:val="0"/>
          <w:marBottom w:val="0"/>
          <w:divBdr>
            <w:top w:val="none" w:sz="0" w:space="0" w:color="auto"/>
            <w:left w:val="none" w:sz="0" w:space="0" w:color="auto"/>
            <w:bottom w:val="none" w:sz="0" w:space="0" w:color="auto"/>
            <w:right w:val="none" w:sz="0" w:space="0" w:color="auto"/>
          </w:divBdr>
        </w:div>
      </w:divsChild>
    </w:div>
    <w:div w:id="1186942434">
      <w:bodyDiv w:val="1"/>
      <w:marLeft w:val="0"/>
      <w:marRight w:val="0"/>
      <w:marTop w:val="0"/>
      <w:marBottom w:val="0"/>
      <w:divBdr>
        <w:top w:val="none" w:sz="0" w:space="0" w:color="auto"/>
        <w:left w:val="none" w:sz="0" w:space="0" w:color="auto"/>
        <w:bottom w:val="none" w:sz="0" w:space="0" w:color="auto"/>
        <w:right w:val="none" w:sz="0" w:space="0" w:color="auto"/>
      </w:divBdr>
    </w:div>
    <w:div w:id="1231885311">
      <w:bodyDiv w:val="1"/>
      <w:marLeft w:val="0"/>
      <w:marRight w:val="0"/>
      <w:marTop w:val="0"/>
      <w:marBottom w:val="0"/>
      <w:divBdr>
        <w:top w:val="none" w:sz="0" w:space="0" w:color="auto"/>
        <w:left w:val="none" w:sz="0" w:space="0" w:color="auto"/>
        <w:bottom w:val="none" w:sz="0" w:space="0" w:color="auto"/>
        <w:right w:val="none" w:sz="0" w:space="0" w:color="auto"/>
      </w:divBdr>
    </w:div>
    <w:div w:id="1237983665">
      <w:bodyDiv w:val="1"/>
      <w:marLeft w:val="0"/>
      <w:marRight w:val="0"/>
      <w:marTop w:val="0"/>
      <w:marBottom w:val="0"/>
      <w:divBdr>
        <w:top w:val="none" w:sz="0" w:space="0" w:color="auto"/>
        <w:left w:val="none" w:sz="0" w:space="0" w:color="auto"/>
        <w:bottom w:val="none" w:sz="0" w:space="0" w:color="auto"/>
        <w:right w:val="none" w:sz="0" w:space="0" w:color="auto"/>
      </w:divBdr>
      <w:divsChild>
        <w:div w:id="418647997">
          <w:marLeft w:val="1166"/>
          <w:marRight w:val="0"/>
          <w:marTop w:val="0"/>
          <w:marBottom w:val="200"/>
          <w:divBdr>
            <w:top w:val="none" w:sz="0" w:space="0" w:color="auto"/>
            <w:left w:val="none" w:sz="0" w:space="0" w:color="auto"/>
            <w:bottom w:val="none" w:sz="0" w:space="0" w:color="auto"/>
            <w:right w:val="none" w:sz="0" w:space="0" w:color="auto"/>
          </w:divBdr>
        </w:div>
      </w:divsChild>
    </w:div>
    <w:div w:id="1456169329">
      <w:bodyDiv w:val="1"/>
      <w:marLeft w:val="0"/>
      <w:marRight w:val="0"/>
      <w:marTop w:val="0"/>
      <w:marBottom w:val="0"/>
      <w:divBdr>
        <w:top w:val="none" w:sz="0" w:space="0" w:color="auto"/>
        <w:left w:val="none" w:sz="0" w:space="0" w:color="auto"/>
        <w:bottom w:val="none" w:sz="0" w:space="0" w:color="auto"/>
        <w:right w:val="none" w:sz="0" w:space="0" w:color="auto"/>
      </w:divBdr>
    </w:div>
    <w:div w:id="1462458935">
      <w:bodyDiv w:val="1"/>
      <w:marLeft w:val="0"/>
      <w:marRight w:val="0"/>
      <w:marTop w:val="0"/>
      <w:marBottom w:val="0"/>
      <w:divBdr>
        <w:top w:val="none" w:sz="0" w:space="0" w:color="auto"/>
        <w:left w:val="none" w:sz="0" w:space="0" w:color="auto"/>
        <w:bottom w:val="none" w:sz="0" w:space="0" w:color="auto"/>
        <w:right w:val="none" w:sz="0" w:space="0" w:color="auto"/>
      </w:divBdr>
    </w:div>
    <w:div w:id="1591542883">
      <w:bodyDiv w:val="1"/>
      <w:marLeft w:val="0"/>
      <w:marRight w:val="0"/>
      <w:marTop w:val="0"/>
      <w:marBottom w:val="0"/>
      <w:divBdr>
        <w:top w:val="none" w:sz="0" w:space="0" w:color="auto"/>
        <w:left w:val="none" w:sz="0" w:space="0" w:color="auto"/>
        <w:bottom w:val="none" w:sz="0" w:space="0" w:color="auto"/>
        <w:right w:val="none" w:sz="0" w:space="0" w:color="auto"/>
      </w:divBdr>
      <w:divsChild>
        <w:div w:id="515771682">
          <w:marLeft w:val="0"/>
          <w:marRight w:val="0"/>
          <w:marTop w:val="0"/>
          <w:marBottom w:val="0"/>
          <w:divBdr>
            <w:top w:val="none" w:sz="0" w:space="0" w:color="auto"/>
            <w:left w:val="none" w:sz="0" w:space="0" w:color="auto"/>
            <w:bottom w:val="none" w:sz="0" w:space="0" w:color="auto"/>
            <w:right w:val="none" w:sz="0" w:space="0" w:color="auto"/>
          </w:divBdr>
        </w:div>
      </w:divsChild>
    </w:div>
    <w:div w:id="1756586640">
      <w:bodyDiv w:val="1"/>
      <w:marLeft w:val="0"/>
      <w:marRight w:val="0"/>
      <w:marTop w:val="0"/>
      <w:marBottom w:val="0"/>
      <w:divBdr>
        <w:top w:val="none" w:sz="0" w:space="0" w:color="auto"/>
        <w:left w:val="none" w:sz="0" w:space="0" w:color="auto"/>
        <w:bottom w:val="none" w:sz="0" w:space="0" w:color="auto"/>
        <w:right w:val="none" w:sz="0" w:space="0" w:color="auto"/>
      </w:divBdr>
    </w:div>
    <w:div w:id="1790657319">
      <w:bodyDiv w:val="1"/>
      <w:marLeft w:val="0"/>
      <w:marRight w:val="0"/>
      <w:marTop w:val="0"/>
      <w:marBottom w:val="0"/>
      <w:divBdr>
        <w:top w:val="none" w:sz="0" w:space="0" w:color="auto"/>
        <w:left w:val="none" w:sz="0" w:space="0" w:color="auto"/>
        <w:bottom w:val="none" w:sz="0" w:space="0" w:color="auto"/>
        <w:right w:val="none" w:sz="0" w:space="0" w:color="auto"/>
      </w:divBdr>
    </w:div>
    <w:div w:id="1943027902">
      <w:bodyDiv w:val="1"/>
      <w:marLeft w:val="0"/>
      <w:marRight w:val="0"/>
      <w:marTop w:val="0"/>
      <w:marBottom w:val="0"/>
      <w:divBdr>
        <w:top w:val="none" w:sz="0" w:space="0" w:color="auto"/>
        <w:left w:val="none" w:sz="0" w:space="0" w:color="auto"/>
        <w:bottom w:val="none" w:sz="0" w:space="0" w:color="auto"/>
        <w:right w:val="none" w:sz="0" w:space="0" w:color="auto"/>
      </w:divBdr>
    </w:div>
    <w:div w:id="1956715561">
      <w:bodyDiv w:val="1"/>
      <w:marLeft w:val="0"/>
      <w:marRight w:val="0"/>
      <w:marTop w:val="0"/>
      <w:marBottom w:val="0"/>
      <w:divBdr>
        <w:top w:val="none" w:sz="0" w:space="0" w:color="auto"/>
        <w:left w:val="none" w:sz="0" w:space="0" w:color="auto"/>
        <w:bottom w:val="none" w:sz="0" w:space="0" w:color="auto"/>
        <w:right w:val="none" w:sz="0" w:space="0" w:color="auto"/>
      </w:divBdr>
    </w:div>
    <w:div w:id="2052343707">
      <w:bodyDiv w:val="1"/>
      <w:marLeft w:val="0"/>
      <w:marRight w:val="0"/>
      <w:marTop w:val="0"/>
      <w:marBottom w:val="0"/>
      <w:divBdr>
        <w:top w:val="none" w:sz="0" w:space="0" w:color="auto"/>
        <w:left w:val="none" w:sz="0" w:space="0" w:color="auto"/>
        <w:bottom w:val="none" w:sz="0" w:space="0" w:color="auto"/>
        <w:right w:val="none" w:sz="0" w:space="0" w:color="auto"/>
      </w:divBdr>
    </w:div>
    <w:div w:id="207619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customXml" Target="../customXml/item6.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6.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2272 /14</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2272 - Gedetineerden</TermName>
          <TermId xmlns="http://schemas.microsoft.com/office/infopath/2007/PartnerControls">b25b4d0e-f5cf-487b-be3d-32626db619d9</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295</Omzendbrief_x0020_volgnr>
    <TaxCatchAll xmlns="872641a8-5ee1-4ad8-a2c8-179bbc26f47e">
      <Value>14</Value>
      <Value>395</Value>
      <Value>364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class="ExternalClassB1E7C5B20C9A442AA846F68152C01FEF"&gt;&lt;p&gt;​&lt;strong&gt;Pièces justificatives relatives aux détenus et aux internés dans le cadre de l'ASSI &amp;#58; le flux de détention et les attestations relatives aux internés dans un établissement de soins&lt;/strong&gt;&lt;br&gt;&lt;/p&gt;&lt;/div&gt;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2025-12-04T23:00:00+00:00</Omzendbrief_x0020_datum>
    <Betreft xmlns="a445d3d8-28a8-4826-ad51-85ae78dbc123">&lt;div class="ExternalClass05AE72DEF32546258819EB681C92BBE6"&gt;&lt;p&gt;&lt;strong&gt;&lt;span lang="NL" style="font-size&amp;#58;10pt;font-family&amp;#58;arial, sans-serif;"&gt;Bewijsstukken gedetineerden
en geïnterneerden binnen de VGVU&amp;#58; de detentieflux en de attesten geïnterneerden
in een zorginstelling.&lt;/span&gt;&lt;/strong&gt;​&lt;br&gt;&lt;/p&gt;&lt;/div&gt;</Betreft>
    <Taal xmlns="a445d3d8-28a8-4826-ad51-85ae78dbc123">FR</Taal>
    <Circulaire-Name xmlns="5c99ba27-9f4a-43d1-a433-cd21c0c58a91" xsi:nil="true"/>
    <Dossier xmlns="a445d3d8-28a8-4826-ad51-85ae78dbc123">8450</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Props1.xml><?xml version="1.0" encoding="utf-8"?>
<ds:datastoreItem xmlns:ds="http://schemas.openxmlformats.org/officeDocument/2006/customXml" ds:itemID="{54B46157-FC12-4194-859E-32658FE9ECA4}">
  <ds:schemaRefs>
    <ds:schemaRef ds:uri="http://schemas.openxmlformats.org/officeDocument/2006/bibliography"/>
  </ds:schemaRefs>
</ds:datastoreItem>
</file>

<file path=customXml/itemProps2.xml><?xml version="1.0" encoding="utf-8"?>
<ds:datastoreItem xmlns:ds="http://schemas.openxmlformats.org/officeDocument/2006/customXml" ds:itemID="{963E1E12-3761-4C11-9314-6EDF55EE14C5}"/>
</file>

<file path=customXml/itemProps3.xml><?xml version="1.0" encoding="utf-8"?>
<ds:datastoreItem xmlns:ds="http://schemas.openxmlformats.org/officeDocument/2006/customXml" ds:itemID="{D039FC35-D378-45C8-8FF0-0C819B908901}"/>
</file>

<file path=customXml/itemProps4.xml><?xml version="1.0" encoding="utf-8"?>
<ds:datastoreItem xmlns:ds="http://schemas.openxmlformats.org/officeDocument/2006/customXml" ds:itemID="{ECC2CA0E-3980-4D24-B5CF-DB718EDFBD2C}"/>
</file>

<file path=customXml/itemProps5.xml><?xml version="1.0" encoding="utf-8"?>
<ds:datastoreItem xmlns:ds="http://schemas.openxmlformats.org/officeDocument/2006/customXml" ds:itemID="{59F6845B-6FA7-4AF7-B9D3-A042801566B3}"/>
</file>

<file path=customXml/itemProps6.xml><?xml version="1.0" encoding="utf-8"?>
<ds:datastoreItem xmlns:ds="http://schemas.openxmlformats.org/officeDocument/2006/customXml" ds:itemID="{32A08825-E60C-40AD-8731-19BB547552FD}"/>
</file>

<file path=docProps/app.xml><?xml version="1.0" encoding="utf-8"?>
<Properties xmlns="http://schemas.openxmlformats.org/officeDocument/2006/extended-properties" xmlns:vt="http://schemas.openxmlformats.org/officeDocument/2006/docPropsVTypes">
  <Template>Normal.dotm</Template>
  <TotalTime>0</TotalTime>
  <Pages>9</Pages>
  <Words>3224</Words>
  <Characters>17325</Characters>
  <Application>Microsoft Office Word</Application>
  <DocSecurity>0</DocSecurity>
  <Lines>753</Lines>
  <Paragraphs>540</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RIZIV-INAMI</Company>
  <LinksUpToDate>false</LinksUpToDate>
  <CharactersWithSpaces>20009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Pièces justificatives relatives aux détenus et aux internés dans le cadre de l'ASSI : le flux de détention et les attestations relatives aux internés dans un établissement de soins</dc:title>
  <dc:subject/>
  <dc:creator>Daniil Gvardeitsev (RIZIV-INAMI)</dc:creator>
  <cp:keywords/>
  <dc:description/>
  <cp:lastModifiedBy>Simon Noël (RIZIV-INAMI)</cp:lastModifiedBy>
  <cp:revision>3</cp:revision>
  <cp:lastPrinted>2025-10-15T06:34:00Z</cp:lastPrinted>
  <dcterms:created xsi:type="dcterms:W3CDTF">2025-11-25T12:26:00Z</dcterms:created>
  <dcterms:modified xsi:type="dcterms:W3CDTF">2025-11-25T12:27:00Z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364;#2272 - Gedetineerden|b25b4d0e-f5cf-487b-be3d-32626db619d9</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