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34" w:type="dxa"/>
        <w:tblLayout w:type="fixed"/>
        <w:tblLook w:val="0000" w:firstRow="0" w:lastRow="0" w:firstColumn="0" w:lastColumn="0" w:noHBand="0" w:noVBand="0"/>
      </w:tblPr>
      <w:tblGrid>
        <w:gridCol w:w="284"/>
        <w:gridCol w:w="567"/>
        <w:gridCol w:w="284"/>
        <w:gridCol w:w="815"/>
        <w:gridCol w:w="11"/>
        <w:gridCol w:w="591"/>
        <w:gridCol w:w="709"/>
        <w:gridCol w:w="1418"/>
        <w:gridCol w:w="141"/>
        <w:gridCol w:w="142"/>
        <w:gridCol w:w="1094"/>
        <w:gridCol w:w="289"/>
        <w:gridCol w:w="460"/>
        <w:gridCol w:w="2127"/>
        <w:gridCol w:w="425"/>
        <w:gridCol w:w="142"/>
      </w:tblGrid>
      <w:tr w:rsidR="0064795F">
        <w:trPr>
          <w:gridAfter w:val="1"/>
          <w:wAfter w:w="142" w:type="dxa"/>
          <w:trHeight w:val="1278"/>
        </w:trPr>
        <w:tc>
          <w:tcPr>
            <w:tcW w:w="9357" w:type="dxa"/>
            <w:gridSpan w:val="15"/>
            <w:tcBorders>
              <w:bottom w:val="nil"/>
            </w:tcBorders>
          </w:tcPr>
          <w:p w:rsidR="0064795F" w:rsidRDefault="0064795F">
            <w:pPr>
              <w:tabs>
                <w:tab w:val="left" w:pos="5670"/>
              </w:tabs>
              <w:rPr>
                <w:rFonts w:ascii="Arial" w:hAnsi="Arial"/>
                <w:b/>
                <w:sz w:val="18"/>
                <w:lang w:val="fr-BE"/>
              </w:rPr>
            </w:pPr>
          </w:p>
        </w:tc>
      </w:tr>
      <w:tr w:rsidR="0064795F" w:rsidRPr="00C76896">
        <w:trPr>
          <w:gridAfter w:val="1"/>
          <w:wAfter w:w="142" w:type="dxa"/>
          <w:cantSplit/>
          <w:trHeight w:val="1660"/>
        </w:trPr>
        <w:tc>
          <w:tcPr>
            <w:tcW w:w="4820" w:type="dxa"/>
            <w:gridSpan w:val="9"/>
            <w:tcBorders>
              <w:bottom w:val="nil"/>
            </w:tcBorders>
          </w:tcPr>
          <w:p w:rsidR="001103C1" w:rsidRDefault="001103C1">
            <w:pPr>
              <w:tabs>
                <w:tab w:val="left" w:pos="5670"/>
              </w:tabs>
              <w:rPr>
                <w:rFonts w:ascii="Arial" w:hAnsi="Arial"/>
                <w:b/>
                <w:sz w:val="40"/>
                <w:lang w:val="fr-BE"/>
              </w:rPr>
            </w:pPr>
          </w:p>
          <w:p w:rsidR="0064795F" w:rsidRDefault="0064795F">
            <w:pPr>
              <w:tabs>
                <w:tab w:val="left" w:pos="5670"/>
              </w:tabs>
              <w:rPr>
                <w:rFonts w:ascii="Arial" w:hAnsi="Arial"/>
                <w:b/>
                <w:sz w:val="40"/>
                <w:lang w:val="fr-BE"/>
              </w:rPr>
            </w:pPr>
            <w:r>
              <w:rPr>
                <w:rFonts w:ascii="Arial" w:hAnsi="Arial"/>
                <w:b/>
                <w:sz w:val="40"/>
                <w:lang w:val="fr-BE"/>
              </w:rPr>
              <w:t>I N A M I</w:t>
            </w:r>
          </w:p>
          <w:p w:rsidR="0064795F" w:rsidRDefault="008C3379">
            <w:pPr>
              <w:tabs>
                <w:tab w:val="left" w:pos="5670"/>
              </w:tabs>
              <w:rPr>
                <w:rFonts w:ascii="Arial" w:hAnsi="Arial"/>
                <w:b/>
                <w:sz w:val="40"/>
                <w:lang w:val="fr-BE"/>
              </w:rPr>
            </w:pPr>
            <w:r>
              <w:rPr>
                <w:rFonts w:ascii="Arial" w:hAnsi="Arial"/>
                <w:b/>
                <w:noProof/>
                <w:sz w:val="40"/>
                <w:lang w:val="en-U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8255</wp:posOffset>
                      </wp:positionV>
                      <wp:extent cx="1531620" cy="381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12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kaFg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"/>
                  </w:pict>
                </mc:Fallback>
              </mc:AlternateContent>
            </w:r>
            <w:r w:rsidR="0064795F">
              <w:rPr>
                <w:rFonts w:ascii="Arial Narrow" w:hAnsi="Arial Narrow"/>
                <w:sz w:val="14"/>
                <w:lang w:val="fr-BE"/>
              </w:rPr>
              <w:t>Institut National d’Assurance Maladie-Invalidité</w:t>
            </w:r>
          </w:p>
        </w:tc>
        <w:tc>
          <w:tcPr>
            <w:tcW w:w="4537" w:type="dxa"/>
            <w:gridSpan w:val="6"/>
          </w:tcPr>
          <w:p w:rsidR="0064795F" w:rsidRPr="007614AB" w:rsidRDefault="0064795F">
            <w:pPr>
              <w:rPr>
                <w:rFonts w:ascii="Arial" w:hAnsi="Arial"/>
                <w:lang w:val="fr-FR"/>
              </w:rPr>
            </w:pPr>
            <w:bookmarkStart w:id="0" w:name="Adres1"/>
            <w:bookmarkStart w:id="1" w:name="Adres2"/>
            <w:bookmarkEnd w:id="0"/>
            <w:bookmarkEnd w:id="1"/>
            <w:r w:rsidRPr="007614AB">
              <w:rPr>
                <w:rFonts w:ascii="Arial" w:hAnsi="Arial"/>
                <w:lang w:val="fr-FR"/>
              </w:rPr>
              <w:t xml:space="preserve">CIRCULAIRE AUX </w:t>
            </w:r>
            <w:bookmarkStart w:id="2" w:name="Adres"/>
            <w:bookmarkEnd w:id="2"/>
            <w:r w:rsidR="001103C1">
              <w:rPr>
                <w:rFonts w:ascii="Arial" w:hAnsi="Arial"/>
                <w:lang w:val="fr-FR"/>
              </w:rPr>
              <w:t>MAISONS DE REPOS POUR PERSONNES AGEES, AUX MAISONS DE REPOS ET DE SOINS ET AUX CENTRES DE SOINS DE JOUR</w:t>
            </w:r>
          </w:p>
          <w:p w:rsidR="006E5536" w:rsidRPr="00711B10" w:rsidRDefault="006E5536">
            <w:pPr>
              <w:pStyle w:val="Header"/>
              <w:tabs>
                <w:tab w:val="clear" w:pos="4153"/>
                <w:tab w:val="clear" w:pos="8306"/>
                <w:tab w:val="left" w:pos="5670"/>
              </w:tabs>
              <w:rPr>
                <w:rFonts w:ascii="Arial" w:hAnsi="Arial"/>
                <w:lang w:val="fr-BE"/>
              </w:rPr>
            </w:pPr>
          </w:p>
          <w:p w:rsidR="006E5536" w:rsidRDefault="00364B07">
            <w:pPr>
              <w:pStyle w:val="Header"/>
              <w:tabs>
                <w:tab w:val="clear" w:pos="4153"/>
                <w:tab w:val="clear" w:pos="8306"/>
                <w:tab w:val="left" w:pos="5670"/>
              </w:tabs>
              <w:rPr>
                <w:rFonts w:ascii="Arial" w:hAnsi="Arial"/>
                <w:lang w:val="en-US"/>
              </w:rPr>
            </w:pPr>
            <w:r>
              <w:rPr>
                <w:rFonts w:ascii="Arial" w:hAnsi="Arial"/>
                <w:lang w:val="en-US"/>
              </w:rPr>
              <w:t>CIRC. MRPA-MRS 2013/5</w:t>
            </w:r>
          </w:p>
          <w:p w:rsidR="001103C1" w:rsidRDefault="001103C1" w:rsidP="00577C6D">
            <w:pPr>
              <w:pStyle w:val="Header"/>
              <w:tabs>
                <w:tab w:val="clear" w:pos="4153"/>
                <w:tab w:val="clear" w:pos="8306"/>
                <w:tab w:val="left" w:pos="5670"/>
              </w:tabs>
              <w:rPr>
                <w:rFonts w:ascii="Arial" w:hAnsi="Arial"/>
                <w:lang w:val="en-US"/>
              </w:rPr>
            </w:pPr>
            <w:r w:rsidRPr="00784E9F">
              <w:rPr>
                <w:rFonts w:ascii="Arial" w:hAnsi="Arial"/>
                <w:lang w:val="en-US"/>
              </w:rPr>
              <w:t>CIRC. CSJ 20</w:t>
            </w:r>
            <w:r w:rsidR="006E5536">
              <w:rPr>
                <w:rFonts w:ascii="Arial" w:hAnsi="Arial"/>
                <w:lang w:val="en-US"/>
              </w:rPr>
              <w:t>1</w:t>
            </w:r>
            <w:r w:rsidR="00577C6D">
              <w:rPr>
                <w:rFonts w:ascii="Arial" w:hAnsi="Arial"/>
                <w:lang w:val="en-US"/>
              </w:rPr>
              <w:t>3</w:t>
            </w:r>
            <w:r w:rsidR="00DA6032">
              <w:rPr>
                <w:rFonts w:ascii="Arial" w:hAnsi="Arial"/>
                <w:lang w:val="en-US"/>
              </w:rPr>
              <w:t>/4</w:t>
            </w:r>
          </w:p>
          <w:p w:rsidR="009D70E2" w:rsidRPr="00784E9F" w:rsidRDefault="009D70E2" w:rsidP="00577C6D">
            <w:pPr>
              <w:pStyle w:val="Header"/>
              <w:tabs>
                <w:tab w:val="clear" w:pos="4153"/>
                <w:tab w:val="clear" w:pos="8306"/>
                <w:tab w:val="left" w:pos="5670"/>
              </w:tabs>
              <w:rPr>
                <w:rFonts w:ascii="Arial" w:hAnsi="Arial"/>
                <w:lang w:val="en-US"/>
              </w:rPr>
            </w:pPr>
          </w:p>
        </w:tc>
      </w:tr>
      <w:tr w:rsidR="0064795F" w:rsidRPr="00C76896" w:rsidTr="00F45793">
        <w:trPr>
          <w:gridBefore w:val="1"/>
          <w:wBefore w:w="284" w:type="dxa"/>
          <w:cantSplit/>
          <w:trHeight w:hRule="exact" w:val="428"/>
        </w:trPr>
        <w:tc>
          <w:tcPr>
            <w:tcW w:w="4678" w:type="dxa"/>
            <w:gridSpan w:val="9"/>
            <w:tcBorders>
              <w:bottom w:val="nil"/>
            </w:tcBorders>
          </w:tcPr>
          <w:p w:rsidR="0064795F" w:rsidRDefault="0064795F">
            <w:pPr>
              <w:tabs>
                <w:tab w:val="left" w:pos="5670"/>
              </w:tabs>
              <w:rPr>
                <w:rFonts w:ascii="Arial" w:hAnsi="Arial"/>
                <w:b/>
                <w:sz w:val="18"/>
                <w:lang w:val="fr-BE"/>
              </w:rPr>
            </w:pPr>
            <w:r>
              <w:rPr>
                <w:rFonts w:ascii="Arial" w:hAnsi="Arial"/>
                <w:b/>
                <w:sz w:val="18"/>
                <w:lang w:val="fr-BE"/>
              </w:rPr>
              <w:t>Service des Soins de Santé</w:t>
            </w:r>
          </w:p>
        </w:tc>
        <w:tc>
          <w:tcPr>
            <w:tcW w:w="4537" w:type="dxa"/>
            <w:gridSpan w:val="6"/>
          </w:tcPr>
          <w:p w:rsidR="0064795F" w:rsidRDefault="0064795F">
            <w:pPr>
              <w:tabs>
                <w:tab w:val="left" w:pos="5670"/>
              </w:tabs>
              <w:rPr>
                <w:rFonts w:ascii="Arial" w:hAnsi="Arial"/>
                <w:b/>
                <w:sz w:val="18"/>
                <w:lang w:val="fr-BE"/>
              </w:rPr>
            </w:pPr>
          </w:p>
        </w:tc>
      </w:tr>
      <w:tr w:rsidR="008D6706">
        <w:trPr>
          <w:gridBefore w:val="1"/>
          <w:gridAfter w:val="2"/>
          <w:wBefore w:w="284" w:type="dxa"/>
          <w:wAfter w:w="567" w:type="dxa"/>
          <w:cantSplit/>
          <w:trHeight w:hRule="exact" w:val="240"/>
        </w:trPr>
        <w:tc>
          <w:tcPr>
            <w:tcW w:w="1666" w:type="dxa"/>
            <w:gridSpan w:val="3"/>
          </w:tcPr>
          <w:p w:rsidR="008D6706" w:rsidRDefault="008D6706">
            <w:pPr>
              <w:tabs>
                <w:tab w:val="left" w:pos="5670"/>
              </w:tabs>
              <w:rPr>
                <w:rFonts w:ascii="Arial" w:hAnsi="Arial"/>
                <w:sz w:val="18"/>
                <w:lang w:val="fr-BE"/>
              </w:rPr>
            </w:pPr>
            <w:r>
              <w:rPr>
                <w:rFonts w:ascii="Arial" w:hAnsi="Arial"/>
                <w:b/>
                <w:sz w:val="18"/>
                <w:lang w:val="fr-BE"/>
              </w:rPr>
              <w:t xml:space="preserve">Correspondant: </w:t>
            </w:r>
          </w:p>
        </w:tc>
        <w:tc>
          <w:tcPr>
            <w:tcW w:w="2729" w:type="dxa"/>
            <w:gridSpan w:val="4"/>
          </w:tcPr>
          <w:p w:rsidR="008D6706" w:rsidRDefault="008D6706" w:rsidP="00164676">
            <w:pPr>
              <w:tabs>
                <w:tab w:val="left" w:pos="5670"/>
              </w:tabs>
              <w:ind w:firstLine="69"/>
              <w:rPr>
                <w:rFonts w:ascii="Arial" w:hAnsi="Arial"/>
                <w:sz w:val="18"/>
                <w:lang w:val="fr-BE"/>
              </w:rPr>
            </w:pPr>
            <w:bookmarkStart w:id="3" w:name="Correspondent"/>
            <w:bookmarkEnd w:id="3"/>
            <w:r>
              <w:rPr>
                <w:rFonts w:ascii="Arial" w:hAnsi="Arial"/>
                <w:sz w:val="18"/>
                <w:lang w:val="fr-BE"/>
              </w:rPr>
              <w:t xml:space="preserve">Direction Etablissements </w:t>
            </w:r>
            <w:r w:rsidR="00A27C9A">
              <w:rPr>
                <w:rFonts w:ascii="Arial" w:hAnsi="Arial"/>
                <w:sz w:val="18"/>
                <w:lang w:val="fr-BE"/>
              </w:rPr>
              <w:t>et</w:t>
            </w:r>
            <w:r>
              <w:rPr>
                <w:rFonts w:ascii="Arial" w:hAnsi="Arial"/>
                <w:sz w:val="18"/>
                <w:lang w:val="fr-BE"/>
              </w:rPr>
              <w:t xml:space="preserve"> soins</w:t>
            </w:r>
          </w:p>
        </w:tc>
        <w:tc>
          <w:tcPr>
            <w:tcW w:w="2126" w:type="dxa"/>
            <w:gridSpan w:val="5"/>
          </w:tcPr>
          <w:p w:rsidR="008D6706" w:rsidRDefault="008D6706">
            <w:pPr>
              <w:tabs>
                <w:tab w:val="left" w:pos="5670"/>
              </w:tabs>
              <w:rPr>
                <w:rFonts w:ascii="Arial" w:hAnsi="Arial"/>
                <w:b/>
                <w:sz w:val="18"/>
                <w:lang w:val="fr-BE"/>
              </w:rPr>
            </w:pPr>
            <w:bookmarkStart w:id="4" w:name="Delivery"/>
            <w:bookmarkEnd w:id="4"/>
          </w:p>
        </w:tc>
        <w:tc>
          <w:tcPr>
            <w:tcW w:w="2127" w:type="dxa"/>
          </w:tcPr>
          <w:p w:rsidR="008D6706" w:rsidRDefault="008D6706">
            <w:pPr>
              <w:tabs>
                <w:tab w:val="left" w:pos="5670"/>
              </w:tabs>
              <w:rPr>
                <w:rFonts w:ascii="Arial" w:hAnsi="Arial"/>
                <w:sz w:val="18"/>
                <w:lang w:val="fr-BE"/>
              </w:rPr>
            </w:pPr>
            <w:bookmarkStart w:id="5" w:name="datum"/>
            <w:bookmarkEnd w:id="5"/>
          </w:p>
        </w:tc>
      </w:tr>
      <w:tr w:rsidR="008D6706">
        <w:trPr>
          <w:gridBefore w:val="1"/>
          <w:gridAfter w:val="2"/>
          <w:wBefore w:w="284" w:type="dxa"/>
          <w:wAfter w:w="567" w:type="dxa"/>
          <w:cantSplit/>
          <w:trHeight w:hRule="exact" w:val="240"/>
        </w:trPr>
        <w:tc>
          <w:tcPr>
            <w:tcW w:w="4395" w:type="dxa"/>
            <w:gridSpan w:val="7"/>
          </w:tcPr>
          <w:p w:rsidR="008D6706" w:rsidRDefault="00F2743C" w:rsidP="00164676">
            <w:pPr>
              <w:ind w:left="1735"/>
              <w:rPr>
                <w:rFonts w:ascii="Arial" w:hAnsi="Arial"/>
                <w:sz w:val="18"/>
                <w:lang w:val="fr-BE"/>
              </w:rPr>
            </w:pPr>
            <w:bookmarkStart w:id="6" w:name="Titel"/>
            <w:bookmarkEnd w:id="6"/>
            <w:r>
              <w:rPr>
                <w:rFonts w:ascii="Arial" w:hAnsi="Arial"/>
                <w:sz w:val="18"/>
                <w:lang w:val="fr-BE"/>
              </w:rPr>
              <w:t>services de soins</w:t>
            </w:r>
          </w:p>
        </w:tc>
        <w:tc>
          <w:tcPr>
            <w:tcW w:w="4253" w:type="dxa"/>
            <w:gridSpan w:val="6"/>
          </w:tcPr>
          <w:p w:rsidR="008D6706" w:rsidRDefault="008D6706" w:rsidP="00F2743C">
            <w:pPr>
              <w:rPr>
                <w:rFonts w:ascii="Arial" w:hAnsi="Arial"/>
                <w:sz w:val="18"/>
                <w:lang w:val="fr-BE"/>
              </w:rPr>
            </w:pPr>
          </w:p>
        </w:tc>
      </w:tr>
      <w:tr w:rsidR="008D6706">
        <w:trPr>
          <w:gridBefore w:val="1"/>
          <w:gridAfter w:val="2"/>
          <w:wBefore w:w="284" w:type="dxa"/>
          <w:wAfter w:w="567" w:type="dxa"/>
          <w:cantSplit/>
          <w:trHeight w:hRule="exact" w:val="240"/>
        </w:trPr>
        <w:tc>
          <w:tcPr>
            <w:tcW w:w="567" w:type="dxa"/>
          </w:tcPr>
          <w:p w:rsidR="008D6706" w:rsidRDefault="008D6706">
            <w:pPr>
              <w:tabs>
                <w:tab w:val="left" w:pos="5670"/>
              </w:tabs>
              <w:rPr>
                <w:rFonts w:ascii="Arial" w:hAnsi="Arial"/>
                <w:sz w:val="18"/>
                <w:lang w:val="fr-BE"/>
              </w:rPr>
            </w:pPr>
            <w:r>
              <w:rPr>
                <w:rFonts w:ascii="Arial" w:hAnsi="Arial"/>
                <w:b/>
                <w:sz w:val="18"/>
                <w:lang w:val="fr-BE"/>
              </w:rPr>
              <w:t xml:space="preserve">Tél: </w:t>
            </w:r>
          </w:p>
        </w:tc>
        <w:tc>
          <w:tcPr>
            <w:tcW w:w="1701" w:type="dxa"/>
            <w:gridSpan w:val="4"/>
          </w:tcPr>
          <w:p w:rsidR="008D6706" w:rsidRDefault="008D6706">
            <w:pPr>
              <w:tabs>
                <w:tab w:val="left" w:pos="5670"/>
              </w:tabs>
              <w:rPr>
                <w:rFonts w:ascii="Arial" w:hAnsi="Arial"/>
                <w:sz w:val="18"/>
                <w:lang w:val="fr-BE"/>
              </w:rPr>
            </w:pPr>
            <w:bookmarkStart w:id="7" w:name="Telefoon"/>
            <w:bookmarkEnd w:id="7"/>
            <w:r>
              <w:rPr>
                <w:rFonts w:ascii="Arial" w:hAnsi="Arial"/>
                <w:sz w:val="18"/>
                <w:lang w:val="fr-BE"/>
              </w:rPr>
              <w:t>02/739.78.35</w:t>
            </w:r>
          </w:p>
        </w:tc>
        <w:tc>
          <w:tcPr>
            <w:tcW w:w="709" w:type="dxa"/>
          </w:tcPr>
          <w:p w:rsidR="008D6706" w:rsidRDefault="008D6706">
            <w:pPr>
              <w:pStyle w:val="Heading2"/>
              <w:rPr>
                <w:b w:val="0"/>
                <w:lang w:val="fr-BE"/>
              </w:rPr>
            </w:pPr>
            <w:r>
              <w:rPr>
                <w:lang w:val="fr-BE"/>
              </w:rPr>
              <w:t xml:space="preserve">Fax: </w:t>
            </w:r>
          </w:p>
        </w:tc>
        <w:tc>
          <w:tcPr>
            <w:tcW w:w="1418" w:type="dxa"/>
          </w:tcPr>
          <w:p w:rsidR="008D6706" w:rsidRDefault="008D6706">
            <w:pPr>
              <w:pStyle w:val="Heading2"/>
              <w:rPr>
                <w:b w:val="0"/>
                <w:lang w:val="fr-BE"/>
              </w:rPr>
            </w:pPr>
            <w:r>
              <w:rPr>
                <w:b w:val="0"/>
                <w:lang w:val="fr-BE"/>
              </w:rPr>
              <w:t>02/739 73 52</w:t>
            </w:r>
          </w:p>
        </w:tc>
        <w:tc>
          <w:tcPr>
            <w:tcW w:w="1666" w:type="dxa"/>
            <w:gridSpan w:val="4"/>
          </w:tcPr>
          <w:p w:rsidR="008D6706" w:rsidRDefault="008D6706">
            <w:pPr>
              <w:tabs>
                <w:tab w:val="left" w:pos="5670"/>
              </w:tabs>
              <w:rPr>
                <w:rFonts w:ascii="Arial" w:hAnsi="Arial"/>
                <w:sz w:val="18"/>
                <w:lang w:val="fr-BE"/>
              </w:rPr>
            </w:pPr>
          </w:p>
        </w:tc>
        <w:tc>
          <w:tcPr>
            <w:tcW w:w="2587" w:type="dxa"/>
            <w:gridSpan w:val="2"/>
          </w:tcPr>
          <w:p w:rsidR="008D6706" w:rsidRDefault="008D6706">
            <w:pPr>
              <w:tabs>
                <w:tab w:val="left" w:pos="5670"/>
              </w:tabs>
              <w:rPr>
                <w:rFonts w:ascii="Arial" w:hAnsi="Arial"/>
                <w:sz w:val="18"/>
                <w:lang w:val="fr-BE"/>
              </w:rPr>
            </w:pPr>
            <w:bookmarkStart w:id="8" w:name="uw_ref"/>
            <w:bookmarkEnd w:id="8"/>
          </w:p>
        </w:tc>
      </w:tr>
      <w:tr w:rsidR="008D6706" w:rsidRPr="00C76896">
        <w:trPr>
          <w:gridBefore w:val="1"/>
          <w:gridAfter w:val="2"/>
          <w:wBefore w:w="284" w:type="dxa"/>
          <w:wAfter w:w="567" w:type="dxa"/>
          <w:cantSplit/>
          <w:trHeight w:hRule="exact" w:val="240"/>
        </w:trPr>
        <w:tc>
          <w:tcPr>
            <w:tcW w:w="851" w:type="dxa"/>
            <w:gridSpan w:val="2"/>
          </w:tcPr>
          <w:p w:rsidR="008D6706" w:rsidRDefault="008D6706">
            <w:pPr>
              <w:rPr>
                <w:rFonts w:ascii="Arial" w:hAnsi="Arial"/>
                <w:sz w:val="18"/>
                <w:lang w:val="fr-BE"/>
              </w:rPr>
            </w:pPr>
            <w:r>
              <w:rPr>
                <w:rFonts w:ascii="Arial" w:hAnsi="Arial"/>
                <w:b/>
                <w:sz w:val="18"/>
                <w:lang w:val="fr-BE"/>
              </w:rPr>
              <w:t xml:space="preserve">E-mail: </w:t>
            </w:r>
          </w:p>
        </w:tc>
        <w:bookmarkStart w:id="9" w:name="Email"/>
        <w:bookmarkEnd w:id="9"/>
        <w:tc>
          <w:tcPr>
            <w:tcW w:w="3544" w:type="dxa"/>
            <w:gridSpan w:val="5"/>
          </w:tcPr>
          <w:p w:rsidR="008D6706" w:rsidRDefault="008D6706">
            <w:pPr>
              <w:rPr>
                <w:rFonts w:ascii="Arial" w:hAnsi="Arial"/>
                <w:sz w:val="18"/>
                <w:lang w:val="fr-BE"/>
              </w:rPr>
            </w:pPr>
            <w:r w:rsidRPr="005F4BF7">
              <w:rPr>
                <w:rFonts w:ascii="Arial" w:hAnsi="Arial"/>
                <w:sz w:val="18"/>
                <w:lang w:val="fr-BE"/>
              </w:rPr>
              <w:fldChar w:fldCharType="begin"/>
            </w:r>
            <w:r w:rsidRPr="005F4BF7">
              <w:rPr>
                <w:rFonts w:ascii="Arial" w:hAnsi="Arial"/>
                <w:sz w:val="18"/>
                <w:lang w:val="fr-BE"/>
              </w:rPr>
              <w:instrText xml:space="preserve"> HYPERLINK "mailto:Mrpa.Mrs@inami.fgov.be" </w:instrText>
            </w:r>
            <w:r w:rsidRPr="005F4BF7">
              <w:rPr>
                <w:rFonts w:ascii="Arial" w:hAnsi="Arial"/>
                <w:sz w:val="18"/>
                <w:lang w:val="fr-BE"/>
              </w:rPr>
              <w:fldChar w:fldCharType="separate"/>
            </w:r>
            <w:r w:rsidRPr="005F4BF7">
              <w:rPr>
                <w:rStyle w:val="Hyperlink"/>
                <w:rFonts w:ascii="Arial" w:hAnsi="Arial"/>
                <w:sz w:val="18"/>
                <w:lang w:val="fr-BE"/>
              </w:rPr>
              <w:t>Mrpa.Mrs@inami.fgov.be</w:t>
            </w:r>
            <w:r w:rsidRPr="005F4BF7">
              <w:rPr>
                <w:rFonts w:ascii="Arial" w:hAnsi="Arial"/>
                <w:sz w:val="18"/>
                <w:lang w:val="fr-BE"/>
              </w:rPr>
              <w:fldChar w:fldCharType="end"/>
            </w:r>
          </w:p>
        </w:tc>
        <w:tc>
          <w:tcPr>
            <w:tcW w:w="4253" w:type="dxa"/>
            <w:gridSpan w:val="6"/>
          </w:tcPr>
          <w:p w:rsidR="008D6706" w:rsidRDefault="008D6706">
            <w:pPr>
              <w:tabs>
                <w:tab w:val="left" w:pos="5670"/>
              </w:tabs>
              <w:rPr>
                <w:rFonts w:ascii="Arial" w:hAnsi="Arial"/>
                <w:sz w:val="18"/>
                <w:lang w:val="fr-BE"/>
              </w:rPr>
            </w:pPr>
          </w:p>
        </w:tc>
      </w:tr>
      <w:tr w:rsidR="008D6706">
        <w:trPr>
          <w:gridBefore w:val="1"/>
          <w:gridAfter w:val="2"/>
          <w:wBefore w:w="284" w:type="dxa"/>
          <w:wAfter w:w="567" w:type="dxa"/>
          <w:cantSplit/>
          <w:trHeight w:hRule="exact" w:val="240"/>
        </w:trPr>
        <w:tc>
          <w:tcPr>
            <w:tcW w:w="1677" w:type="dxa"/>
            <w:gridSpan w:val="4"/>
          </w:tcPr>
          <w:p w:rsidR="008D6706" w:rsidRDefault="008D6706">
            <w:pPr>
              <w:tabs>
                <w:tab w:val="left" w:pos="5670"/>
              </w:tabs>
              <w:rPr>
                <w:rFonts w:ascii="Arial" w:hAnsi="Arial"/>
                <w:sz w:val="18"/>
                <w:lang w:val="fr-BE"/>
              </w:rPr>
            </w:pPr>
            <w:r>
              <w:rPr>
                <w:rFonts w:ascii="Arial" w:hAnsi="Arial"/>
                <w:b/>
                <w:sz w:val="18"/>
                <w:lang w:val="fr-BE"/>
              </w:rPr>
              <w:t>Nos références:</w:t>
            </w:r>
          </w:p>
        </w:tc>
        <w:tc>
          <w:tcPr>
            <w:tcW w:w="2718" w:type="dxa"/>
            <w:gridSpan w:val="3"/>
          </w:tcPr>
          <w:p w:rsidR="00DA6032" w:rsidRDefault="008D6706" w:rsidP="00364B07">
            <w:pPr>
              <w:tabs>
                <w:tab w:val="left" w:pos="5670"/>
              </w:tabs>
              <w:rPr>
                <w:rFonts w:ascii="Arial" w:hAnsi="Arial"/>
                <w:sz w:val="18"/>
                <w:lang w:val="fr-BE"/>
              </w:rPr>
            </w:pPr>
            <w:bookmarkStart w:id="10" w:name="onze_ref"/>
            <w:bookmarkEnd w:id="10"/>
            <w:proofErr w:type="spellStart"/>
            <w:r>
              <w:rPr>
                <w:rFonts w:ascii="Arial" w:hAnsi="Arial"/>
                <w:sz w:val="18"/>
                <w:lang w:val="fr-BE"/>
              </w:rPr>
              <w:t>Circ</w:t>
            </w:r>
            <w:proofErr w:type="spellEnd"/>
            <w:r>
              <w:rPr>
                <w:rFonts w:ascii="Arial" w:hAnsi="Arial"/>
                <w:sz w:val="18"/>
                <w:lang w:val="fr-BE"/>
              </w:rPr>
              <w:t>-</w:t>
            </w:r>
            <w:r w:rsidR="006E5536">
              <w:rPr>
                <w:rFonts w:ascii="Arial" w:hAnsi="Arial"/>
                <w:sz w:val="18"/>
                <w:lang w:val="fr-BE"/>
              </w:rPr>
              <w:t xml:space="preserve"> </w:t>
            </w:r>
            <w:r w:rsidR="00DA6032">
              <w:rPr>
                <w:rFonts w:ascii="Arial" w:hAnsi="Arial"/>
                <w:sz w:val="18"/>
                <w:lang w:val="fr-BE"/>
              </w:rPr>
              <w:t>MRPA-MRS</w:t>
            </w:r>
            <w:r>
              <w:rPr>
                <w:rFonts w:ascii="Arial" w:hAnsi="Arial"/>
                <w:sz w:val="18"/>
                <w:lang w:val="fr-BE"/>
              </w:rPr>
              <w:t>-</w:t>
            </w:r>
            <w:r w:rsidR="00C92043">
              <w:rPr>
                <w:rFonts w:ascii="Arial" w:hAnsi="Arial"/>
                <w:sz w:val="18"/>
                <w:lang w:val="fr-BE"/>
              </w:rPr>
              <w:t>20</w:t>
            </w:r>
            <w:r w:rsidR="00F45793">
              <w:rPr>
                <w:rFonts w:ascii="Arial" w:hAnsi="Arial"/>
                <w:sz w:val="18"/>
                <w:lang w:val="fr-BE"/>
              </w:rPr>
              <w:t>1</w:t>
            </w:r>
            <w:r w:rsidR="00577C6D">
              <w:rPr>
                <w:rFonts w:ascii="Arial" w:hAnsi="Arial"/>
                <w:sz w:val="18"/>
                <w:lang w:val="fr-BE"/>
              </w:rPr>
              <w:t>3</w:t>
            </w:r>
            <w:r w:rsidR="00F45793">
              <w:rPr>
                <w:rFonts w:ascii="Arial" w:hAnsi="Arial"/>
                <w:sz w:val="18"/>
                <w:lang w:val="fr-BE"/>
              </w:rPr>
              <w:t>/</w:t>
            </w:r>
            <w:r w:rsidR="00364B07">
              <w:rPr>
                <w:rFonts w:ascii="Arial" w:hAnsi="Arial"/>
                <w:sz w:val="18"/>
                <w:lang w:val="fr-BE"/>
              </w:rPr>
              <w:t>5</w:t>
            </w:r>
          </w:p>
        </w:tc>
        <w:tc>
          <w:tcPr>
            <w:tcW w:w="1377" w:type="dxa"/>
            <w:gridSpan w:val="3"/>
          </w:tcPr>
          <w:p w:rsidR="008D6706" w:rsidRDefault="008D6706">
            <w:pPr>
              <w:pStyle w:val="Heading2"/>
              <w:rPr>
                <w:lang w:val="fr-BE"/>
              </w:rPr>
            </w:pPr>
            <w:bookmarkStart w:id="11" w:name="B"/>
            <w:bookmarkEnd w:id="11"/>
            <w:r>
              <w:rPr>
                <w:lang w:val="fr-BE"/>
              </w:rPr>
              <w:t>Bruxelles, le</w:t>
            </w:r>
          </w:p>
        </w:tc>
        <w:tc>
          <w:tcPr>
            <w:tcW w:w="2876" w:type="dxa"/>
            <w:gridSpan w:val="3"/>
          </w:tcPr>
          <w:p w:rsidR="008D6706" w:rsidRDefault="00C76896">
            <w:pPr>
              <w:pStyle w:val="Heading2"/>
              <w:rPr>
                <w:lang w:val="fr-BE"/>
              </w:rPr>
            </w:pPr>
            <w:r>
              <w:rPr>
                <w:lang w:val="fr-BE"/>
              </w:rPr>
              <w:t>09</w:t>
            </w:r>
            <w:r w:rsidR="000809CE">
              <w:rPr>
                <w:lang w:val="fr-BE"/>
              </w:rPr>
              <w:t>/07/2013</w:t>
            </w:r>
          </w:p>
        </w:tc>
      </w:tr>
    </w:tbl>
    <w:p w:rsidR="0064795F" w:rsidRDefault="0064795F" w:rsidP="00F45793">
      <w:pPr>
        <w:tabs>
          <w:tab w:val="left" w:pos="5670"/>
        </w:tabs>
        <w:ind w:left="284"/>
        <w:rPr>
          <w:rFonts w:ascii="Arial" w:hAnsi="Arial"/>
          <w:lang w:val="fr-BE"/>
        </w:rPr>
      </w:pPr>
    </w:p>
    <w:p w:rsidR="0064795F" w:rsidRDefault="0064795F" w:rsidP="00F45793">
      <w:pPr>
        <w:tabs>
          <w:tab w:val="left" w:pos="5670"/>
        </w:tabs>
        <w:ind w:left="284"/>
        <w:rPr>
          <w:rFonts w:ascii="Arial" w:hAnsi="Arial"/>
          <w:lang w:val="fr-BE"/>
        </w:rPr>
      </w:pPr>
    </w:p>
    <w:p w:rsidR="0064795F" w:rsidRPr="006E5536" w:rsidRDefault="003E4866" w:rsidP="00F45793">
      <w:pPr>
        <w:tabs>
          <w:tab w:val="left" w:pos="5670"/>
        </w:tabs>
        <w:ind w:left="284"/>
        <w:rPr>
          <w:rFonts w:ascii="Arial" w:hAnsi="Arial"/>
          <w:b/>
          <w:lang w:val="fr-BE"/>
        </w:rPr>
      </w:pPr>
      <w:r>
        <w:rPr>
          <w:rFonts w:ascii="Arial" w:hAnsi="Arial"/>
          <w:b/>
          <w:lang w:val="fr-BE"/>
        </w:rPr>
        <w:t>Problématique des aides-soignants</w:t>
      </w:r>
    </w:p>
    <w:p w:rsidR="0064795F" w:rsidRPr="003E4866" w:rsidRDefault="0064795F" w:rsidP="00F45793">
      <w:pPr>
        <w:ind w:left="284"/>
        <w:jc w:val="both"/>
        <w:rPr>
          <w:rFonts w:ascii="Arial" w:hAnsi="Arial"/>
          <w:sz w:val="24"/>
          <w:szCs w:val="24"/>
          <w:lang w:val="fr-BE"/>
        </w:rPr>
      </w:pPr>
    </w:p>
    <w:p w:rsidR="00FF4D43" w:rsidRDefault="006E5536" w:rsidP="00F45793">
      <w:pPr>
        <w:ind w:left="284"/>
        <w:jc w:val="both"/>
        <w:rPr>
          <w:rFonts w:ascii="Arial" w:hAnsi="Arial"/>
          <w:lang w:val="fr-BE"/>
        </w:rPr>
      </w:pPr>
      <w:r>
        <w:rPr>
          <w:rFonts w:ascii="Arial" w:hAnsi="Arial"/>
          <w:lang w:val="fr-BE"/>
        </w:rPr>
        <w:t>Madame,</w:t>
      </w:r>
    </w:p>
    <w:p w:rsidR="006E5536" w:rsidRDefault="006E5536" w:rsidP="00F45793">
      <w:pPr>
        <w:ind w:left="284"/>
        <w:jc w:val="both"/>
        <w:rPr>
          <w:rFonts w:ascii="Arial" w:hAnsi="Arial"/>
          <w:lang w:val="fr-BE"/>
        </w:rPr>
      </w:pPr>
      <w:r>
        <w:rPr>
          <w:rFonts w:ascii="Arial" w:hAnsi="Arial"/>
          <w:lang w:val="fr-BE"/>
        </w:rPr>
        <w:t>Monsieur,</w:t>
      </w:r>
    </w:p>
    <w:p w:rsidR="006E5536" w:rsidRPr="003E4866" w:rsidRDefault="006E5536" w:rsidP="00F45793">
      <w:pPr>
        <w:ind w:left="284"/>
        <w:jc w:val="both"/>
        <w:rPr>
          <w:rFonts w:ascii="Arial" w:hAnsi="Arial"/>
          <w:sz w:val="24"/>
          <w:szCs w:val="24"/>
          <w:lang w:val="fr-BE"/>
        </w:rPr>
      </w:pPr>
    </w:p>
    <w:p w:rsidR="006E5536" w:rsidRPr="003E4866" w:rsidRDefault="003E4866" w:rsidP="00F45793">
      <w:pPr>
        <w:ind w:left="284"/>
        <w:jc w:val="both"/>
        <w:rPr>
          <w:rFonts w:ascii="Arial" w:hAnsi="Arial"/>
          <w:lang w:val="fr-BE"/>
        </w:rPr>
      </w:pPr>
      <w:r w:rsidRPr="003E4866">
        <w:rPr>
          <w:rFonts w:ascii="Arial" w:hAnsi="Arial"/>
          <w:bCs/>
          <w:lang w:val="fr-BE"/>
        </w:rPr>
        <w:t>La publication, le 3 février 2006, de l’arrêté royal du 12 janvier 2006 fixant les activités infirmières qui peuvent être effectué</w:t>
      </w:r>
      <w:r w:rsidR="00C01DED">
        <w:rPr>
          <w:rFonts w:ascii="Arial" w:hAnsi="Arial"/>
          <w:bCs/>
          <w:lang w:val="fr-BE"/>
        </w:rPr>
        <w:t>e</w:t>
      </w:r>
      <w:r w:rsidRPr="003E4866">
        <w:rPr>
          <w:rFonts w:ascii="Arial" w:hAnsi="Arial"/>
          <w:bCs/>
          <w:lang w:val="fr-BE"/>
        </w:rPr>
        <w:t>s par des aides-soignants et les conditions dans lesquelles ces aides-soignants peuvent poser ces actes</w:t>
      </w:r>
      <w:r w:rsidR="009C0C77">
        <w:rPr>
          <w:rFonts w:ascii="Arial" w:hAnsi="Arial"/>
          <w:bCs/>
          <w:lang w:val="fr-BE"/>
        </w:rPr>
        <w:t>,</w:t>
      </w:r>
      <w:r w:rsidRPr="003E4866">
        <w:rPr>
          <w:rFonts w:ascii="Arial" w:hAnsi="Arial"/>
          <w:bCs/>
          <w:lang w:val="fr-BE"/>
        </w:rPr>
        <w:t xml:space="preserve"> et de l’arrêté royal du 12 janvier 2006 fixant les modalités d’enregistrement comme aide-soignant, a pour conséquence que </w:t>
      </w:r>
      <w:r w:rsidRPr="00711B10">
        <w:rPr>
          <w:rFonts w:ascii="Arial" w:hAnsi="Arial"/>
          <w:bCs/>
          <w:i/>
          <w:lang w:val="fr-BE"/>
        </w:rPr>
        <w:t>les soins aux résidents doivent obligatoirement être réalisés par des infirmiers ou par des aides-soignants, enregistrés comme tels auprès du SPF Santé publique</w:t>
      </w:r>
      <w:r w:rsidRPr="003E4866">
        <w:rPr>
          <w:rFonts w:ascii="Arial" w:hAnsi="Arial"/>
          <w:bCs/>
          <w:lang w:val="fr-BE"/>
        </w:rPr>
        <w:t>.</w:t>
      </w:r>
    </w:p>
    <w:p w:rsidR="00FF4D43" w:rsidRDefault="00FF4D43" w:rsidP="00F45793">
      <w:pPr>
        <w:ind w:left="284"/>
        <w:jc w:val="both"/>
        <w:rPr>
          <w:rFonts w:ascii="Arial" w:hAnsi="Arial"/>
          <w:lang w:val="fr-BE"/>
        </w:rPr>
      </w:pPr>
    </w:p>
    <w:p w:rsidR="00FF4D43" w:rsidRPr="003E4866" w:rsidRDefault="003E4866" w:rsidP="00F45793">
      <w:pPr>
        <w:ind w:left="284"/>
        <w:jc w:val="both"/>
        <w:rPr>
          <w:rFonts w:ascii="Arial" w:hAnsi="Arial"/>
          <w:lang w:val="fr-BE"/>
        </w:rPr>
      </w:pPr>
      <w:r>
        <w:rPr>
          <w:rFonts w:ascii="Arial" w:hAnsi="Arial"/>
          <w:bCs/>
          <w:lang w:val="fr-BE"/>
        </w:rPr>
        <w:t>Actuellement, l</w:t>
      </w:r>
      <w:r w:rsidRPr="003E4866">
        <w:rPr>
          <w:rFonts w:ascii="Arial" w:hAnsi="Arial"/>
          <w:bCs/>
          <w:lang w:val="fr-BE"/>
        </w:rPr>
        <w:t>es membres du personnel soignant non enregistrés sont encore pris en considération par l’INAMI pour le financement du personnel normé mais ne peuvent accomplir que des tâches purement logistiques.</w:t>
      </w:r>
    </w:p>
    <w:p w:rsidR="0064795F" w:rsidRDefault="0064795F" w:rsidP="00F45793">
      <w:pPr>
        <w:ind w:left="284"/>
        <w:jc w:val="both"/>
        <w:rPr>
          <w:rFonts w:ascii="Arial" w:hAnsi="Arial"/>
          <w:lang w:val="fr-BE"/>
        </w:rPr>
      </w:pPr>
    </w:p>
    <w:p w:rsidR="001C7840" w:rsidRDefault="003E4866" w:rsidP="00F45793">
      <w:pPr>
        <w:ind w:left="284"/>
        <w:jc w:val="both"/>
        <w:rPr>
          <w:rFonts w:ascii="Arial" w:hAnsi="Arial"/>
          <w:bCs/>
          <w:lang w:val="fr-BE"/>
        </w:rPr>
      </w:pPr>
      <w:r w:rsidRPr="003E4866">
        <w:rPr>
          <w:rFonts w:ascii="Arial" w:hAnsi="Arial"/>
          <w:bCs/>
          <w:lang w:val="fr-BE"/>
        </w:rPr>
        <w:t>Cette dualité au sein de la même qualification ("personnel soignant") est source de confusion, tant pour les employeurs que pour les travailleurs.</w:t>
      </w:r>
    </w:p>
    <w:p w:rsidR="003E4866" w:rsidRDefault="003E4866" w:rsidP="00F45793">
      <w:pPr>
        <w:ind w:left="284"/>
        <w:jc w:val="both"/>
        <w:rPr>
          <w:rFonts w:ascii="Arial" w:hAnsi="Arial"/>
          <w:bCs/>
          <w:lang w:val="fr-BE"/>
        </w:rPr>
      </w:pPr>
    </w:p>
    <w:p w:rsidR="003E4866" w:rsidRDefault="009C0C77" w:rsidP="009C0C77">
      <w:pPr>
        <w:spacing w:after="120"/>
        <w:ind w:left="284"/>
        <w:jc w:val="both"/>
        <w:rPr>
          <w:rFonts w:ascii="Arial" w:hAnsi="Arial"/>
          <w:bCs/>
          <w:lang w:val="fr-BE"/>
        </w:rPr>
      </w:pPr>
      <w:r>
        <w:rPr>
          <w:rFonts w:ascii="Arial" w:hAnsi="Arial"/>
          <w:bCs/>
          <w:lang w:val="fr-BE"/>
        </w:rPr>
        <w:t xml:space="preserve">Comme nous vous l’avions déjà indiqué dans notre circulaire 2012/6 du 19 décembre 2012 (point 2.2), </w:t>
      </w:r>
      <w:r w:rsidR="00521120">
        <w:rPr>
          <w:rFonts w:ascii="Arial" w:hAnsi="Arial"/>
          <w:bCs/>
          <w:lang w:val="fr-BE"/>
        </w:rPr>
        <w:t>l’arrêté ministériel du 6 novembre 2003 et l’arrêté ministériel</w:t>
      </w:r>
      <w:r w:rsidR="00062ABA">
        <w:rPr>
          <w:rFonts w:ascii="Arial" w:hAnsi="Arial"/>
          <w:bCs/>
          <w:lang w:val="fr-BE"/>
        </w:rPr>
        <w:t xml:space="preserve"> du 22 juin 2000 ont été adapté</w:t>
      </w:r>
      <w:r w:rsidR="00521120">
        <w:rPr>
          <w:rFonts w:ascii="Arial" w:hAnsi="Arial"/>
          <w:bCs/>
          <w:lang w:val="fr-BE"/>
        </w:rPr>
        <w:t>s su</w:t>
      </w:r>
      <w:r w:rsidR="00062ABA">
        <w:rPr>
          <w:rFonts w:ascii="Arial" w:hAnsi="Arial"/>
          <w:bCs/>
          <w:lang w:val="fr-BE"/>
        </w:rPr>
        <w:t>r</w:t>
      </w:r>
      <w:r w:rsidR="00521120">
        <w:rPr>
          <w:rFonts w:ascii="Arial" w:hAnsi="Arial"/>
          <w:bCs/>
          <w:lang w:val="fr-BE"/>
        </w:rPr>
        <w:t xml:space="preserve"> proposition de </w:t>
      </w:r>
      <w:r>
        <w:rPr>
          <w:rFonts w:ascii="Arial" w:hAnsi="Arial"/>
          <w:bCs/>
          <w:lang w:val="fr-BE"/>
        </w:rPr>
        <w:t>l</w:t>
      </w:r>
      <w:r w:rsidR="003E4866">
        <w:rPr>
          <w:rFonts w:ascii="Arial" w:hAnsi="Arial"/>
          <w:bCs/>
          <w:lang w:val="fr-BE"/>
        </w:rPr>
        <w:t xml:space="preserve">a Commission de convention </w:t>
      </w:r>
      <w:r w:rsidR="00521120">
        <w:rPr>
          <w:rFonts w:ascii="Arial" w:hAnsi="Arial"/>
          <w:bCs/>
          <w:lang w:val="fr-BE"/>
        </w:rPr>
        <w:t>MRPA-MRS-CSJ – OA</w:t>
      </w:r>
      <w:r w:rsidR="00062ABA">
        <w:rPr>
          <w:rFonts w:ascii="Arial" w:hAnsi="Arial"/>
          <w:bCs/>
          <w:lang w:val="fr-BE"/>
        </w:rPr>
        <w:t> ;</w:t>
      </w:r>
      <w:r w:rsidR="00521120">
        <w:rPr>
          <w:rFonts w:ascii="Arial" w:hAnsi="Arial"/>
          <w:bCs/>
          <w:lang w:val="fr-BE"/>
        </w:rPr>
        <w:t> </w:t>
      </w:r>
      <w:r w:rsidR="00062ABA">
        <w:rPr>
          <w:rFonts w:ascii="Arial" w:hAnsi="Arial"/>
          <w:bCs/>
          <w:lang w:val="fr-BE"/>
        </w:rPr>
        <w:t>dans ces arrêtés,</w:t>
      </w:r>
      <w:r w:rsidR="00521120">
        <w:rPr>
          <w:rFonts w:ascii="Arial" w:hAnsi="Arial"/>
          <w:bCs/>
          <w:lang w:val="fr-BE"/>
        </w:rPr>
        <w:t xml:space="preserve"> </w:t>
      </w:r>
      <w:r>
        <w:rPr>
          <w:rFonts w:ascii="Arial" w:hAnsi="Arial"/>
          <w:bCs/>
          <w:lang w:val="fr-BE"/>
        </w:rPr>
        <w:t>les mesures suivantes </w:t>
      </w:r>
      <w:r w:rsidR="00521120">
        <w:rPr>
          <w:rFonts w:ascii="Arial" w:hAnsi="Arial"/>
          <w:bCs/>
          <w:lang w:val="fr-BE"/>
        </w:rPr>
        <w:t>sont prévues</w:t>
      </w:r>
      <w:r>
        <w:rPr>
          <w:rFonts w:ascii="Arial" w:hAnsi="Arial"/>
          <w:bCs/>
          <w:lang w:val="fr-BE"/>
        </w:rPr>
        <w:t>:</w:t>
      </w:r>
      <w:bookmarkStart w:id="12" w:name="_GoBack"/>
      <w:bookmarkEnd w:id="12"/>
    </w:p>
    <w:p w:rsidR="00444B0F" w:rsidRPr="00954EDC" w:rsidRDefault="009C0C77" w:rsidP="008F3D25">
      <w:pPr>
        <w:numPr>
          <w:ilvl w:val="0"/>
          <w:numId w:val="4"/>
        </w:numPr>
        <w:spacing w:after="120"/>
        <w:jc w:val="both"/>
        <w:rPr>
          <w:rFonts w:ascii="Arial" w:hAnsi="Arial"/>
          <w:lang w:val="fr-BE"/>
        </w:rPr>
      </w:pPr>
      <w:r w:rsidRPr="00444B0F">
        <w:rPr>
          <w:rFonts w:ascii="Arial" w:hAnsi="Arial" w:cs="Arial"/>
          <w:lang w:val="fr-BE"/>
        </w:rPr>
        <w:t>à partir du 1</w:t>
      </w:r>
      <w:r w:rsidRPr="00444B0F">
        <w:rPr>
          <w:rFonts w:ascii="Arial" w:hAnsi="Arial" w:cs="Arial"/>
          <w:vertAlign w:val="superscript"/>
          <w:lang w:val="fr-BE"/>
        </w:rPr>
        <w:t>er</w:t>
      </w:r>
      <w:r w:rsidRPr="00444B0F">
        <w:rPr>
          <w:rFonts w:ascii="Arial" w:hAnsi="Arial" w:cs="Arial"/>
          <w:lang w:val="fr-BE"/>
        </w:rPr>
        <w:t xml:space="preserve"> juillet 2013, tous les membres du personnel soignant </w:t>
      </w:r>
      <w:r w:rsidRPr="00444B0F">
        <w:rPr>
          <w:rFonts w:ascii="Arial" w:hAnsi="Arial" w:cs="Arial"/>
          <w:b/>
          <w:lang w:val="fr-BE"/>
        </w:rPr>
        <w:t xml:space="preserve">nouvellement engagés </w:t>
      </w:r>
      <w:r w:rsidRPr="00444B0F">
        <w:rPr>
          <w:rFonts w:ascii="Arial" w:hAnsi="Arial" w:cs="Arial"/>
          <w:lang w:val="fr-BE"/>
        </w:rPr>
        <w:t>par l’institution devront être enregistrés, provisoirement ou définitivement, par le Service public fédéral Santé publique</w:t>
      </w:r>
      <w:r w:rsidR="00521120">
        <w:rPr>
          <w:rFonts w:ascii="Arial" w:hAnsi="Arial" w:cs="Arial"/>
          <w:lang w:val="fr-BE"/>
        </w:rPr>
        <w:t xml:space="preserve"> comme aide-soignant</w:t>
      </w:r>
      <w:r w:rsidR="00444B0F" w:rsidRPr="00444B0F">
        <w:rPr>
          <w:rFonts w:ascii="Arial" w:hAnsi="Arial" w:cs="Arial"/>
          <w:lang w:val="fr-BE"/>
        </w:rPr>
        <w:t>.</w:t>
      </w:r>
    </w:p>
    <w:p w:rsidR="00954EDC" w:rsidRPr="00444B0F" w:rsidRDefault="00C62F8D" w:rsidP="0042550E">
      <w:pPr>
        <w:spacing w:after="120"/>
        <w:ind w:left="1004"/>
        <w:jc w:val="both"/>
        <w:rPr>
          <w:rFonts w:ascii="Arial" w:hAnsi="Arial"/>
          <w:lang w:val="fr-BE"/>
        </w:rPr>
      </w:pPr>
      <w:r>
        <w:rPr>
          <w:rFonts w:ascii="Arial" w:hAnsi="Arial"/>
          <w:lang w:val="fr-BE"/>
        </w:rPr>
        <w:t>L</w:t>
      </w:r>
      <w:r w:rsidR="00954EDC">
        <w:rPr>
          <w:rFonts w:ascii="Arial" w:hAnsi="Arial"/>
          <w:lang w:val="fr-BE"/>
        </w:rPr>
        <w:t>es personnes qui viennent d’achever leurs études</w:t>
      </w:r>
      <w:r w:rsidR="004A4718">
        <w:rPr>
          <w:rFonts w:ascii="Arial" w:hAnsi="Arial"/>
          <w:lang w:val="fr-BE"/>
        </w:rPr>
        <w:t xml:space="preserve"> d’aide-soignant seront prises en compte pour le calcul de la norme du personnel </w:t>
      </w:r>
      <w:r w:rsidR="00C23EB8">
        <w:rPr>
          <w:rFonts w:ascii="Arial" w:hAnsi="Arial"/>
          <w:lang w:val="fr-BE"/>
        </w:rPr>
        <w:t>soignant</w:t>
      </w:r>
      <w:r w:rsidR="004A4718">
        <w:rPr>
          <w:rFonts w:ascii="Arial" w:hAnsi="Arial"/>
          <w:lang w:val="fr-BE"/>
        </w:rPr>
        <w:t xml:space="preserve"> à condition que, lors de leur engagement, elles répondent aux conditions</w:t>
      </w:r>
      <w:r w:rsidR="00C23EB8">
        <w:rPr>
          <w:rFonts w:ascii="Arial" w:hAnsi="Arial"/>
          <w:lang w:val="fr-BE"/>
        </w:rPr>
        <w:t xml:space="preserve"> prescrites pour être enregistrées comme aide-soignant</w:t>
      </w:r>
      <w:r w:rsidR="002F1CF8">
        <w:rPr>
          <w:rFonts w:ascii="Arial" w:hAnsi="Arial"/>
          <w:lang w:val="fr-BE"/>
        </w:rPr>
        <w:t xml:space="preserve"> </w:t>
      </w:r>
      <w:r>
        <w:rPr>
          <w:rFonts w:ascii="Arial" w:hAnsi="Arial"/>
          <w:lang w:val="fr-BE"/>
        </w:rPr>
        <w:t xml:space="preserve">et </w:t>
      </w:r>
      <w:r w:rsidR="002F1CF8">
        <w:rPr>
          <w:rFonts w:ascii="Arial" w:hAnsi="Arial"/>
          <w:lang w:val="fr-BE"/>
        </w:rPr>
        <w:t>aient bien introduit une</w:t>
      </w:r>
      <w:r w:rsidR="00C23EB8">
        <w:rPr>
          <w:rFonts w:ascii="Arial" w:hAnsi="Arial"/>
          <w:lang w:val="fr-BE"/>
        </w:rPr>
        <w:t xml:space="preserve"> demande d’enregistrement auprès du SPF </w:t>
      </w:r>
      <w:r w:rsidR="00C23EB8" w:rsidRPr="00444B0F">
        <w:rPr>
          <w:rFonts w:ascii="Arial" w:hAnsi="Arial" w:cs="Arial"/>
          <w:lang w:val="fr-BE"/>
        </w:rPr>
        <w:t>Santé publique</w:t>
      </w:r>
      <w:r w:rsidR="00C23EB8">
        <w:rPr>
          <w:rFonts w:ascii="Arial" w:hAnsi="Arial" w:cs="Arial"/>
          <w:lang w:val="fr-BE"/>
        </w:rPr>
        <w:t xml:space="preserve">. </w:t>
      </w:r>
    </w:p>
    <w:p w:rsidR="008B4BE1" w:rsidRPr="008B4BE1" w:rsidRDefault="009C0C77">
      <w:pPr>
        <w:numPr>
          <w:ilvl w:val="0"/>
          <w:numId w:val="4"/>
        </w:numPr>
        <w:spacing w:after="120"/>
        <w:jc w:val="both"/>
        <w:rPr>
          <w:rFonts w:ascii="Arial" w:hAnsi="Arial"/>
          <w:lang w:val="fr-BE"/>
        </w:rPr>
      </w:pPr>
      <w:r w:rsidRPr="00B4316E">
        <w:rPr>
          <w:rFonts w:ascii="Arial" w:hAnsi="Arial" w:cs="Arial"/>
          <w:lang w:val="fr-BE"/>
        </w:rPr>
        <w:t>pendant une période transitoire allant du 1</w:t>
      </w:r>
      <w:r w:rsidRPr="00B4316E">
        <w:rPr>
          <w:rFonts w:ascii="Arial" w:hAnsi="Arial" w:cs="Arial"/>
          <w:vertAlign w:val="superscript"/>
          <w:lang w:val="fr-BE"/>
        </w:rPr>
        <w:t>er</w:t>
      </w:r>
      <w:r w:rsidRPr="00B4316E">
        <w:rPr>
          <w:rFonts w:ascii="Arial" w:hAnsi="Arial" w:cs="Arial"/>
          <w:lang w:val="fr-BE"/>
        </w:rPr>
        <w:t xml:space="preserve"> juillet 2013 au 30 juin 2015</w:t>
      </w:r>
      <w:r>
        <w:rPr>
          <w:rFonts w:ascii="Arial" w:hAnsi="Arial" w:cs="Arial"/>
          <w:lang w:val="fr-BE"/>
        </w:rPr>
        <w:t xml:space="preserve">, la proportion de </w:t>
      </w:r>
      <w:r w:rsidRPr="000673CA">
        <w:rPr>
          <w:rFonts w:ascii="Arial" w:hAnsi="Arial" w:cs="Arial"/>
          <w:lang w:val="fr-BE"/>
        </w:rPr>
        <w:t>personnel soignant</w:t>
      </w:r>
      <w:r>
        <w:rPr>
          <w:rFonts w:ascii="Arial" w:hAnsi="Arial" w:cs="Arial"/>
          <w:lang w:val="fr-BE"/>
        </w:rPr>
        <w:t xml:space="preserve"> non enregistré ne pourra excéder 5%</w:t>
      </w:r>
      <w:r w:rsidR="00582686">
        <w:rPr>
          <w:rFonts w:ascii="Arial" w:hAnsi="Arial" w:cs="Arial"/>
          <w:lang w:val="fr-BE"/>
        </w:rPr>
        <w:t xml:space="preserve"> </w:t>
      </w:r>
      <w:r w:rsidR="00985B07">
        <w:rPr>
          <w:rFonts w:ascii="Arial" w:hAnsi="Arial" w:cs="Arial"/>
          <w:lang w:val="fr-BE"/>
        </w:rPr>
        <w:t>de la norme du personnel soignant</w:t>
      </w:r>
      <w:r w:rsidR="008B4BE1">
        <w:rPr>
          <w:rFonts w:ascii="Arial" w:hAnsi="Arial" w:cs="Arial"/>
          <w:lang w:val="fr-BE"/>
        </w:rPr>
        <w:t>.</w:t>
      </w:r>
    </w:p>
    <w:p w:rsidR="00637E31" w:rsidRDefault="00637E31" w:rsidP="0042550E">
      <w:pPr>
        <w:spacing w:after="120"/>
        <w:ind w:left="1004"/>
        <w:jc w:val="both"/>
        <w:rPr>
          <w:rFonts w:ascii="Arial" w:hAnsi="Arial" w:cs="Arial"/>
          <w:lang w:val="fr-BE"/>
        </w:rPr>
      </w:pPr>
    </w:p>
    <w:p w:rsidR="00637E31" w:rsidRDefault="00637E31" w:rsidP="0042550E">
      <w:pPr>
        <w:spacing w:after="120"/>
        <w:ind w:left="1004"/>
        <w:jc w:val="both"/>
        <w:rPr>
          <w:rFonts w:ascii="Arial" w:hAnsi="Arial" w:cs="Arial"/>
          <w:lang w:val="fr-BE"/>
        </w:rPr>
      </w:pPr>
    </w:p>
    <w:p w:rsidR="00637E31" w:rsidRDefault="00637E31" w:rsidP="0042550E">
      <w:pPr>
        <w:spacing w:after="120"/>
        <w:ind w:left="1004"/>
        <w:jc w:val="both"/>
        <w:rPr>
          <w:rFonts w:ascii="Arial" w:hAnsi="Arial" w:cs="Arial"/>
          <w:lang w:val="fr-BE"/>
        </w:rPr>
      </w:pPr>
    </w:p>
    <w:p w:rsidR="00637E31" w:rsidRDefault="00637E31" w:rsidP="0042550E">
      <w:pPr>
        <w:spacing w:after="120"/>
        <w:ind w:left="1004"/>
        <w:jc w:val="both"/>
        <w:rPr>
          <w:rFonts w:ascii="Arial" w:hAnsi="Arial" w:cs="Arial"/>
          <w:lang w:val="fr-BE"/>
        </w:rPr>
      </w:pPr>
    </w:p>
    <w:p w:rsidR="008B4BE1" w:rsidRDefault="008B4BE1" w:rsidP="0042550E">
      <w:pPr>
        <w:spacing w:after="120"/>
        <w:ind w:left="1004"/>
        <w:jc w:val="both"/>
        <w:rPr>
          <w:rFonts w:ascii="Arial" w:hAnsi="Arial" w:cs="Arial"/>
          <w:lang w:val="fr-BE"/>
        </w:rPr>
      </w:pPr>
      <w:r>
        <w:rPr>
          <w:rFonts w:ascii="Arial" w:hAnsi="Arial" w:cs="Arial"/>
          <w:lang w:val="fr-BE"/>
        </w:rPr>
        <w:t>A partir du calcul de l’intervention pour l’année de facturation 2015, le Service vérifiera qu’au moins 95% de la norme du personnel soignant soi</w:t>
      </w:r>
      <w:r w:rsidR="00756BDA">
        <w:rPr>
          <w:rFonts w:ascii="Arial" w:hAnsi="Arial" w:cs="Arial"/>
          <w:lang w:val="fr-BE"/>
        </w:rPr>
        <w:t>en</w:t>
      </w:r>
      <w:r>
        <w:rPr>
          <w:rFonts w:ascii="Arial" w:hAnsi="Arial" w:cs="Arial"/>
          <w:lang w:val="fr-BE"/>
        </w:rPr>
        <w:t>t couvert</w:t>
      </w:r>
      <w:r w:rsidR="00756BDA">
        <w:rPr>
          <w:rFonts w:ascii="Arial" w:hAnsi="Arial" w:cs="Arial"/>
          <w:lang w:val="fr-BE"/>
        </w:rPr>
        <w:t>s</w:t>
      </w:r>
      <w:r>
        <w:rPr>
          <w:rFonts w:ascii="Arial" w:hAnsi="Arial" w:cs="Arial"/>
          <w:lang w:val="fr-BE"/>
        </w:rPr>
        <w:t xml:space="preserve"> par des aides-soignants enregistrés (en moyenne, pendant la périod</w:t>
      </w:r>
      <w:r w:rsidR="00106BCC">
        <w:rPr>
          <w:rFonts w:ascii="Arial" w:hAnsi="Arial" w:cs="Arial"/>
          <w:lang w:val="fr-BE"/>
        </w:rPr>
        <w:t xml:space="preserve">e de référence). S’il y a trop peu d’aides-soignants enregistrés, au maximum 5% de la norme du personnel soignant </w:t>
      </w:r>
      <w:r w:rsidR="00756BDA">
        <w:rPr>
          <w:rFonts w:ascii="Arial" w:hAnsi="Arial" w:cs="Arial"/>
          <w:lang w:val="fr-BE"/>
        </w:rPr>
        <w:t>pourra être rempli</w:t>
      </w:r>
      <w:r w:rsidR="004D1718">
        <w:rPr>
          <w:rFonts w:ascii="Arial" w:hAnsi="Arial" w:cs="Arial"/>
          <w:lang w:val="fr-BE"/>
        </w:rPr>
        <w:t>e</w:t>
      </w:r>
      <w:r w:rsidR="00106BCC">
        <w:rPr>
          <w:rFonts w:ascii="Arial" w:hAnsi="Arial" w:cs="Arial"/>
          <w:lang w:val="fr-BE"/>
        </w:rPr>
        <w:t xml:space="preserve"> par des personnes ne disposant pas (encore) d’un  </w:t>
      </w:r>
      <w:r w:rsidR="00106BCC">
        <w:rPr>
          <w:rFonts w:ascii="Arial" w:hAnsi="Arial"/>
          <w:lang w:val="fr-BE"/>
        </w:rPr>
        <w:t xml:space="preserve">enregistrement comme aide-soignant auprès du SPF </w:t>
      </w:r>
      <w:r w:rsidR="00106BCC" w:rsidRPr="00444B0F">
        <w:rPr>
          <w:rFonts w:ascii="Arial" w:hAnsi="Arial" w:cs="Arial"/>
          <w:lang w:val="fr-BE"/>
        </w:rPr>
        <w:t>Santé publique</w:t>
      </w:r>
      <w:r w:rsidR="00106BCC">
        <w:rPr>
          <w:rFonts w:ascii="Arial" w:hAnsi="Arial" w:cs="Arial"/>
          <w:lang w:val="fr-BE"/>
        </w:rPr>
        <w:t xml:space="preserve">. Si un déficit de personnel soignant subsiste </w:t>
      </w:r>
      <w:r w:rsidR="00756BDA">
        <w:rPr>
          <w:rFonts w:ascii="Arial" w:hAnsi="Arial" w:cs="Arial"/>
          <w:lang w:val="fr-BE"/>
        </w:rPr>
        <w:t xml:space="preserve">encore </w:t>
      </w:r>
      <w:r w:rsidR="00106BCC">
        <w:rPr>
          <w:rFonts w:ascii="Arial" w:hAnsi="Arial" w:cs="Arial"/>
          <w:lang w:val="fr-BE"/>
        </w:rPr>
        <w:t xml:space="preserve">après cela, les règles prévues aux articles 11 et 12 de l’arrêté ministériel du 6 novembre 2003 seront </w:t>
      </w:r>
      <w:r w:rsidR="00756BDA">
        <w:rPr>
          <w:rFonts w:ascii="Arial" w:hAnsi="Arial" w:cs="Arial"/>
          <w:lang w:val="fr-BE"/>
        </w:rPr>
        <w:t>appliquées.</w:t>
      </w:r>
    </w:p>
    <w:p w:rsidR="00756BDA" w:rsidRDefault="00756BDA" w:rsidP="0042550E">
      <w:pPr>
        <w:spacing w:after="120"/>
        <w:ind w:left="1004"/>
        <w:jc w:val="both"/>
        <w:rPr>
          <w:rFonts w:ascii="Arial" w:hAnsi="Arial" w:cs="Arial"/>
          <w:lang w:val="fr-BE"/>
        </w:rPr>
      </w:pPr>
      <w:r>
        <w:rPr>
          <w:rFonts w:ascii="Arial" w:hAnsi="Arial" w:cs="Arial"/>
          <w:lang w:val="fr-BE"/>
        </w:rPr>
        <w:t xml:space="preserve">S’il y a un excédent de membres du personnel soignant non enregistrés, ces personnes seront couvertes comme membres du personnel logistique ou administratif, dans le cadre du calcul de l’intervention pour l’harmonisation des barèmes (le "troisième volet"). </w:t>
      </w:r>
      <w:r w:rsidR="00131095">
        <w:rPr>
          <w:rFonts w:ascii="Arial" w:hAnsi="Arial" w:cs="Arial"/>
          <w:lang w:val="fr-BE"/>
        </w:rPr>
        <w:t>P</w:t>
      </w:r>
      <w:r>
        <w:rPr>
          <w:rFonts w:ascii="Arial" w:hAnsi="Arial" w:cs="Arial"/>
          <w:lang w:val="fr-BE"/>
        </w:rPr>
        <w:t>our l’application de la règle des 5%</w:t>
      </w:r>
      <w:r w:rsidR="00131095">
        <w:rPr>
          <w:rFonts w:ascii="Arial" w:hAnsi="Arial" w:cs="Arial"/>
          <w:lang w:val="fr-BE"/>
        </w:rPr>
        <w:t>, les personnes qui seront prises en compte, le seront en fonction de l’ordre chronologique de la date de début de contrat</w:t>
      </w:r>
      <w:r>
        <w:rPr>
          <w:rFonts w:ascii="Arial" w:hAnsi="Arial" w:cs="Arial"/>
          <w:lang w:val="fr-BE"/>
        </w:rPr>
        <w:t>.</w:t>
      </w:r>
    </w:p>
    <w:p w:rsidR="0042550E" w:rsidRPr="008B4BE1" w:rsidRDefault="0042550E" w:rsidP="0042550E">
      <w:pPr>
        <w:numPr>
          <w:ilvl w:val="0"/>
          <w:numId w:val="4"/>
        </w:numPr>
        <w:ind w:left="1003" w:hanging="357"/>
        <w:jc w:val="both"/>
        <w:rPr>
          <w:rFonts w:ascii="Arial" w:hAnsi="Arial"/>
          <w:lang w:val="fr-BE"/>
        </w:rPr>
      </w:pPr>
      <w:r>
        <w:rPr>
          <w:rFonts w:ascii="Arial" w:hAnsi="Arial" w:cs="Arial"/>
          <w:lang w:val="fr-BE"/>
        </w:rPr>
        <w:t>a</w:t>
      </w:r>
      <w:r w:rsidRPr="00954EDC">
        <w:rPr>
          <w:rFonts w:ascii="Arial" w:hAnsi="Arial" w:cs="Arial"/>
          <w:lang w:val="fr-BE"/>
        </w:rPr>
        <w:t>près le 30 j</w:t>
      </w:r>
      <w:r w:rsidRPr="0058331C">
        <w:rPr>
          <w:rFonts w:ascii="Arial" w:hAnsi="Arial" w:cs="Arial"/>
          <w:lang w:val="fr-BE"/>
        </w:rPr>
        <w:t xml:space="preserve">uin 2015, </w:t>
      </w:r>
      <w:r w:rsidRPr="00544256">
        <w:rPr>
          <w:rFonts w:ascii="Arial" w:hAnsi="Arial" w:cs="Arial"/>
          <w:b/>
          <w:lang w:val="fr-BE"/>
        </w:rPr>
        <w:t>tous</w:t>
      </w:r>
      <w:r w:rsidRPr="0058331C">
        <w:rPr>
          <w:rFonts w:ascii="Arial" w:hAnsi="Arial" w:cs="Arial"/>
          <w:lang w:val="fr-BE"/>
        </w:rPr>
        <w:t xml:space="preserve"> les membres du personnel soignant </w:t>
      </w:r>
      <w:r>
        <w:rPr>
          <w:rFonts w:ascii="Arial" w:hAnsi="Arial" w:cs="Arial"/>
          <w:lang w:val="fr-BE"/>
        </w:rPr>
        <w:t xml:space="preserve">couverts par l’allocation forfaitaire </w:t>
      </w:r>
      <w:r w:rsidRPr="0058331C">
        <w:rPr>
          <w:rFonts w:ascii="Arial" w:hAnsi="Arial" w:cs="Arial"/>
          <w:lang w:val="fr-BE"/>
        </w:rPr>
        <w:t xml:space="preserve">devront être </w:t>
      </w:r>
      <w:r w:rsidR="00D46336">
        <w:rPr>
          <w:rFonts w:ascii="Arial" w:hAnsi="Arial" w:cs="Arial"/>
          <w:lang w:val="fr-BE"/>
        </w:rPr>
        <w:t>enregistrés</w:t>
      </w:r>
      <w:r w:rsidRPr="0058331C">
        <w:rPr>
          <w:rFonts w:ascii="Arial" w:hAnsi="Arial" w:cs="Arial"/>
          <w:lang w:val="fr-BE"/>
        </w:rPr>
        <w:t xml:space="preserve"> par le SPF Santé publique.</w:t>
      </w:r>
    </w:p>
    <w:p w:rsidR="0064795F" w:rsidRPr="009C7A3E" w:rsidRDefault="006B1D32" w:rsidP="009C7A3E">
      <w:pPr>
        <w:ind w:left="284"/>
        <w:jc w:val="both"/>
        <w:rPr>
          <w:rFonts w:ascii="Arial" w:hAnsi="Arial"/>
          <w:lang w:val="fr-BE"/>
        </w:rPr>
      </w:pPr>
      <w:r w:rsidRPr="0042550E">
        <w:rPr>
          <w:rFonts w:ascii="Arial" w:hAnsi="Arial" w:cs="Arial"/>
          <w:i/>
          <w:lang w:val="fr-BE"/>
        </w:rPr>
        <w:br/>
      </w:r>
      <w:r w:rsidR="00582686">
        <w:rPr>
          <w:rFonts w:ascii="Arial" w:hAnsi="Arial"/>
          <w:lang w:val="fr-BE"/>
        </w:rPr>
        <w:t xml:space="preserve">Il en résulte </w:t>
      </w:r>
      <w:r w:rsidR="009C7A3E" w:rsidRPr="00364B07">
        <w:rPr>
          <w:rFonts w:ascii="Arial" w:hAnsi="Arial"/>
          <w:lang w:val="fr-BE"/>
        </w:rPr>
        <w:t>qu’</w:t>
      </w:r>
      <w:r w:rsidR="009C7A3E" w:rsidRPr="00364B07">
        <w:rPr>
          <w:rFonts w:ascii="Arial" w:hAnsi="Arial"/>
          <w:b/>
          <w:lang w:val="fr-BE"/>
        </w:rPr>
        <w:t>à partir du 1</w:t>
      </w:r>
      <w:r w:rsidR="009C7A3E" w:rsidRPr="00364B07">
        <w:rPr>
          <w:rFonts w:ascii="Arial" w:hAnsi="Arial"/>
          <w:b/>
          <w:vertAlign w:val="superscript"/>
          <w:lang w:val="fr-BE"/>
        </w:rPr>
        <w:t>er</w:t>
      </w:r>
      <w:r w:rsidR="009C7A3E" w:rsidRPr="00364B07">
        <w:rPr>
          <w:rFonts w:ascii="Arial" w:hAnsi="Arial"/>
          <w:b/>
          <w:lang w:val="fr-BE"/>
        </w:rPr>
        <w:t xml:space="preserve"> juillet 2013,</w:t>
      </w:r>
      <w:r w:rsidR="009C7A3E">
        <w:rPr>
          <w:rFonts w:ascii="Arial" w:hAnsi="Arial"/>
          <w:lang w:val="fr-BE"/>
        </w:rPr>
        <w:t xml:space="preserve"> </w:t>
      </w:r>
      <w:r w:rsidR="009C7A3E" w:rsidRPr="009C7A3E">
        <w:rPr>
          <w:rFonts w:ascii="Arial" w:hAnsi="Arial"/>
          <w:b/>
          <w:lang w:val="fr-BE"/>
        </w:rPr>
        <w:t>plus aucun numéro INAMI ne sera délivré</w:t>
      </w:r>
      <w:r w:rsidR="009C7A3E">
        <w:rPr>
          <w:rFonts w:ascii="Arial" w:hAnsi="Arial"/>
          <w:lang w:val="fr-BE"/>
        </w:rPr>
        <w:t xml:space="preserve"> aux </w:t>
      </w:r>
      <w:r w:rsidR="009C7A3E" w:rsidRPr="009C7A3E">
        <w:rPr>
          <w:rFonts w:ascii="Arial" w:hAnsi="Arial"/>
          <w:lang w:val="fr-BE"/>
        </w:rPr>
        <w:t>membres du personnel soignant non enregistrés</w:t>
      </w:r>
      <w:r w:rsidR="009C7A3E">
        <w:rPr>
          <w:rFonts w:ascii="Arial" w:hAnsi="Arial"/>
          <w:lang w:val="fr-BE"/>
        </w:rPr>
        <w:t xml:space="preserve"> (nous vous rappelons en effet </w:t>
      </w:r>
      <w:r w:rsidR="009C7A3E" w:rsidRPr="005322D0">
        <w:rPr>
          <w:rFonts w:ascii="Arial" w:hAnsi="Arial"/>
          <w:lang w:val="fr-BE"/>
        </w:rPr>
        <w:t xml:space="preserve">que seules les personnes qui </w:t>
      </w:r>
      <w:r w:rsidR="009C7A3E">
        <w:rPr>
          <w:rFonts w:ascii="Arial" w:hAnsi="Arial" w:cs="Arial"/>
          <w:lang w:val="fr-BE"/>
        </w:rPr>
        <w:t xml:space="preserve">ne remplissaient pas les conditions pour un enregistrement comme aide-soignant par le SPF Santé publique </w:t>
      </w:r>
      <w:r w:rsidR="00364B07">
        <w:rPr>
          <w:rFonts w:ascii="Arial" w:hAnsi="Arial" w:cs="Arial"/>
          <w:lang w:val="fr-BE"/>
        </w:rPr>
        <w:t>de</w:t>
      </w:r>
      <w:r w:rsidR="009C7A3E">
        <w:rPr>
          <w:rFonts w:ascii="Arial" w:hAnsi="Arial" w:cs="Arial"/>
          <w:lang w:val="fr-BE"/>
        </w:rPr>
        <w:t>vaient encore demander un numéro INAMI).</w:t>
      </w:r>
    </w:p>
    <w:p w:rsidR="00364B07" w:rsidRDefault="00364B07" w:rsidP="005329BD">
      <w:pPr>
        <w:jc w:val="both"/>
        <w:rPr>
          <w:rFonts w:ascii="Arial" w:hAnsi="Arial"/>
          <w:lang w:val="fr-BE"/>
        </w:rPr>
      </w:pPr>
    </w:p>
    <w:p w:rsidR="00CE3FB8" w:rsidRDefault="00364B07" w:rsidP="00F45793">
      <w:pPr>
        <w:ind w:left="284"/>
        <w:jc w:val="both"/>
        <w:rPr>
          <w:rFonts w:ascii="Arial" w:hAnsi="Arial"/>
          <w:lang w:val="fr-BE"/>
        </w:rPr>
      </w:pPr>
      <w:r w:rsidRPr="00364B07">
        <w:rPr>
          <w:rFonts w:ascii="Arial" w:hAnsi="Arial"/>
          <w:bCs/>
          <w:lang w:val="fr-BE"/>
        </w:rPr>
        <w:t xml:space="preserve">Tous ces principes ont été repris dans les </w:t>
      </w:r>
      <w:r w:rsidRPr="00364B07">
        <w:rPr>
          <w:rFonts w:ascii="Arial" w:hAnsi="Arial"/>
          <w:lang w:val="fr-BE"/>
        </w:rPr>
        <w:t>arrêtés ministériels ci-annexés qui concernent, l’un les MRPA/MRS, l’autre les centres de soins de jour.</w:t>
      </w:r>
    </w:p>
    <w:p w:rsidR="005329BD" w:rsidRDefault="002514FF" w:rsidP="00F45793">
      <w:pPr>
        <w:ind w:left="284"/>
        <w:jc w:val="both"/>
        <w:rPr>
          <w:rFonts w:ascii="Arial" w:hAnsi="Arial"/>
          <w:lang w:val="fr-BE"/>
        </w:rPr>
      </w:pPr>
      <w:r>
        <w:rPr>
          <w:rFonts w:ascii="Arial" w:hAnsi="Arial"/>
          <w:lang w:val="fr-BE"/>
        </w:rPr>
        <w:t xml:space="preserve"> </w:t>
      </w:r>
    </w:p>
    <w:p w:rsidR="000809CE" w:rsidRDefault="000809CE" w:rsidP="00544256">
      <w:pPr>
        <w:shd w:val="clear" w:color="auto" w:fill="FFFFFF"/>
        <w:ind w:left="284"/>
        <w:jc w:val="both"/>
        <w:rPr>
          <w:rFonts w:ascii="Arial" w:hAnsi="Arial" w:cs="Arial"/>
          <w:lang w:val="fr-FR"/>
        </w:rPr>
      </w:pPr>
      <w:r w:rsidRPr="000809CE">
        <w:rPr>
          <w:rFonts w:ascii="Arial" w:hAnsi="Arial" w:cs="Arial"/>
          <w:lang w:val="fr-FR"/>
        </w:rPr>
        <w:t xml:space="preserve">Pour tout renseignement complémentaire, vous pouvez nous joindre par téléphone </w:t>
      </w:r>
      <w:r w:rsidRPr="000809CE">
        <w:rPr>
          <w:rFonts w:ascii="Arial" w:hAnsi="Arial" w:cs="Arial"/>
          <w:b/>
          <w:lang w:val="fr-FR"/>
        </w:rPr>
        <w:t>entre 9 heures et 12 heures</w:t>
      </w:r>
      <w:r w:rsidRPr="000809CE">
        <w:rPr>
          <w:rFonts w:ascii="Arial" w:hAnsi="Arial" w:cs="Arial"/>
          <w:lang w:val="fr-FR"/>
        </w:rPr>
        <w:t xml:space="preserve"> au 02/739.78.35, par fax au 02/739.73.52, ou par e-mail à l’adresse </w:t>
      </w:r>
      <w:r w:rsidR="00C01DED">
        <w:rPr>
          <w:rFonts w:ascii="Arial" w:hAnsi="Arial" w:cs="Arial"/>
          <w:lang w:val="fr-FR"/>
        </w:rPr>
        <w:t>m</w:t>
      </w:r>
      <w:r w:rsidRPr="000809CE">
        <w:rPr>
          <w:rFonts w:ascii="Arial" w:hAnsi="Arial" w:cs="Arial"/>
          <w:lang w:val="fr-FR"/>
        </w:rPr>
        <w:t>rpa.</w:t>
      </w:r>
      <w:r w:rsidR="00C01DED">
        <w:rPr>
          <w:rFonts w:ascii="Arial" w:hAnsi="Arial" w:cs="Arial"/>
          <w:lang w:val="fr-FR"/>
        </w:rPr>
        <w:t>m</w:t>
      </w:r>
      <w:r w:rsidRPr="000809CE">
        <w:rPr>
          <w:rFonts w:ascii="Arial" w:hAnsi="Arial" w:cs="Arial"/>
          <w:lang w:val="fr-FR"/>
        </w:rPr>
        <w:t>rs@inami.fgov.be. Veuillez toujours mentionner votre numéro INAMI et votre numéro de téléphone.</w:t>
      </w:r>
    </w:p>
    <w:p w:rsidR="000809CE" w:rsidRDefault="000809CE" w:rsidP="00544256">
      <w:pPr>
        <w:shd w:val="clear" w:color="auto" w:fill="FFFFFF"/>
        <w:ind w:left="284"/>
        <w:jc w:val="both"/>
        <w:rPr>
          <w:rFonts w:ascii="Arial" w:hAnsi="Arial" w:cs="Arial"/>
          <w:lang w:val="fr-FR"/>
        </w:rPr>
      </w:pPr>
    </w:p>
    <w:p w:rsidR="00544256" w:rsidRPr="00494363" w:rsidRDefault="00544256" w:rsidP="00544256">
      <w:pPr>
        <w:shd w:val="clear" w:color="auto" w:fill="FFFFFF"/>
        <w:ind w:left="284"/>
        <w:jc w:val="both"/>
        <w:rPr>
          <w:rFonts w:ascii="Arial" w:hAnsi="Arial" w:cs="Arial"/>
          <w:lang w:val="fr-BE"/>
        </w:rPr>
      </w:pPr>
      <w:r>
        <w:rPr>
          <w:rFonts w:ascii="Arial" w:hAnsi="Arial" w:cs="Arial"/>
          <w:lang w:val="fr-FR"/>
        </w:rPr>
        <w:t>En vous remerciant</w:t>
      </w:r>
      <w:r w:rsidRPr="00A61FB9">
        <w:rPr>
          <w:rFonts w:ascii="Arial" w:hAnsi="Arial" w:cs="Arial"/>
          <w:lang w:val="fr-FR"/>
        </w:rPr>
        <w:t xml:space="preserve"> pour la collaboration que vous apportez au systè</w:t>
      </w:r>
      <w:r>
        <w:rPr>
          <w:rFonts w:ascii="Arial" w:hAnsi="Arial" w:cs="Arial"/>
          <w:lang w:val="fr-FR"/>
        </w:rPr>
        <w:t>me d'assurance soins de santé,</w:t>
      </w:r>
      <w:r w:rsidRPr="00A61FB9">
        <w:rPr>
          <w:rFonts w:ascii="Arial" w:hAnsi="Arial" w:cs="Arial"/>
          <w:lang w:val="fr-FR"/>
        </w:rPr>
        <w:t xml:space="preserve"> </w:t>
      </w:r>
      <w:r>
        <w:rPr>
          <w:rFonts w:ascii="Arial" w:hAnsi="Arial" w:cs="Arial"/>
          <w:lang w:val="fr-FR"/>
        </w:rPr>
        <w:t>nous</w:t>
      </w:r>
      <w:r w:rsidRPr="00A61FB9">
        <w:rPr>
          <w:rFonts w:ascii="Arial" w:hAnsi="Arial" w:cs="Arial"/>
          <w:lang w:val="fr-FR"/>
        </w:rPr>
        <w:t xml:space="preserve"> </w:t>
      </w:r>
      <w:r>
        <w:rPr>
          <w:rFonts w:ascii="Arial" w:hAnsi="Arial" w:cs="Arial"/>
          <w:lang w:val="fr-FR"/>
        </w:rPr>
        <w:t>vous prions</w:t>
      </w:r>
      <w:r w:rsidRPr="00A61FB9">
        <w:rPr>
          <w:rFonts w:ascii="Arial" w:hAnsi="Arial" w:cs="Arial"/>
          <w:lang w:val="fr-FR"/>
        </w:rPr>
        <w:t xml:space="preserve"> d'agréer, Madame, Monsieur, l'expression de </w:t>
      </w:r>
      <w:r>
        <w:rPr>
          <w:rFonts w:ascii="Arial" w:hAnsi="Arial" w:cs="Arial"/>
          <w:lang w:val="fr-FR"/>
        </w:rPr>
        <w:t>nos</w:t>
      </w:r>
      <w:r w:rsidRPr="00A61FB9">
        <w:rPr>
          <w:rFonts w:ascii="Arial" w:hAnsi="Arial" w:cs="Arial"/>
          <w:lang w:val="fr-FR"/>
        </w:rPr>
        <w:t xml:space="preserve"> sentiments distingués.</w:t>
      </w:r>
    </w:p>
    <w:p w:rsidR="00513C88" w:rsidRPr="008A1725" w:rsidRDefault="00513C88" w:rsidP="00F45793">
      <w:pPr>
        <w:ind w:left="284"/>
        <w:jc w:val="both"/>
        <w:rPr>
          <w:rFonts w:ascii="Arial" w:hAnsi="Arial"/>
          <w:b/>
          <w:lang w:val="fr-BE"/>
        </w:rPr>
      </w:pPr>
    </w:p>
    <w:p w:rsidR="00364B07" w:rsidRPr="008A1725" w:rsidRDefault="00364B07" w:rsidP="00F45793">
      <w:pPr>
        <w:ind w:left="284"/>
        <w:jc w:val="both"/>
        <w:rPr>
          <w:rFonts w:ascii="Arial" w:hAnsi="Arial"/>
          <w:b/>
          <w:lang w:val="fr-BE"/>
        </w:rPr>
      </w:pPr>
    </w:p>
    <w:p w:rsidR="00364B07" w:rsidRPr="00364B07" w:rsidRDefault="00364B07" w:rsidP="00F45793">
      <w:pPr>
        <w:ind w:left="284"/>
        <w:jc w:val="both"/>
        <w:rPr>
          <w:rFonts w:ascii="Arial" w:hAnsi="Arial"/>
          <w:lang w:val="fr-BE"/>
        </w:rPr>
      </w:pPr>
    </w:p>
    <w:p w:rsidR="00CE3FB8" w:rsidRPr="00E343CE" w:rsidRDefault="00CE3FB8" w:rsidP="00F45793">
      <w:pPr>
        <w:tabs>
          <w:tab w:val="left" w:pos="5670"/>
        </w:tabs>
        <w:ind w:left="5670"/>
        <w:jc w:val="both"/>
        <w:rPr>
          <w:rFonts w:ascii="Arial" w:hAnsi="Arial"/>
          <w:lang w:val="fr-FR"/>
        </w:rPr>
      </w:pPr>
      <w:r w:rsidRPr="00E343CE">
        <w:rPr>
          <w:rFonts w:ascii="Arial" w:hAnsi="Arial"/>
          <w:lang w:val="fr-FR"/>
        </w:rPr>
        <w:t>Le Fonctionnaire dirigeant,</w:t>
      </w:r>
    </w:p>
    <w:p w:rsidR="00F45793" w:rsidRDefault="00F45793" w:rsidP="00F45793">
      <w:pPr>
        <w:tabs>
          <w:tab w:val="left" w:pos="5670"/>
        </w:tabs>
        <w:ind w:left="5670"/>
        <w:jc w:val="both"/>
        <w:rPr>
          <w:rFonts w:ascii="Arial" w:hAnsi="Arial"/>
          <w:lang w:val="fr-FR"/>
        </w:rPr>
      </w:pPr>
    </w:p>
    <w:p w:rsidR="00F45793" w:rsidRDefault="00F45793" w:rsidP="00F45793">
      <w:pPr>
        <w:tabs>
          <w:tab w:val="left" w:pos="5670"/>
        </w:tabs>
        <w:ind w:left="5670"/>
        <w:jc w:val="both"/>
        <w:rPr>
          <w:rFonts w:ascii="Arial" w:hAnsi="Arial"/>
          <w:lang w:val="fr-FR"/>
        </w:rPr>
      </w:pPr>
    </w:p>
    <w:p w:rsidR="00F45793" w:rsidRDefault="00F45793" w:rsidP="00F45793">
      <w:pPr>
        <w:tabs>
          <w:tab w:val="left" w:pos="5670"/>
        </w:tabs>
        <w:ind w:left="5670"/>
        <w:jc w:val="both"/>
        <w:rPr>
          <w:rFonts w:ascii="Arial" w:hAnsi="Arial"/>
          <w:lang w:val="fr-FR"/>
        </w:rPr>
      </w:pPr>
    </w:p>
    <w:p w:rsidR="00F45793" w:rsidRDefault="00F45793" w:rsidP="00F45793">
      <w:pPr>
        <w:tabs>
          <w:tab w:val="left" w:pos="5670"/>
        </w:tabs>
        <w:ind w:left="5670"/>
        <w:jc w:val="both"/>
        <w:rPr>
          <w:rFonts w:ascii="Arial" w:hAnsi="Arial"/>
          <w:lang w:val="fr-FR"/>
        </w:rPr>
      </w:pPr>
    </w:p>
    <w:p w:rsidR="00F45793" w:rsidRDefault="00F45793" w:rsidP="00F45793">
      <w:pPr>
        <w:tabs>
          <w:tab w:val="left" w:pos="5670"/>
        </w:tabs>
        <w:ind w:left="5670"/>
        <w:jc w:val="both"/>
        <w:rPr>
          <w:rFonts w:ascii="Arial" w:hAnsi="Arial"/>
          <w:lang w:val="fr-FR"/>
        </w:rPr>
      </w:pPr>
    </w:p>
    <w:p w:rsidR="00CE3FB8" w:rsidRPr="00E343CE" w:rsidRDefault="00CE3FB8" w:rsidP="00F45793">
      <w:pPr>
        <w:tabs>
          <w:tab w:val="left" w:pos="5670"/>
        </w:tabs>
        <w:ind w:left="5670"/>
        <w:jc w:val="both"/>
        <w:rPr>
          <w:rFonts w:ascii="Arial" w:hAnsi="Arial"/>
          <w:lang w:val="fr-FR"/>
        </w:rPr>
      </w:pPr>
      <w:r w:rsidRPr="00E343CE">
        <w:rPr>
          <w:rFonts w:ascii="Arial" w:hAnsi="Arial"/>
          <w:lang w:val="fr-FR"/>
        </w:rPr>
        <w:t>H. De Ridder,</w:t>
      </w:r>
    </w:p>
    <w:p w:rsidR="00CE3FB8" w:rsidRPr="00F45793" w:rsidRDefault="00CE3FB8" w:rsidP="00F45793">
      <w:pPr>
        <w:tabs>
          <w:tab w:val="left" w:pos="5670"/>
        </w:tabs>
        <w:ind w:left="5670"/>
        <w:jc w:val="both"/>
        <w:rPr>
          <w:rFonts w:ascii="Arial" w:hAnsi="Arial"/>
          <w:lang w:val="fr-BE"/>
        </w:rPr>
      </w:pPr>
      <w:r w:rsidRPr="00F45793">
        <w:rPr>
          <w:rFonts w:ascii="Arial" w:hAnsi="Arial"/>
          <w:lang w:val="fr-BE"/>
        </w:rPr>
        <w:t>Directeur général.</w:t>
      </w:r>
    </w:p>
    <w:p w:rsidR="0064795F" w:rsidRDefault="0064795F" w:rsidP="00F45793">
      <w:pPr>
        <w:tabs>
          <w:tab w:val="left" w:pos="5670"/>
        </w:tabs>
        <w:ind w:left="5670"/>
        <w:jc w:val="both"/>
        <w:rPr>
          <w:rFonts w:ascii="Arial" w:hAnsi="Arial"/>
          <w:lang w:val="fr-BE"/>
        </w:rPr>
      </w:pPr>
    </w:p>
    <w:p w:rsidR="0072471B" w:rsidRDefault="0072471B" w:rsidP="00F45793">
      <w:pPr>
        <w:ind w:left="284"/>
        <w:jc w:val="both"/>
        <w:rPr>
          <w:rFonts w:ascii="Arial" w:hAnsi="Arial"/>
          <w:lang w:val="fr-BE"/>
        </w:rPr>
        <w:sectPr w:rsidR="0072471B" w:rsidSect="00410212">
          <w:footerReference w:type="default" r:id="rId8"/>
          <w:footerReference w:type="first" r:id="rId9"/>
          <w:pgSz w:w="11906" w:h="16838" w:code="9"/>
          <w:pgMar w:top="851" w:right="1701" w:bottom="851" w:left="1701" w:header="0" w:footer="567" w:gutter="0"/>
          <w:paperSrc w:first="3" w:other="1"/>
          <w:cols w:space="720"/>
          <w:titlePg/>
          <w:docGrid w:linePitch="272"/>
        </w:sectPr>
      </w:pPr>
    </w:p>
    <w:p w:rsidR="0072471B" w:rsidRDefault="008C3379" w:rsidP="00F45793">
      <w:pPr>
        <w:ind w:left="284"/>
        <w:jc w:val="both"/>
        <w:rPr>
          <w:rFonts w:ascii="Arial" w:hAnsi="Arial"/>
          <w:lang w:val="fr-BE"/>
        </w:rPr>
      </w:pPr>
      <w:r>
        <w:rPr>
          <w:rFonts w:ascii="Arial" w:hAnsi="Arial"/>
          <w:noProof/>
          <w:lang w:val="en-US"/>
        </w:rPr>
        <w:lastRenderedPageBreak/>
        <w:drawing>
          <wp:inline distT="0" distB="0" distL="0" distR="0">
            <wp:extent cx="6832600" cy="934910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0" cy="9349105"/>
                    </a:xfrm>
                    <a:prstGeom prst="rect">
                      <a:avLst/>
                    </a:prstGeom>
                    <a:noFill/>
                    <a:ln>
                      <a:noFill/>
                    </a:ln>
                  </pic:spPr>
                </pic:pic>
              </a:graphicData>
            </a:graphic>
          </wp:inline>
        </w:drawing>
      </w:r>
    </w:p>
    <w:p w:rsidR="00F45793" w:rsidRDefault="0072471B" w:rsidP="00F45793">
      <w:pPr>
        <w:ind w:left="284"/>
        <w:jc w:val="both"/>
        <w:rPr>
          <w:rFonts w:ascii="Arial" w:hAnsi="Arial"/>
          <w:lang w:val="fr-BE"/>
        </w:rPr>
      </w:pPr>
      <w:r>
        <w:rPr>
          <w:rFonts w:ascii="Arial" w:hAnsi="Arial"/>
          <w:lang w:val="fr-BE"/>
        </w:rPr>
        <w:br w:type="page"/>
      </w:r>
      <w:r w:rsidR="008C3379">
        <w:rPr>
          <w:rFonts w:ascii="Arial" w:hAnsi="Arial"/>
          <w:noProof/>
          <w:lang w:val="en-US"/>
        </w:rPr>
        <w:lastRenderedPageBreak/>
        <w:drawing>
          <wp:inline distT="0" distB="0" distL="0" distR="0">
            <wp:extent cx="6839585" cy="9465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9465945"/>
                    </a:xfrm>
                    <a:prstGeom prst="rect">
                      <a:avLst/>
                    </a:prstGeom>
                    <a:noFill/>
                    <a:ln>
                      <a:noFill/>
                    </a:ln>
                  </pic:spPr>
                </pic:pic>
              </a:graphicData>
            </a:graphic>
          </wp:inline>
        </w:drawing>
      </w:r>
    </w:p>
    <w:sectPr w:rsidR="00F45793" w:rsidSect="0072471B">
      <w:pgSz w:w="11906" w:h="16838" w:code="9"/>
      <w:pgMar w:top="567" w:right="567" w:bottom="567" w:left="567" w:header="0"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96" w:rsidRDefault="00C76896">
      <w:r>
        <w:separator/>
      </w:r>
    </w:p>
  </w:endnote>
  <w:endnote w:type="continuationSeparator" w:id="0">
    <w:p w:rsidR="00C76896" w:rsidRDefault="00C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MT">
    <w:altName w:val="Arial Unicode MS"/>
    <w:panose1 w:val="00000000000000000000"/>
    <w:charset w:val="00"/>
    <w:family w:val="auto"/>
    <w:notTrueType/>
    <w:pitch w:val="default"/>
    <w:sig w:usb0="00000409" w:usb1="0012EB94" w:usb2="77F92CD4" w:usb3="77F9D4F8" w:csb0="FFFFFFFF" w:csb1="0012EB54"/>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96" w:rsidRPr="00E34067" w:rsidRDefault="00C76896" w:rsidP="00E34067">
    <w:pPr>
      <w:pStyle w:val="Footer"/>
      <w:jc w:val="right"/>
    </w:pPr>
    <w:r>
      <w:fldChar w:fldCharType="begin"/>
    </w:r>
    <w:r>
      <w:instrText>PAGE   \* MERGEFORMAT</w:instrText>
    </w:r>
    <w:r>
      <w:fldChar w:fldCharType="separate"/>
    </w:r>
    <w:r w:rsidR="00062ABA" w:rsidRPr="00062ABA">
      <w:rPr>
        <w:noProof/>
        <w:lang w:val="fr-FR"/>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96" w:rsidRPr="00C01DED" w:rsidRDefault="00C76896" w:rsidP="00410212">
    <w:pPr>
      <w:pStyle w:val="Footer"/>
      <w:tabs>
        <w:tab w:val="clear" w:pos="8306"/>
        <w:tab w:val="right" w:pos="8505"/>
      </w:tabs>
      <w:jc w:val="both"/>
      <w:rPr>
        <w:rFonts w:ascii="Arial" w:hAnsi="Arial"/>
        <w:sz w:val="18"/>
        <w:lang w:val="fr-BE"/>
      </w:rPr>
    </w:pPr>
    <w:r>
      <w:rPr>
        <w:rFonts w:ascii="Arial" w:hAnsi="Arial"/>
        <w:sz w:val="18"/>
      </w:rPr>
      <w:tab/>
    </w:r>
    <w:r>
      <w:rPr>
        <w:rFonts w:ascii="Arial" w:hAnsi="Arial"/>
        <w:sz w:val="18"/>
      </w:rPr>
      <w:tab/>
    </w:r>
    <w:r w:rsidRPr="00C01DED">
      <w:rPr>
        <w:rFonts w:ascii="Arial" w:hAnsi="Arial"/>
        <w:sz w:val="18"/>
        <w:lang w:val="fr-BE"/>
      </w:rPr>
      <w:t>1.25.02.00</w:t>
    </w:r>
  </w:p>
  <w:p w:rsidR="00C76896" w:rsidRPr="00C01DED" w:rsidRDefault="00C76896" w:rsidP="00410212">
    <w:pPr>
      <w:pStyle w:val="Footer"/>
      <w:tabs>
        <w:tab w:val="clear" w:pos="8306"/>
        <w:tab w:val="right" w:pos="8505"/>
      </w:tabs>
      <w:jc w:val="both"/>
      <w:rPr>
        <w:rFonts w:ascii="Arial" w:hAnsi="Arial"/>
        <w:sz w:val="18"/>
        <w:lang w:val="fr-BE"/>
      </w:rPr>
    </w:pPr>
  </w:p>
  <w:p w:rsidR="00C76896" w:rsidRPr="007614AB" w:rsidRDefault="00C76896" w:rsidP="00410212">
    <w:pPr>
      <w:pStyle w:val="Footer"/>
      <w:tabs>
        <w:tab w:val="clear" w:pos="8306"/>
        <w:tab w:val="right" w:pos="8505"/>
      </w:tabs>
      <w:jc w:val="both"/>
      <w:rPr>
        <w:rFonts w:ascii="Arial" w:hAnsi="Arial"/>
        <w:sz w:val="18"/>
        <w:lang w:val="fr-FR"/>
      </w:rPr>
    </w:pPr>
    <w:r w:rsidRPr="007614AB">
      <w:rPr>
        <w:rFonts w:ascii="Arial" w:hAnsi="Arial"/>
        <w:sz w:val="18"/>
        <w:lang w:val="fr-FR"/>
      </w:rPr>
      <w:t xml:space="preserve">Avenue de </w:t>
    </w:r>
    <w:proofErr w:type="spellStart"/>
    <w:r w:rsidRPr="007614AB">
      <w:rPr>
        <w:rFonts w:ascii="Arial" w:hAnsi="Arial"/>
        <w:sz w:val="18"/>
        <w:lang w:val="fr-FR"/>
      </w:rPr>
      <w:t>Tervueren</w:t>
    </w:r>
    <w:proofErr w:type="spellEnd"/>
    <w:r w:rsidRPr="007614AB">
      <w:rPr>
        <w:rFonts w:ascii="Arial" w:hAnsi="Arial"/>
        <w:sz w:val="18"/>
        <w:lang w:val="fr-FR"/>
      </w:rPr>
      <w:t xml:space="preserve"> 211 </w:t>
    </w:r>
    <w:r>
      <w:rPr>
        <w:rFonts w:ascii="Arial" w:hAnsi="Arial"/>
        <w:sz w:val="18"/>
      </w:rPr>
      <w:sym w:font="Symbol" w:char="F0B7"/>
    </w:r>
    <w:r w:rsidRPr="007614AB">
      <w:rPr>
        <w:rFonts w:ascii="Arial" w:hAnsi="Arial"/>
        <w:sz w:val="18"/>
        <w:lang w:val="fr-FR"/>
      </w:rPr>
      <w:t xml:space="preserve"> B - 1150 Bruxelles </w:t>
    </w:r>
    <w:r w:rsidRPr="007614AB">
      <w:rPr>
        <w:rFonts w:ascii="Arial" w:hAnsi="Arial"/>
        <w:sz w:val="18"/>
        <w:lang w:val="fr-FR"/>
      </w:rPr>
      <w:tab/>
    </w:r>
    <w:r w:rsidRPr="007614AB">
      <w:rPr>
        <w:rFonts w:ascii="Arial" w:hAnsi="Arial"/>
        <w:sz w:val="18"/>
        <w:lang w:val="fr-FR"/>
      </w:rPr>
      <w:tab/>
      <w:t xml:space="preserve">Tél. : 02 739 71 11 </w:t>
    </w:r>
    <w:r>
      <w:rPr>
        <w:rFonts w:ascii="Arial" w:hAnsi="Arial"/>
        <w:sz w:val="18"/>
      </w:rPr>
      <w:sym w:font="Symbol" w:char="F0B7"/>
    </w:r>
    <w:r w:rsidRPr="007614AB">
      <w:rPr>
        <w:rFonts w:ascii="Arial" w:hAnsi="Arial"/>
        <w:sz w:val="18"/>
        <w:lang w:val="fr-FR"/>
      </w:rPr>
      <w:t xml:space="preserve"> Fax : 02 739 72 91</w:t>
    </w:r>
  </w:p>
  <w:p w:rsidR="00C76896" w:rsidRPr="00B60B45" w:rsidRDefault="00C76896" w:rsidP="00410212">
    <w:pPr>
      <w:pStyle w:val="Footer"/>
      <w:tabs>
        <w:tab w:val="clear" w:pos="8306"/>
        <w:tab w:val="right" w:pos="8505"/>
      </w:tabs>
      <w:jc w:val="both"/>
      <w:rPr>
        <w:rFonts w:ascii="Arial" w:hAnsi="Arial"/>
        <w:spacing w:val="2"/>
        <w:sz w:val="18"/>
        <w:lang w:val="fr-FR"/>
      </w:rPr>
    </w:pPr>
    <w:r w:rsidRPr="007614AB">
      <w:rPr>
        <w:rFonts w:ascii="Arial" w:hAnsi="Arial"/>
        <w:b/>
        <w:spacing w:val="2"/>
        <w:sz w:val="18"/>
        <w:lang w:val="fr-FR"/>
      </w:rPr>
      <w:t>Heures d'ouverture des bureaux :</w:t>
    </w:r>
    <w:r w:rsidRPr="007614AB">
      <w:rPr>
        <w:rFonts w:ascii="Arial" w:hAnsi="Arial"/>
        <w:spacing w:val="2"/>
        <w:sz w:val="18"/>
        <w:lang w:val="fr-FR"/>
      </w:rPr>
      <w:t xml:space="preserve"> de 9 à 12 heures</w:t>
    </w:r>
    <w:r>
      <w:rPr>
        <w:rFonts w:ascii="Arial" w:hAnsi="Arial"/>
        <w:spacing w:val="2"/>
        <w:sz w:val="18"/>
        <w:lang w:val="fr-FR"/>
      </w:rPr>
      <w:tab/>
    </w:r>
    <w:r w:rsidRPr="007614AB">
      <w:rPr>
        <w:rFonts w:ascii="Arial" w:hAnsi="Arial"/>
        <w:spacing w:val="2"/>
        <w:sz w:val="18"/>
        <w:lang w:val="fr-FR"/>
      </w:rPr>
      <w:t xml:space="preserve">. </w:t>
    </w:r>
    <w:r w:rsidRPr="00B60B45">
      <w:rPr>
        <w:rFonts w:ascii="Arial" w:hAnsi="Arial"/>
        <w:spacing w:val="2"/>
        <w:sz w:val="18"/>
        <w:lang w:val="fr-FR"/>
      </w:rPr>
      <w:t>Possibilité de rendez-vous.</w:t>
    </w:r>
  </w:p>
  <w:p w:rsidR="00C76896" w:rsidRDefault="00C76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96" w:rsidRDefault="00C76896">
      <w:r>
        <w:separator/>
      </w:r>
    </w:p>
  </w:footnote>
  <w:footnote w:type="continuationSeparator" w:id="0">
    <w:p w:rsidR="00C76896" w:rsidRDefault="00C7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80D"/>
    <w:multiLevelType w:val="hybridMultilevel"/>
    <w:tmpl w:val="FD92735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2">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3">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AB"/>
    <w:rsid w:val="00002FEE"/>
    <w:rsid w:val="00062ABA"/>
    <w:rsid w:val="000809CE"/>
    <w:rsid w:val="000A0C40"/>
    <w:rsid w:val="000A1D7B"/>
    <w:rsid w:val="000B216F"/>
    <w:rsid w:val="000D722B"/>
    <w:rsid w:val="0010050E"/>
    <w:rsid w:val="00106BCC"/>
    <w:rsid w:val="001103C1"/>
    <w:rsid w:val="00114C6D"/>
    <w:rsid w:val="00131095"/>
    <w:rsid w:val="00164676"/>
    <w:rsid w:val="001C7840"/>
    <w:rsid w:val="001D2E9A"/>
    <w:rsid w:val="002514FF"/>
    <w:rsid w:val="002669C1"/>
    <w:rsid w:val="002F1CF8"/>
    <w:rsid w:val="002F459E"/>
    <w:rsid w:val="00364B07"/>
    <w:rsid w:val="003A3986"/>
    <w:rsid w:val="003D54D8"/>
    <w:rsid w:val="003E4866"/>
    <w:rsid w:val="00410212"/>
    <w:rsid w:val="0042550E"/>
    <w:rsid w:val="00444B0F"/>
    <w:rsid w:val="00451F23"/>
    <w:rsid w:val="00454A7D"/>
    <w:rsid w:val="00461122"/>
    <w:rsid w:val="004A4718"/>
    <w:rsid w:val="004C3189"/>
    <w:rsid w:val="004D1718"/>
    <w:rsid w:val="004D5047"/>
    <w:rsid w:val="00513C88"/>
    <w:rsid w:val="00521120"/>
    <w:rsid w:val="005329BD"/>
    <w:rsid w:val="00544256"/>
    <w:rsid w:val="00577C6D"/>
    <w:rsid w:val="00582686"/>
    <w:rsid w:val="005F1EF9"/>
    <w:rsid w:val="0061574F"/>
    <w:rsid w:val="00623B14"/>
    <w:rsid w:val="00637E31"/>
    <w:rsid w:val="0064795F"/>
    <w:rsid w:val="006B1D32"/>
    <w:rsid w:val="006C3A8D"/>
    <w:rsid w:val="006E5536"/>
    <w:rsid w:val="0070097C"/>
    <w:rsid w:val="00707169"/>
    <w:rsid w:val="00711B10"/>
    <w:rsid w:val="0072471B"/>
    <w:rsid w:val="00756BDA"/>
    <w:rsid w:val="007614AB"/>
    <w:rsid w:val="00784E9F"/>
    <w:rsid w:val="007C7257"/>
    <w:rsid w:val="007C7AB0"/>
    <w:rsid w:val="00851B78"/>
    <w:rsid w:val="008A1725"/>
    <w:rsid w:val="008B4BE1"/>
    <w:rsid w:val="008C3379"/>
    <w:rsid w:val="008D6706"/>
    <w:rsid w:val="008D7D69"/>
    <w:rsid w:val="008F3D25"/>
    <w:rsid w:val="00954EDC"/>
    <w:rsid w:val="009757D3"/>
    <w:rsid w:val="00985B07"/>
    <w:rsid w:val="009C0C77"/>
    <w:rsid w:val="009C74F4"/>
    <w:rsid w:val="009C7A3E"/>
    <w:rsid w:val="009D3564"/>
    <w:rsid w:val="009D70E2"/>
    <w:rsid w:val="00A27C9A"/>
    <w:rsid w:val="00AB76E2"/>
    <w:rsid w:val="00B50D09"/>
    <w:rsid w:val="00B60B45"/>
    <w:rsid w:val="00BE77BD"/>
    <w:rsid w:val="00BF2A91"/>
    <w:rsid w:val="00C01DED"/>
    <w:rsid w:val="00C23EB8"/>
    <w:rsid w:val="00C35E27"/>
    <w:rsid w:val="00C45F2C"/>
    <w:rsid w:val="00C62F8D"/>
    <w:rsid w:val="00C7380E"/>
    <w:rsid w:val="00C76896"/>
    <w:rsid w:val="00C90541"/>
    <w:rsid w:val="00C92043"/>
    <w:rsid w:val="00CE3FB8"/>
    <w:rsid w:val="00CF3937"/>
    <w:rsid w:val="00D46336"/>
    <w:rsid w:val="00DA6032"/>
    <w:rsid w:val="00DC6367"/>
    <w:rsid w:val="00DD38D6"/>
    <w:rsid w:val="00DF132D"/>
    <w:rsid w:val="00E34067"/>
    <w:rsid w:val="00EB084C"/>
    <w:rsid w:val="00EF6A09"/>
    <w:rsid w:val="00F2743C"/>
    <w:rsid w:val="00F45793"/>
    <w:rsid w:val="00FF4D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eastAsia="en-US"/>
    </w:rPr>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tabs>
        <w:tab w:val="left" w:pos="5670"/>
      </w:tabs>
      <w:outlineLvl w:val="1"/>
    </w:pPr>
    <w:rPr>
      <w:rFonts w:ascii="Arial" w:hAnsi="Arial"/>
      <w:b/>
      <w:sz w:val="18"/>
    </w:rPr>
  </w:style>
  <w:style w:type="paragraph" w:styleId="Heading3">
    <w:name w:val="heading 3"/>
    <w:basedOn w:val="Normal"/>
    <w:next w:val="Normal"/>
    <w:qFormat/>
    <w:pPr>
      <w:keepNext/>
      <w:tabs>
        <w:tab w:val="left" w:pos="851"/>
        <w:tab w:val="left" w:pos="4253"/>
      </w:tabs>
      <w:ind w:left="-142"/>
      <w:outlineLvl w:val="2"/>
    </w:pPr>
    <w:rPr>
      <w:rFonts w:ascii="Arial" w:hAnsi="Arial"/>
      <w:b/>
      <w:snapToGrid w:val="0"/>
      <w:color w:val="000000"/>
      <w:lang w:val="en-GB"/>
    </w:rPr>
  </w:style>
  <w:style w:type="paragraph" w:styleId="Heading4">
    <w:name w:val="heading 4"/>
    <w:basedOn w:val="Normal"/>
    <w:next w:val="Normal"/>
    <w:qFormat/>
    <w:pPr>
      <w:keepNext/>
      <w:ind w:left="567"/>
      <w:outlineLvl w:val="3"/>
    </w:pPr>
    <w:rPr>
      <w:rFonts w:ascii="Arial" w:hAnsi="Arial"/>
      <w:b/>
      <w:snapToGrid w:val="0"/>
      <w:color w:val="000000"/>
      <w:lang w:val="en-GB"/>
    </w:rPr>
  </w:style>
  <w:style w:type="paragraph" w:styleId="Heading5">
    <w:name w:val="heading 5"/>
    <w:basedOn w:val="Normal"/>
    <w:next w:val="Normal"/>
    <w:qFormat/>
    <w:pPr>
      <w:keepNext/>
      <w:tabs>
        <w:tab w:val="left" w:pos="5670"/>
      </w:tabs>
      <w:ind w:left="851"/>
      <w:outlineLvl w:val="4"/>
    </w:pPr>
    <w:rPr>
      <w:rFonts w:ascii="Arial" w:hAnsi="Arial"/>
      <w:b/>
      <w:snapToGrid w:val="0"/>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EnvelopeReturn">
    <w:name w:val="envelope return"/>
    <w:basedOn w:val="Normal"/>
    <w:pPr>
      <w:tabs>
        <w:tab w:val="left" w:pos="426"/>
        <w:tab w:val="left" w:pos="1985"/>
        <w:tab w:val="right" w:pos="9498"/>
      </w:tabs>
      <w:ind w:right="-2"/>
    </w:pPr>
    <w:rPr>
      <w:rFonts w:ascii="Arial" w:hAnsi="Arial"/>
      <w:snapToGrid w:val="0"/>
      <w:spacing w:val="-2"/>
      <w:lang w:val="fr-BE"/>
    </w:rPr>
  </w:style>
  <w:style w:type="paragraph" w:styleId="BodyText">
    <w:name w:val="Body Text"/>
    <w:basedOn w:val="Normal"/>
    <w:rPr>
      <w:rFonts w:ascii="Arial" w:hAnsi="Arial"/>
      <w:b/>
      <w:sz w:val="24"/>
      <w:lang w:val="fr-BE"/>
    </w:rPr>
  </w:style>
  <w:style w:type="paragraph" w:styleId="BodyText2">
    <w:name w:val="Body Text 2"/>
    <w:basedOn w:val="Normal"/>
    <w:pPr>
      <w:jc w:val="both"/>
    </w:pPr>
    <w:rPr>
      <w:rFonts w:ascii="Arial" w:hAnsi="Arial"/>
    </w:rPr>
  </w:style>
  <w:style w:type="paragraph" w:styleId="BalloonText">
    <w:name w:val="Balloon Text"/>
    <w:basedOn w:val="Normal"/>
    <w:semiHidden/>
    <w:rsid w:val="001103C1"/>
    <w:rPr>
      <w:rFonts w:ascii="Tahoma" w:hAnsi="Tahoma" w:cs="Tahoma"/>
      <w:sz w:val="16"/>
      <w:szCs w:val="16"/>
    </w:rPr>
  </w:style>
  <w:style w:type="character" w:styleId="Hyperlink">
    <w:name w:val="Hyperlink"/>
    <w:rsid w:val="008D6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eastAsia="en-US"/>
    </w:rPr>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tabs>
        <w:tab w:val="left" w:pos="5670"/>
      </w:tabs>
      <w:outlineLvl w:val="1"/>
    </w:pPr>
    <w:rPr>
      <w:rFonts w:ascii="Arial" w:hAnsi="Arial"/>
      <w:b/>
      <w:sz w:val="18"/>
    </w:rPr>
  </w:style>
  <w:style w:type="paragraph" w:styleId="Heading3">
    <w:name w:val="heading 3"/>
    <w:basedOn w:val="Normal"/>
    <w:next w:val="Normal"/>
    <w:qFormat/>
    <w:pPr>
      <w:keepNext/>
      <w:tabs>
        <w:tab w:val="left" w:pos="851"/>
        <w:tab w:val="left" w:pos="4253"/>
      </w:tabs>
      <w:ind w:left="-142"/>
      <w:outlineLvl w:val="2"/>
    </w:pPr>
    <w:rPr>
      <w:rFonts w:ascii="Arial" w:hAnsi="Arial"/>
      <w:b/>
      <w:snapToGrid w:val="0"/>
      <w:color w:val="000000"/>
      <w:lang w:val="en-GB"/>
    </w:rPr>
  </w:style>
  <w:style w:type="paragraph" w:styleId="Heading4">
    <w:name w:val="heading 4"/>
    <w:basedOn w:val="Normal"/>
    <w:next w:val="Normal"/>
    <w:qFormat/>
    <w:pPr>
      <w:keepNext/>
      <w:ind w:left="567"/>
      <w:outlineLvl w:val="3"/>
    </w:pPr>
    <w:rPr>
      <w:rFonts w:ascii="Arial" w:hAnsi="Arial"/>
      <w:b/>
      <w:snapToGrid w:val="0"/>
      <w:color w:val="000000"/>
      <w:lang w:val="en-GB"/>
    </w:rPr>
  </w:style>
  <w:style w:type="paragraph" w:styleId="Heading5">
    <w:name w:val="heading 5"/>
    <w:basedOn w:val="Normal"/>
    <w:next w:val="Normal"/>
    <w:qFormat/>
    <w:pPr>
      <w:keepNext/>
      <w:tabs>
        <w:tab w:val="left" w:pos="5670"/>
      </w:tabs>
      <w:ind w:left="851"/>
      <w:outlineLvl w:val="4"/>
    </w:pPr>
    <w:rPr>
      <w:rFonts w:ascii="Arial" w:hAnsi="Arial"/>
      <w:b/>
      <w:snapToGrid w:val="0"/>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EnvelopeReturn">
    <w:name w:val="envelope return"/>
    <w:basedOn w:val="Normal"/>
    <w:pPr>
      <w:tabs>
        <w:tab w:val="left" w:pos="426"/>
        <w:tab w:val="left" w:pos="1985"/>
        <w:tab w:val="right" w:pos="9498"/>
      </w:tabs>
      <w:ind w:right="-2"/>
    </w:pPr>
    <w:rPr>
      <w:rFonts w:ascii="Arial" w:hAnsi="Arial"/>
      <w:snapToGrid w:val="0"/>
      <w:spacing w:val="-2"/>
      <w:lang w:val="fr-BE"/>
    </w:rPr>
  </w:style>
  <w:style w:type="paragraph" w:styleId="BodyText">
    <w:name w:val="Body Text"/>
    <w:basedOn w:val="Normal"/>
    <w:rPr>
      <w:rFonts w:ascii="Arial" w:hAnsi="Arial"/>
      <w:b/>
      <w:sz w:val="24"/>
      <w:lang w:val="fr-BE"/>
    </w:rPr>
  </w:style>
  <w:style w:type="paragraph" w:styleId="BodyText2">
    <w:name w:val="Body Text 2"/>
    <w:basedOn w:val="Normal"/>
    <w:pPr>
      <w:jc w:val="both"/>
    </w:pPr>
    <w:rPr>
      <w:rFonts w:ascii="Arial" w:hAnsi="Arial"/>
    </w:rPr>
  </w:style>
  <w:style w:type="paragraph" w:styleId="BalloonText">
    <w:name w:val="Balloon Text"/>
    <w:basedOn w:val="Normal"/>
    <w:semiHidden/>
    <w:rsid w:val="001103C1"/>
    <w:rPr>
      <w:rFonts w:ascii="Tahoma" w:hAnsi="Tahoma" w:cs="Tahoma"/>
      <w:sz w:val="16"/>
      <w:szCs w:val="16"/>
    </w:rPr>
  </w:style>
  <w:style w:type="character" w:styleId="Hyperlink">
    <w:name w:val="Hyperlink"/>
    <w:rsid w:val="008D6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BE426897</Template>
  <TotalTime>0</TotalTime>
  <Pages>4</Pages>
  <Words>695</Words>
  <Characters>4088</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4774</CharactersWithSpaces>
  <SharedDoc>false</SharedDoc>
  <HLinks>
    <vt:vector size="6" baseType="variant">
      <vt:variant>
        <vt:i4>3997697</vt:i4>
      </vt:variant>
      <vt:variant>
        <vt:i4>0</vt:i4>
      </vt:variant>
      <vt:variant>
        <vt:i4>0</vt:i4>
      </vt:variant>
      <vt:variant>
        <vt:i4>5</vt:i4>
      </vt:variant>
      <vt:variant>
        <vt:lpwstr>mailto:Mrpa.Mrs@inami.fgov.be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I Z I V</dc:title>
  <dc:creator>db1363</dc:creator>
  <cp:lastModifiedBy>Daphné Vandezande</cp:lastModifiedBy>
  <cp:revision>8</cp:revision>
  <cp:lastPrinted>2013-07-09T09:50:00Z</cp:lastPrinted>
  <dcterms:created xsi:type="dcterms:W3CDTF">2013-07-02T08:40:00Z</dcterms:created>
  <dcterms:modified xsi:type="dcterms:W3CDTF">2013-07-09T09:54:00Z</dcterms:modified>
</cp:coreProperties>
</file>