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76F" w:rsidRPr="00553FD6" w:rsidRDefault="0033676F" w:rsidP="0033676F">
      <w:pPr>
        <w:rPr>
          <w:rFonts w:ascii="Trebuchet MS" w:eastAsia="Times New Roman" w:hAnsi="Trebuchet MS" w:cs="Times New Roman"/>
          <w:b/>
          <w:bCs/>
          <w:color w:val="2D3235"/>
          <w:kern w:val="36"/>
          <w:sz w:val="35"/>
          <w:szCs w:val="35"/>
          <w:lang w:eastAsia="en-GB"/>
        </w:rPr>
      </w:pPr>
      <w:r w:rsidRPr="00553FD6">
        <w:rPr>
          <w:rFonts w:ascii="Trebuchet MS" w:eastAsia="Times New Roman" w:hAnsi="Trebuchet MS" w:cs="Times New Roman"/>
          <w:b/>
          <w:bCs/>
          <w:color w:val="2D3235"/>
          <w:kern w:val="36"/>
          <w:sz w:val="35"/>
          <w:szCs w:val="35"/>
          <w:lang w:eastAsia="en-GB"/>
        </w:rPr>
        <w:t xml:space="preserve">Continuité des soins </w:t>
      </w:r>
      <w:proofErr w:type="spellStart"/>
      <w:r w:rsidRPr="00553FD6">
        <w:rPr>
          <w:rFonts w:ascii="Trebuchet MS" w:eastAsia="Times New Roman" w:hAnsi="Trebuchet MS" w:cs="Times New Roman"/>
          <w:b/>
          <w:bCs/>
          <w:color w:val="2D3235"/>
          <w:kern w:val="36"/>
          <w:sz w:val="35"/>
          <w:szCs w:val="35"/>
          <w:lang w:eastAsia="en-GB"/>
        </w:rPr>
        <w:t>kinésithérapeutiques</w:t>
      </w:r>
      <w:proofErr w:type="spellEnd"/>
      <w:r w:rsidRPr="00553FD6">
        <w:rPr>
          <w:rFonts w:ascii="Trebuchet MS" w:eastAsia="Times New Roman" w:hAnsi="Trebuchet MS" w:cs="Times New Roman"/>
          <w:b/>
          <w:bCs/>
          <w:color w:val="2D3235"/>
          <w:kern w:val="36"/>
          <w:sz w:val="35"/>
          <w:szCs w:val="35"/>
          <w:lang w:eastAsia="en-GB"/>
        </w:rPr>
        <w:t xml:space="preserve"> pendant la crise du Covid-19 : nous adaptons certaines échéances et conditions liées à l'âge.</w:t>
      </w:r>
    </w:p>
    <w:p w:rsidR="0033676F" w:rsidRPr="00C04C50" w:rsidRDefault="0033676F" w:rsidP="0033676F">
      <w:pPr>
        <w:shd w:val="clear" w:color="auto" w:fill="FFFFFF"/>
        <w:spacing w:after="0" w:line="240" w:lineRule="auto"/>
        <w:jc w:val="both"/>
        <w:outlineLvl w:val="0"/>
        <w:rPr>
          <w:rFonts w:ascii="Trebuchet MS" w:eastAsiaTheme="minorHAnsi" w:hAnsi="Trebuchet MS" w:cstheme="minorHAnsi"/>
          <w:color w:val="000000"/>
          <w:sz w:val="20"/>
          <w:szCs w:val="20"/>
          <w:lang w:val="fr-FR"/>
        </w:rPr>
      </w:pPr>
      <w:r w:rsidRPr="00C04C50">
        <w:rPr>
          <w:rFonts w:ascii="Trebuchet MS" w:eastAsiaTheme="minorHAnsi" w:hAnsi="Trebuchet MS" w:cstheme="minorHAnsi"/>
          <w:color w:val="000000"/>
          <w:sz w:val="20"/>
          <w:szCs w:val="20"/>
          <w:lang w:val="fr-FR"/>
        </w:rPr>
        <w:t xml:space="preserve">Nous voulons garantir la continuité de votre activité et les soins nécessaires à vos patients, également pendant cette crise COVID-19. C'est pourquoi, en concertation avec les organismes assureurs, nous adaptons temporairement certaines modalités et conditions liées à l'âge. </w:t>
      </w:r>
    </w:p>
    <w:p w:rsidR="0033676F" w:rsidRPr="00C04C50" w:rsidRDefault="0033676F" w:rsidP="0033676F">
      <w:pPr>
        <w:shd w:val="clear" w:color="auto" w:fill="FFFFFF"/>
        <w:spacing w:after="0" w:line="240" w:lineRule="auto"/>
        <w:jc w:val="both"/>
        <w:outlineLvl w:val="0"/>
        <w:rPr>
          <w:rFonts w:ascii="Trebuchet MS" w:eastAsiaTheme="minorHAnsi" w:hAnsi="Trebuchet MS" w:cstheme="minorHAnsi"/>
          <w:color w:val="000000"/>
          <w:sz w:val="20"/>
          <w:szCs w:val="20"/>
          <w:lang w:val="fr-FR"/>
        </w:rPr>
      </w:pPr>
    </w:p>
    <w:p w:rsidR="0033676F" w:rsidRPr="00C04C50" w:rsidRDefault="0033676F" w:rsidP="0033676F">
      <w:pPr>
        <w:shd w:val="clear" w:color="auto" w:fill="FFFFFF"/>
        <w:spacing w:after="0" w:line="240" w:lineRule="auto"/>
        <w:jc w:val="both"/>
        <w:outlineLvl w:val="0"/>
        <w:rPr>
          <w:rFonts w:ascii="Trebuchet MS" w:hAnsi="Trebuchet MS" w:cstheme="minorHAnsi"/>
          <w:color w:val="2D3235"/>
          <w:sz w:val="20"/>
          <w:szCs w:val="20"/>
          <w:shd w:val="clear" w:color="auto" w:fill="F5F8FA"/>
          <w:lang w:val="fr-FR"/>
        </w:rPr>
      </w:pPr>
      <w:r w:rsidRPr="00C04C50">
        <w:rPr>
          <w:rFonts w:ascii="Trebuchet MS" w:eastAsiaTheme="minorHAnsi" w:hAnsi="Trebuchet MS" w:cstheme="minorHAnsi"/>
          <w:color w:val="000000"/>
          <w:sz w:val="20"/>
          <w:szCs w:val="20"/>
          <w:lang w:val="fr-FR"/>
        </w:rPr>
        <w:t>Ces mesures sont d’application depuis le 1er mars et pendant toute la crise COVID-19.</w:t>
      </w:r>
    </w:p>
    <w:p w:rsidR="0033676F" w:rsidRPr="0033676F" w:rsidRDefault="0033676F" w:rsidP="0033676F">
      <w:pPr>
        <w:rPr>
          <w:rFonts w:eastAsiaTheme="minorHAnsi" w:cstheme="minorHAnsi"/>
          <w:color w:val="000000"/>
          <w:lang w:val="fr-FR"/>
        </w:rPr>
      </w:pPr>
    </w:p>
    <w:tbl>
      <w:tblPr>
        <w:tblStyle w:val="TableGrid"/>
        <w:tblW w:w="1276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3"/>
      </w:tblGrid>
      <w:tr w:rsidR="0033676F" w:rsidRPr="00A15F43" w:rsidTr="00046320">
        <w:trPr>
          <w:trHeight w:val="273"/>
        </w:trPr>
        <w:tc>
          <w:tcPr>
            <w:tcW w:w="12763" w:type="dxa"/>
          </w:tcPr>
          <w:p w:rsidR="0033676F" w:rsidRPr="00553FD6" w:rsidRDefault="0033676F" w:rsidP="0033676F">
            <w:pPr>
              <w:spacing w:after="0" w:line="240" w:lineRule="auto"/>
              <w:rPr>
                <w:rFonts w:ascii="Trebuchet MS" w:eastAsiaTheme="majorEastAsia" w:hAnsi="Trebuchet MS" w:cstheme="majorBidi"/>
                <w:color w:val="02819B"/>
                <w:sz w:val="25"/>
                <w:szCs w:val="25"/>
              </w:rPr>
            </w:pPr>
            <w:r w:rsidRPr="00553FD6">
              <w:rPr>
                <w:rFonts w:ascii="Trebuchet MS" w:eastAsiaTheme="majorEastAsia" w:hAnsi="Trebuchet MS" w:cstheme="majorBidi"/>
                <w:color w:val="02819B"/>
                <w:sz w:val="25"/>
                <w:szCs w:val="25"/>
              </w:rPr>
              <w:t>Le délai de validité des prescriptions médicales est-elle prolongée ?</w:t>
            </w:r>
          </w:p>
        </w:tc>
      </w:tr>
      <w:tr w:rsidR="0033676F" w:rsidRPr="00A15F43" w:rsidTr="00046320">
        <w:trPr>
          <w:trHeight w:val="579"/>
        </w:trPr>
        <w:tc>
          <w:tcPr>
            <w:tcW w:w="12763" w:type="dxa"/>
          </w:tcPr>
          <w:p w:rsidR="0033676F" w:rsidRPr="00A15F43" w:rsidRDefault="0033676F" w:rsidP="0033676F">
            <w:pPr>
              <w:spacing w:after="0" w:line="240" w:lineRule="auto"/>
              <w:rPr>
                <w:rFonts w:eastAsiaTheme="minorHAnsi" w:cstheme="minorHAnsi"/>
                <w:color w:val="000000"/>
                <w:lang w:val="fr-FR"/>
              </w:rPr>
            </w:pPr>
          </w:p>
          <w:p w:rsidR="00353D40" w:rsidRPr="00C04C50" w:rsidRDefault="00353D40" w:rsidP="00353D40">
            <w:pPr>
              <w:spacing w:after="0" w:line="240" w:lineRule="auto"/>
              <w:jc w:val="both"/>
              <w:rPr>
                <w:rFonts w:ascii="Trebuchet MS" w:hAnsi="Trebuchet MS" w:cstheme="minorHAnsi"/>
                <w:sz w:val="20"/>
                <w:szCs w:val="20"/>
                <w:lang w:val="fr-FR"/>
              </w:rPr>
            </w:pPr>
            <w:r w:rsidRPr="00C04C50">
              <w:rPr>
                <w:rFonts w:ascii="Trebuchet MS" w:hAnsi="Trebuchet MS" w:cstheme="minorHAnsi"/>
                <w:sz w:val="20"/>
                <w:szCs w:val="20"/>
                <w:lang w:val="fr-FR"/>
              </w:rPr>
              <w:t xml:space="preserve">Si la période de validité de la prescription </w:t>
            </w:r>
            <w:r w:rsidR="0085611A" w:rsidRPr="00C04C50">
              <w:rPr>
                <w:rFonts w:ascii="Trebuchet MS" w:hAnsi="Trebuchet MS" w:cstheme="minorHAnsi"/>
                <w:sz w:val="20"/>
                <w:szCs w:val="20"/>
                <w:lang w:val="fr-FR"/>
              </w:rPr>
              <w:t>comprend</w:t>
            </w:r>
            <w:r w:rsidRPr="00C04C50">
              <w:rPr>
                <w:rFonts w:ascii="Trebuchet MS" w:hAnsi="Trebuchet MS" w:cstheme="minorHAnsi"/>
                <w:sz w:val="20"/>
                <w:szCs w:val="20"/>
                <w:lang w:val="fr-FR"/>
              </w:rPr>
              <w:t xml:space="preserve"> au moins un jour </w:t>
            </w:r>
            <w:r w:rsidR="0085611A" w:rsidRPr="00C04C50">
              <w:rPr>
                <w:rFonts w:ascii="Trebuchet MS" w:hAnsi="Trebuchet MS" w:cstheme="minorHAnsi"/>
                <w:sz w:val="20"/>
                <w:szCs w:val="20"/>
                <w:lang w:val="fr-FR"/>
              </w:rPr>
              <w:t>de</w:t>
            </w:r>
            <w:r w:rsidRPr="00C04C50">
              <w:rPr>
                <w:rFonts w:ascii="Trebuchet MS" w:hAnsi="Trebuchet MS" w:cstheme="minorHAnsi"/>
                <w:sz w:val="20"/>
                <w:szCs w:val="20"/>
                <w:lang w:val="fr-FR"/>
              </w:rPr>
              <w:t xml:space="preserve"> la période de la crise COVID 19, la durée de validité de cette prescription est prolongée de </w:t>
            </w:r>
            <w:r w:rsidRPr="00C04C50">
              <w:rPr>
                <w:rFonts w:ascii="Trebuchet MS" w:hAnsi="Trebuchet MS" w:cstheme="minorHAnsi"/>
                <w:b/>
                <w:sz w:val="20"/>
                <w:szCs w:val="20"/>
                <w:lang w:val="fr-FR"/>
              </w:rPr>
              <w:t>6 mois.</w:t>
            </w:r>
          </w:p>
          <w:p w:rsidR="00353D40" w:rsidRPr="00C04C50" w:rsidRDefault="00353D40" w:rsidP="00353D40">
            <w:pPr>
              <w:spacing w:after="0" w:line="240" w:lineRule="auto"/>
              <w:jc w:val="both"/>
              <w:rPr>
                <w:rFonts w:ascii="Trebuchet MS" w:hAnsi="Trebuchet MS" w:cstheme="minorHAnsi"/>
                <w:sz w:val="20"/>
                <w:szCs w:val="20"/>
                <w:lang w:val="fr-FR"/>
              </w:rPr>
            </w:pPr>
            <w:r w:rsidRPr="00C04C50">
              <w:rPr>
                <w:rFonts w:ascii="Trebuchet MS" w:hAnsi="Trebuchet MS" w:cstheme="minorHAnsi"/>
                <w:sz w:val="20"/>
                <w:szCs w:val="20"/>
                <w:lang w:val="fr-FR"/>
              </w:rPr>
              <w:t xml:space="preserve">Cela signifie que si la date du début du traitement est différente de la date de la prescription, le traitement doit commencer dans les </w:t>
            </w:r>
            <w:r w:rsidRPr="00C04C50">
              <w:rPr>
                <w:rFonts w:ascii="Trebuchet MS" w:hAnsi="Trebuchet MS" w:cstheme="minorHAnsi"/>
                <w:b/>
                <w:sz w:val="20"/>
                <w:szCs w:val="20"/>
                <w:lang w:val="fr-FR"/>
              </w:rPr>
              <w:t>8 mois</w:t>
            </w:r>
            <w:r w:rsidRPr="00C04C50">
              <w:rPr>
                <w:rFonts w:ascii="Trebuchet MS" w:hAnsi="Trebuchet MS" w:cstheme="minorHAnsi"/>
                <w:sz w:val="20"/>
                <w:szCs w:val="20"/>
                <w:lang w:val="fr-FR"/>
              </w:rPr>
              <w:t xml:space="preserve"> suivant la date de la prescription.</w:t>
            </w:r>
          </w:p>
          <w:p w:rsidR="00353D40" w:rsidRPr="00C04C50" w:rsidRDefault="00353D40" w:rsidP="00353D40">
            <w:pPr>
              <w:spacing w:after="0" w:line="240" w:lineRule="auto"/>
              <w:jc w:val="both"/>
              <w:rPr>
                <w:rFonts w:ascii="Trebuchet MS" w:hAnsi="Trebuchet MS" w:cstheme="minorHAnsi"/>
                <w:sz w:val="20"/>
                <w:szCs w:val="20"/>
                <w:lang w:val="fr-FR"/>
              </w:rPr>
            </w:pPr>
            <w:r w:rsidRPr="00C04C50">
              <w:rPr>
                <w:rFonts w:ascii="Trebuchet MS" w:hAnsi="Trebuchet MS" w:cstheme="minorHAnsi"/>
                <w:sz w:val="20"/>
                <w:szCs w:val="20"/>
                <w:lang w:val="fr-FR"/>
              </w:rPr>
              <w:t>Attention : cela ne change pas le contenu de la prescription.</w:t>
            </w:r>
          </w:p>
          <w:p w:rsidR="00126B95" w:rsidRPr="00C04C50" w:rsidRDefault="00353D40" w:rsidP="00353D40">
            <w:pPr>
              <w:spacing w:after="0" w:line="240" w:lineRule="auto"/>
              <w:jc w:val="both"/>
              <w:rPr>
                <w:rFonts w:ascii="Trebuchet MS" w:hAnsi="Trebuchet MS" w:cstheme="minorHAnsi"/>
                <w:sz w:val="20"/>
                <w:szCs w:val="20"/>
                <w:lang w:val="fr-FR"/>
              </w:rPr>
            </w:pPr>
            <w:r w:rsidRPr="00C04C50">
              <w:rPr>
                <w:rFonts w:ascii="Trebuchet MS" w:hAnsi="Trebuchet MS" w:cstheme="minorHAnsi"/>
                <w:sz w:val="20"/>
                <w:szCs w:val="20"/>
                <w:lang w:val="fr-FR"/>
              </w:rPr>
              <w:t>Le kinésithérapeute est chargé de vérifier si le contenu de la prescription correspond toujours à l'état de santé du patient au début du traitement de kinésithérapie.</w:t>
            </w:r>
          </w:p>
          <w:p w:rsidR="00126B95" w:rsidRPr="00A15F43" w:rsidRDefault="00126B95" w:rsidP="00353D40">
            <w:pPr>
              <w:spacing w:after="0" w:line="240" w:lineRule="auto"/>
              <w:jc w:val="both"/>
              <w:rPr>
                <w:rFonts w:cstheme="minorHAnsi"/>
                <w:lang w:val="fr-FR"/>
              </w:rPr>
            </w:pPr>
          </w:p>
        </w:tc>
      </w:tr>
      <w:tr w:rsidR="0033676F" w:rsidRPr="00A15F43" w:rsidTr="00046320">
        <w:trPr>
          <w:trHeight w:val="258"/>
        </w:trPr>
        <w:tc>
          <w:tcPr>
            <w:tcW w:w="12763" w:type="dxa"/>
          </w:tcPr>
          <w:p w:rsidR="0033676F" w:rsidRPr="00A15F43" w:rsidRDefault="00353D40" w:rsidP="00353D40">
            <w:pPr>
              <w:spacing w:after="0" w:line="240" w:lineRule="auto"/>
              <w:rPr>
                <w:rFonts w:eastAsiaTheme="minorHAnsi" w:cstheme="minorHAnsi"/>
                <w:b/>
                <w:color w:val="000000"/>
                <w:lang w:val="fr-FR"/>
              </w:rPr>
            </w:pPr>
            <w:r w:rsidRPr="00553FD6">
              <w:rPr>
                <w:rFonts w:ascii="Trebuchet MS" w:eastAsiaTheme="majorEastAsia" w:hAnsi="Trebuchet MS" w:cstheme="majorBidi"/>
                <w:color w:val="02819B"/>
                <w:sz w:val="25"/>
                <w:szCs w:val="25"/>
              </w:rPr>
              <w:t xml:space="preserve">La période de validité des constatations médicales pour Fa et </w:t>
            </w:r>
            <w:proofErr w:type="spellStart"/>
            <w:r w:rsidRPr="00553FD6">
              <w:rPr>
                <w:rFonts w:ascii="Trebuchet MS" w:eastAsiaTheme="majorEastAsia" w:hAnsi="Trebuchet MS" w:cstheme="majorBidi"/>
                <w:color w:val="02819B"/>
                <w:sz w:val="25"/>
                <w:szCs w:val="25"/>
              </w:rPr>
              <w:t>Fb</w:t>
            </w:r>
            <w:proofErr w:type="spellEnd"/>
            <w:r w:rsidRPr="00553FD6">
              <w:rPr>
                <w:rFonts w:ascii="Trebuchet MS" w:eastAsiaTheme="majorEastAsia" w:hAnsi="Trebuchet MS" w:cstheme="majorBidi"/>
                <w:color w:val="02819B"/>
                <w:sz w:val="25"/>
                <w:szCs w:val="25"/>
              </w:rPr>
              <w:t xml:space="preserve"> est-elle prolongée </w:t>
            </w:r>
            <w:r w:rsidR="0033676F" w:rsidRPr="00553FD6">
              <w:rPr>
                <w:rFonts w:ascii="Trebuchet MS" w:eastAsiaTheme="majorEastAsia" w:hAnsi="Trebuchet MS" w:cstheme="majorBidi"/>
                <w:color w:val="02819B"/>
                <w:sz w:val="25"/>
                <w:szCs w:val="25"/>
              </w:rPr>
              <w:t>?</w:t>
            </w:r>
          </w:p>
        </w:tc>
      </w:tr>
      <w:tr w:rsidR="0033676F" w:rsidRPr="00A15F43" w:rsidTr="00046320">
        <w:trPr>
          <w:trHeight w:val="571"/>
        </w:trPr>
        <w:tc>
          <w:tcPr>
            <w:tcW w:w="12763" w:type="dxa"/>
          </w:tcPr>
          <w:p w:rsidR="0033676F" w:rsidRPr="00A15F43" w:rsidRDefault="0033676F" w:rsidP="0033676F">
            <w:pPr>
              <w:spacing w:after="0" w:line="240" w:lineRule="auto"/>
              <w:rPr>
                <w:rFonts w:cstheme="minorHAnsi"/>
                <w:lang w:val="fr-FR"/>
              </w:rPr>
            </w:pPr>
          </w:p>
          <w:p w:rsidR="00353D40" w:rsidRPr="00C04C50" w:rsidRDefault="0085611A" w:rsidP="00353D40">
            <w:pPr>
              <w:spacing w:after="0" w:line="240" w:lineRule="auto"/>
              <w:rPr>
                <w:rFonts w:ascii="Trebuchet MS" w:hAnsi="Trebuchet MS" w:cstheme="minorHAnsi"/>
                <w:sz w:val="20"/>
                <w:szCs w:val="20"/>
                <w:lang w:val="fr-FR"/>
              </w:rPr>
            </w:pPr>
            <w:r w:rsidRPr="00C04C50">
              <w:rPr>
                <w:rFonts w:ascii="Trebuchet MS" w:hAnsi="Trebuchet MS" w:cstheme="minorHAnsi"/>
                <w:sz w:val="20"/>
                <w:szCs w:val="20"/>
                <w:lang w:val="fr-FR"/>
              </w:rPr>
              <w:t xml:space="preserve">Si </w:t>
            </w:r>
            <w:r w:rsidR="00353D40" w:rsidRPr="00C04C50">
              <w:rPr>
                <w:rFonts w:ascii="Trebuchet MS" w:hAnsi="Trebuchet MS" w:cstheme="minorHAnsi"/>
                <w:sz w:val="20"/>
                <w:szCs w:val="20"/>
                <w:lang w:val="fr-FR"/>
              </w:rPr>
              <w:t xml:space="preserve">des constatations médicales </w:t>
            </w:r>
            <w:r w:rsidRPr="00C04C50">
              <w:rPr>
                <w:rFonts w:ascii="Trebuchet MS" w:hAnsi="Trebuchet MS" w:cstheme="minorHAnsi"/>
                <w:sz w:val="20"/>
                <w:szCs w:val="20"/>
                <w:lang w:val="fr-FR"/>
              </w:rPr>
              <w:t xml:space="preserve">sont valables </w:t>
            </w:r>
            <w:r w:rsidR="00353D40" w:rsidRPr="00C04C50">
              <w:rPr>
                <w:rFonts w:ascii="Trebuchet MS" w:hAnsi="Trebuchet MS" w:cstheme="minorHAnsi"/>
                <w:sz w:val="20"/>
                <w:szCs w:val="20"/>
                <w:lang w:val="fr-FR"/>
              </w:rPr>
              <w:t xml:space="preserve">au moins un jour pendant la durée de la crise COVID 19, la durée de validité des constatations médicales est prolongée de </w:t>
            </w:r>
            <w:r w:rsidR="00353D40" w:rsidRPr="00C04C50">
              <w:rPr>
                <w:rFonts w:ascii="Trebuchet MS" w:hAnsi="Trebuchet MS" w:cstheme="minorHAnsi"/>
                <w:b/>
                <w:sz w:val="20"/>
                <w:szCs w:val="20"/>
                <w:lang w:val="fr-FR"/>
              </w:rPr>
              <w:t>6 mois.</w:t>
            </w:r>
            <w:r w:rsidR="00353D40" w:rsidRPr="00C04C50">
              <w:rPr>
                <w:rFonts w:ascii="Trebuchet MS" w:hAnsi="Trebuchet MS" w:cstheme="minorHAnsi"/>
                <w:sz w:val="20"/>
                <w:szCs w:val="20"/>
                <w:lang w:val="fr-FR"/>
              </w:rPr>
              <w:t xml:space="preserve">  </w:t>
            </w:r>
          </w:p>
          <w:p w:rsidR="00353D40" w:rsidRPr="00C04C50" w:rsidRDefault="00353D40" w:rsidP="00353D40">
            <w:pPr>
              <w:spacing w:after="0" w:line="240" w:lineRule="auto"/>
              <w:rPr>
                <w:rFonts w:ascii="Trebuchet MS" w:hAnsi="Trebuchet MS" w:cstheme="minorHAnsi"/>
                <w:sz w:val="20"/>
                <w:szCs w:val="20"/>
                <w:lang w:val="fr-FR"/>
              </w:rPr>
            </w:pPr>
            <w:r w:rsidRPr="00C04C50">
              <w:rPr>
                <w:rFonts w:ascii="Trebuchet MS" w:hAnsi="Trebuchet MS" w:cstheme="minorHAnsi"/>
                <w:sz w:val="20"/>
                <w:szCs w:val="20"/>
                <w:lang w:val="fr-FR"/>
              </w:rPr>
              <w:t xml:space="preserve">Cela signifie que les éléments démontrant que le patient se trouve dans une situation pathologique spécifique doivent correspondre à des constatations médicales faites au plus tôt </w:t>
            </w:r>
            <w:r w:rsidRPr="00C04C50">
              <w:rPr>
                <w:rFonts w:ascii="Trebuchet MS" w:hAnsi="Trebuchet MS" w:cstheme="minorHAnsi"/>
                <w:b/>
                <w:sz w:val="20"/>
                <w:szCs w:val="20"/>
                <w:lang w:val="fr-FR"/>
              </w:rPr>
              <w:t>12 mois</w:t>
            </w:r>
            <w:r w:rsidRPr="00C04C50">
              <w:rPr>
                <w:rFonts w:ascii="Trebuchet MS" w:hAnsi="Trebuchet MS" w:cstheme="minorHAnsi"/>
                <w:sz w:val="20"/>
                <w:szCs w:val="20"/>
                <w:lang w:val="fr-FR"/>
              </w:rPr>
              <w:t xml:space="preserve"> avant le début de la période couverte par cette notification.</w:t>
            </w:r>
          </w:p>
          <w:p w:rsidR="00353D40" w:rsidRPr="00C04C50" w:rsidRDefault="00353D40" w:rsidP="00353D40">
            <w:pPr>
              <w:spacing w:after="0" w:line="240" w:lineRule="auto"/>
              <w:rPr>
                <w:rFonts w:ascii="Trebuchet MS" w:hAnsi="Trebuchet MS" w:cstheme="minorHAnsi"/>
                <w:sz w:val="20"/>
                <w:szCs w:val="20"/>
                <w:lang w:val="fr-FR"/>
              </w:rPr>
            </w:pPr>
            <w:r w:rsidRPr="00C04C50">
              <w:rPr>
                <w:rFonts w:ascii="Trebuchet MS" w:hAnsi="Trebuchet MS" w:cstheme="minorHAnsi"/>
                <w:sz w:val="20"/>
                <w:szCs w:val="20"/>
                <w:lang w:val="fr-FR"/>
              </w:rPr>
              <w:t xml:space="preserve">Cela concerne : </w:t>
            </w:r>
          </w:p>
          <w:p w:rsidR="00353D40" w:rsidRPr="00C04C50" w:rsidRDefault="00353D40" w:rsidP="00353D40">
            <w:pPr>
              <w:spacing w:after="0" w:line="240" w:lineRule="auto"/>
              <w:rPr>
                <w:rFonts w:ascii="Trebuchet MS" w:hAnsi="Trebuchet MS" w:cstheme="minorHAnsi"/>
                <w:sz w:val="20"/>
                <w:szCs w:val="20"/>
                <w:lang w:val="fr-FR"/>
              </w:rPr>
            </w:pPr>
            <w:r w:rsidRPr="00C04C50">
              <w:rPr>
                <w:rFonts w:ascii="Trebuchet MS" w:hAnsi="Trebuchet MS" w:cstheme="minorHAnsi"/>
                <w:sz w:val="20"/>
                <w:szCs w:val="20"/>
                <w:lang w:val="fr-FR"/>
              </w:rPr>
              <w:t>- la notification des affections F aiguës (Fa)</w:t>
            </w:r>
          </w:p>
          <w:p w:rsidR="0033676F" w:rsidRPr="00C04C50" w:rsidRDefault="00353D40" w:rsidP="00353D40">
            <w:pPr>
              <w:spacing w:after="0" w:line="240" w:lineRule="auto"/>
              <w:rPr>
                <w:rFonts w:ascii="Trebuchet MS" w:hAnsi="Trebuchet MS" w:cstheme="minorHAnsi"/>
                <w:sz w:val="20"/>
                <w:szCs w:val="20"/>
                <w:lang w:val="fr-FR"/>
              </w:rPr>
            </w:pPr>
            <w:r w:rsidRPr="00C04C50">
              <w:rPr>
                <w:rFonts w:ascii="Trebuchet MS" w:hAnsi="Trebuchet MS" w:cstheme="minorHAnsi"/>
                <w:sz w:val="20"/>
                <w:szCs w:val="20"/>
                <w:lang w:val="fr-FR"/>
              </w:rPr>
              <w:t>- la notification des affections F chronique (</w:t>
            </w:r>
            <w:proofErr w:type="spellStart"/>
            <w:r w:rsidRPr="00C04C50">
              <w:rPr>
                <w:rFonts w:ascii="Trebuchet MS" w:hAnsi="Trebuchet MS" w:cstheme="minorHAnsi"/>
                <w:sz w:val="20"/>
                <w:szCs w:val="20"/>
                <w:lang w:val="fr-FR"/>
              </w:rPr>
              <w:t>Fb</w:t>
            </w:r>
            <w:proofErr w:type="spellEnd"/>
            <w:r w:rsidRPr="00C04C50">
              <w:rPr>
                <w:rFonts w:ascii="Trebuchet MS" w:hAnsi="Trebuchet MS" w:cstheme="minorHAnsi"/>
                <w:sz w:val="20"/>
                <w:szCs w:val="20"/>
                <w:lang w:val="fr-FR"/>
              </w:rPr>
              <w:t>)</w:t>
            </w:r>
          </w:p>
          <w:p w:rsidR="00126B95" w:rsidRPr="00A15F43" w:rsidRDefault="00126B95" w:rsidP="00353D40">
            <w:pPr>
              <w:spacing w:after="0" w:line="240" w:lineRule="auto"/>
              <w:rPr>
                <w:rFonts w:cstheme="minorHAnsi"/>
                <w:lang w:val="fr-FR"/>
              </w:rPr>
            </w:pPr>
          </w:p>
        </w:tc>
      </w:tr>
      <w:tr w:rsidR="0033676F" w:rsidRPr="00A15F43" w:rsidTr="00046320">
        <w:trPr>
          <w:trHeight w:val="144"/>
        </w:trPr>
        <w:tc>
          <w:tcPr>
            <w:tcW w:w="12763" w:type="dxa"/>
          </w:tcPr>
          <w:p w:rsidR="0033676F" w:rsidRPr="00A15F43" w:rsidRDefault="00353D40" w:rsidP="00353D40">
            <w:pPr>
              <w:spacing w:after="0" w:line="240" w:lineRule="auto"/>
              <w:rPr>
                <w:rFonts w:cstheme="minorHAnsi"/>
                <w:b/>
                <w:lang w:val="fr-FR"/>
              </w:rPr>
            </w:pPr>
            <w:r w:rsidRPr="00553FD6">
              <w:rPr>
                <w:rFonts w:ascii="Trebuchet MS" w:eastAsiaTheme="majorEastAsia" w:hAnsi="Trebuchet MS" w:cstheme="majorBidi"/>
                <w:color w:val="02819B"/>
                <w:sz w:val="25"/>
                <w:szCs w:val="25"/>
              </w:rPr>
              <w:t xml:space="preserve">La période de validité de la notification Fa et </w:t>
            </w:r>
            <w:proofErr w:type="spellStart"/>
            <w:r w:rsidRPr="00553FD6">
              <w:rPr>
                <w:rFonts w:ascii="Trebuchet MS" w:eastAsiaTheme="majorEastAsia" w:hAnsi="Trebuchet MS" w:cstheme="majorBidi"/>
                <w:color w:val="02819B"/>
                <w:sz w:val="25"/>
                <w:szCs w:val="25"/>
              </w:rPr>
              <w:t>Fb</w:t>
            </w:r>
            <w:proofErr w:type="spellEnd"/>
            <w:r w:rsidRPr="00553FD6">
              <w:rPr>
                <w:rFonts w:ascii="Trebuchet MS" w:eastAsiaTheme="majorEastAsia" w:hAnsi="Trebuchet MS" w:cstheme="majorBidi"/>
                <w:color w:val="02819B"/>
                <w:sz w:val="25"/>
                <w:szCs w:val="25"/>
              </w:rPr>
              <w:t xml:space="preserve"> est-elle prolongée?</w:t>
            </w:r>
          </w:p>
        </w:tc>
      </w:tr>
      <w:tr w:rsidR="0033676F" w:rsidRPr="00A15F43" w:rsidTr="00046320">
        <w:trPr>
          <w:trHeight w:val="144"/>
        </w:trPr>
        <w:tc>
          <w:tcPr>
            <w:tcW w:w="12763" w:type="dxa"/>
          </w:tcPr>
          <w:p w:rsidR="00C04C50" w:rsidRDefault="00C04C50" w:rsidP="00353D40">
            <w:pPr>
              <w:spacing w:after="0" w:line="240" w:lineRule="auto"/>
              <w:rPr>
                <w:rFonts w:cstheme="minorHAnsi"/>
                <w:lang w:val="fr-FR"/>
              </w:rPr>
            </w:pPr>
          </w:p>
          <w:p w:rsidR="00353D40" w:rsidRPr="00C04C50" w:rsidRDefault="00353D40" w:rsidP="00353D40">
            <w:pPr>
              <w:spacing w:after="0" w:line="240" w:lineRule="auto"/>
              <w:rPr>
                <w:rFonts w:ascii="Trebuchet MS" w:hAnsi="Trebuchet MS" w:cstheme="minorHAnsi"/>
                <w:sz w:val="20"/>
                <w:szCs w:val="20"/>
                <w:lang w:val="fr-FR"/>
              </w:rPr>
            </w:pPr>
            <w:r w:rsidRPr="00C04C50">
              <w:rPr>
                <w:rFonts w:ascii="Trebuchet MS" w:hAnsi="Trebuchet MS" w:cstheme="minorHAnsi"/>
                <w:sz w:val="20"/>
                <w:szCs w:val="20"/>
                <w:lang w:val="fr-FR"/>
              </w:rPr>
              <w:t xml:space="preserve">Si la </w:t>
            </w:r>
            <w:r w:rsidR="0085611A" w:rsidRPr="00C04C50">
              <w:rPr>
                <w:rFonts w:ascii="Trebuchet MS" w:hAnsi="Trebuchet MS" w:cstheme="minorHAnsi"/>
                <w:sz w:val="20"/>
                <w:szCs w:val="20"/>
                <w:lang w:val="fr-FR"/>
              </w:rPr>
              <w:t xml:space="preserve">notification est valable </w:t>
            </w:r>
            <w:r w:rsidRPr="00C04C50">
              <w:rPr>
                <w:rFonts w:ascii="Trebuchet MS" w:hAnsi="Trebuchet MS" w:cstheme="minorHAnsi"/>
                <w:sz w:val="20"/>
                <w:szCs w:val="20"/>
                <w:lang w:val="fr-FR"/>
              </w:rPr>
              <w:t xml:space="preserve"> </w:t>
            </w:r>
            <w:r w:rsidR="0085611A" w:rsidRPr="00C04C50">
              <w:rPr>
                <w:rFonts w:ascii="Trebuchet MS" w:hAnsi="Trebuchet MS" w:cstheme="minorHAnsi"/>
                <w:sz w:val="20"/>
                <w:szCs w:val="20"/>
                <w:lang w:val="fr-FR"/>
              </w:rPr>
              <w:t xml:space="preserve">au moins un jour </w:t>
            </w:r>
            <w:r w:rsidRPr="00C04C50">
              <w:rPr>
                <w:rFonts w:ascii="Trebuchet MS" w:hAnsi="Trebuchet MS" w:cstheme="minorHAnsi"/>
                <w:sz w:val="20"/>
                <w:szCs w:val="20"/>
                <w:lang w:val="fr-FR"/>
              </w:rPr>
              <w:t xml:space="preserve">dans la période de crise COVID 19, la période de validité de la notification dans le cadre des pathologies F aiguës (Fa) est prolongée de </w:t>
            </w:r>
            <w:r w:rsidRPr="00C04C50">
              <w:rPr>
                <w:rFonts w:ascii="Trebuchet MS" w:hAnsi="Trebuchet MS" w:cstheme="minorHAnsi"/>
                <w:b/>
                <w:sz w:val="20"/>
                <w:szCs w:val="20"/>
                <w:lang w:val="fr-FR"/>
              </w:rPr>
              <w:t>6 mois</w:t>
            </w:r>
            <w:r w:rsidRPr="00C04C50">
              <w:rPr>
                <w:rFonts w:ascii="Trebuchet MS" w:hAnsi="Trebuchet MS" w:cstheme="minorHAnsi"/>
                <w:sz w:val="20"/>
                <w:szCs w:val="20"/>
                <w:lang w:val="fr-FR"/>
              </w:rPr>
              <w:t>.</w:t>
            </w:r>
          </w:p>
          <w:p w:rsidR="00353D40" w:rsidRPr="00C04C50" w:rsidRDefault="00353D40" w:rsidP="00353D40">
            <w:pPr>
              <w:spacing w:after="0" w:line="240" w:lineRule="auto"/>
              <w:rPr>
                <w:rFonts w:ascii="Trebuchet MS" w:hAnsi="Trebuchet MS" w:cstheme="minorHAnsi"/>
                <w:sz w:val="20"/>
                <w:szCs w:val="20"/>
                <w:lang w:val="fr-FR"/>
              </w:rPr>
            </w:pPr>
            <w:r w:rsidRPr="00C04C50">
              <w:rPr>
                <w:rFonts w:ascii="Trebuchet MS" w:hAnsi="Trebuchet MS" w:cstheme="minorHAnsi"/>
                <w:sz w:val="20"/>
                <w:szCs w:val="20"/>
                <w:lang w:val="fr-FR"/>
              </w:rPr>
              <w:t xml:space="preserve">Cela signifie que cette notification couvre une période de </w:t>
            </w:r>
            <w:r w:rsidRPr="00C04C50">
              <w:rPr>
                <w:rFonts w:ascii="Trebuchet MS" w:hAnsi="Trebuchet MS" w:cstheme="minorHAnsi"/>
                <w:b/>
                <w:sz w:val="20"/>
                <w:szCs w:val="20"/>
                <w:lang w:val="fr-FR"/>
              </w:rPr>
              <w:t>18 mois</w:t>
            </w:r>
            <w:r w:rsidRPr="00C04C50">
              <w:rPr>
                <w:rFonts w:ascii="Trebuchet MS" w:hAnsi="Trebuchet MS" w:cstheme="minorHAnsi"/>
                <w:sz w:val="20"/>
                <w:szCs w:val="20"/>
                <w:lang w:val="fr-FR"/>
              </w:rPr>
              <w:t xml:space="preserve"> à partir de la date de la première </w:t>
            </w:r>
            <w:r w:rsidR="00E5098B" w:rsidRPr="00C04C50">
              <w:rPr>
                <w:rFonts w:ascii="Trebuchet MS" w:hAnsi="Trebuchet MS" w:cstheme="minorHAnsi"/>
                <w:sz w:val="20"/>
                <w:szCs w:val="20"/>
                <w:lang w:val="fr-FR"/>
              </w:rPr>
              <w:t xml:space="preserve">prestation </w:t>
            </w:r>
            <w:r w:rsidRPr="00C04C50">
              <w:rPr>
                <w:rFonts w:ascii="Trebuchet MS" w:hAnsi="Trebuchet MS" w:cstheme="minorHAnsi"/>
                <w:sz w:val="20"/>
                <w:szCs w:val="20"/>
                <w:lang w:val="fr-FR"/>
              </w:rPr>
              <w:t>dans le cadre du traitement d'une situation pathologique de la liste Fa.</w:t>
            </w:r>
          </w:p>
          <w:p w:rsidR="00353D40" w:rsidRPr="00C04C50" w:rsidRDefault="00353D40" w:rsidP="00353D40">
            <w:pPr>
              <w:spacing w:after="0" w:line="240" w:lineRule="auto"/>
              <w:rPr>
                <w:rFonts w:ascii="Trebuchet MS" w:hAnsi="Trebuchet MS" w:cstheme="minorHAnsi"/>
                <w:sz w:val="20"/>
                <w:szCs w:val="20"/>
                <w:lang w:val="fr-FR"/>
              </w:rPr>
            </w:pPr>
          </w:p>
          <w:p w:rsidR="0033676F" w:rsidRPr="00C04C50" w:rsidRDefault="00353D40" w:rsidP="00E5098B">
            <w:pPr>
              <w:spacing w:after="0" w:line="240" w:lineRule="auto"/>
              <w:rPr>
                <w:rFonts w:ascii="Trebuchet MS" w:hAnsi="Trebuchet MS" w:cstheme="minorHAnsi"/>
                <w:sz w:val="20"/>
                <w:szCs w:val="20"/>
                <w:lang w:val="fr-FR"/>
              </w:rPr>
            </w:pPr>
            <w:r w:rsidRPr="00C04C50">
              <w:rPr>
                <w:rFonts w:ascii="Trebuchet MS" w:hAnsi="Trebuchet MS" w:cstheme="minorHAnsi"/>
                <w:sz w:val="20"/>
                <w:szCs w:val="20"/>
                <w:lang w:val="fr-FR"/>
              </w:rPr>
              <w:lastRenderedPageBreak/>
              <w:t xml:space="preserve">La période de validité de la notification dans le cadre des </w:t>
            </w:r>
            <w:r w:rsidR="00E5098B" w:rsidRPr="00C04C50">
              <w:rPr>
                <w:rFonts w:ascii="Trebuchet MS" w:hAnsi="Trebuchet MS" w:cstheme="minorHAnsi"/>
                <w:sz w:val="20"/>
                <w:szCs w:val="20"/>
                <w:lang w:val="fr-FR"/>
              </w:rPr>
              <w:t>pathologies F</w:t>
            </w:r>
            <w:r w:rsidRPr="00C04C50">
              <w:rPr>
                <w:rFonts w:ascii="Trebuchet MS" w:hAnsi="Trebuchet MS" w:cstheme="minorHAnsi"/>
                <w:sz w:val="20"/>
                <w:szCs w:val="20"/>
                <w:lang w:val="fr-FR"/>
              </w:rPr>
              <w:t xml:space="preserve"> chroniques (</w:t>
            </w:r>
            <w:proofErr w:type="spellStart"/>
            <w:r w:rsidRPr="00C04C50">
              <w:rPr>
                <w:rFonts w:ascii="Trebuchet MS" w:hAnsi="Trebuchet MS" w:cstheme="minorHAnsi"/>
                <w:sz w:val="20"/>
                <w:szCs w:val="20"/>
                <w:lang w:val="fr-FR"/>
              </w:rPr>
              <w:t>Fb</w:t>
            </w:r>
            <w:proofErr w:type="spellEnd"/>
            <w:r w:rsidRPr="00C04C50">
              <w:rPr>
                <w:rFonts w:ascii="Trebuchet MS" w:hAnsi="Trebuchet MS" w:cstheme="minorHAnsi"/>
                <w:sz w:val="20"/>
                <w:szCs w:val="20"/>
                <w:lang w:val="fr-FR"/>
              </w:rPr>
              <w:t>) n'est pas prolongée.</w:t>
            </w:r>
          </w:p>
          <w:p w:rsidR="00126B95" w:rsidRPr="00A15F43" w:rsidRDefault="00126B95" w:rsidP="00E5098B">
            <w:pPr>
              <w:spacing w:after="0" w:line="240" w:lineRule="auto"/>
              <w:rPr>
                <w:rFonts w:cstheme="minorHAnsi"/>
                <w:lang w:val="fr-FR"/>
              </w:rPr>
            </w:pPr>
          </w:p>
        </w:tc>
      </w:tr>
      <w:tr w:rsidR="0033676F" w:rsidRPr="00A15F43" w:rsidTr="00046320">
        <w:trPr>
          <w:trHeight w:val="144"/>
        </w:trPr>
        <w:tc>
          <w:tcPr>
            <w:tcW w:w="12763" w:type="dxa"/>
          </w:tcPr>
          <w:p w:rsidR="0033676F" w:rsidRPr="00661E5A" w:rsidRDefault="00E5098B" w:rsidP="002017A6">
            <w:pPr>
              <w:spacing w:after="0" w:line="240" w:lineRule="auto"/>
              <w:rPr>
                <w:rFonts w:cstheme="minorHAnsi"/>
                <w:b/>
                <w:lang w:val="fr-FR"/>
              </w:rPr>
            </w:pPr>
            <w:r w:rsidRPr="00553FD6">
              <w:rPr>
                <w:rFonts w:ascii="Trebuchet MS" w:eastAsiaTheme="majorEastAsia" w:hAnsi="Trebuchet MS" w:cstheme="majorBidi"/>
                <w:color w:val="02819B"/>
                <w:sz w:val="25"/>
                <w:szCs w:val="25"/>
              </w:rPr>
              <w:lastRenderedPageBreak/>
              <w:t xml:space="preserve">La durée de validité de l'accord pour les pathologies lourdes (liste E) est-elle prolongée et </w:t>
            </w:r>
            <w:r w:rsidR="002017A6" w:rsidRPr="00553FD6">
              <w:rPr>
                <w:rFonts w:ascii="Trebuchet MS" w:eastAsiaTheme="majorEastAsia" w:hAnsi="Trebuchet MS" w:cstheme="majorBidi"/>
                <w:color w:val="02819B"/>
                <w:sz w:val="25"/>
                <w:szCs w:val="25"/>
              </w:rPr>
              <w:t>y a t-il un changement à la procédure de demande</w:t>
            </w:r>
            <w:r w:rsidRPr="00553FD6">
              <w:rPr>
                <w:rFonts w:ascii="Trebuchet MS" w:eastAsiaTheme="majorEastAsia" w:hAnsi="Trebuchet MS" w:cstheme="majorBidi"/>
                <w:color w:val="02819B"/>
                <w:sz w:val="25"/>
                <w:szCs w:val="25"/>
              </w:rPr>
              <w:t> ?</w:t>
            </w:r>
          </w:p>
        </w:tc>
      </w:tr>
      <w:tr w:rsidR="0033676F" w:rsidRPr="00A15F43" w:rsidTr="00046320">
        <w:trPr>
          <w:trHeight w:val="144"/>
        </w:trPr>
        <w:tc>
          <w:tcPr>
            <w:tcW w:w="12763" w:type="dxa"/>
          </w:tcPr>
          <w:p w:rsidR="00C04C50" w:rsidRDefault="00C04C50" w:rsidP="00E5098B">
            <w:pPr>
              <w:spacing w:after="0" w:line="240" w:lineRule="auto"/>
              <w:rPr>
                <w:rFonts w:cstheme="minorHAnsi"/>
                <w:lang w:val="fr-FR"/>
              </w:rPr>
            </w:pPr>
          </w:p>
          <w:p w:rsidR="00E5098B" w:rsidRPr="00C04C50" w:rsidRDefault="00E5098B" w:rsidP="00E5098B">
            <w:pPr>
              <w:spacing w:after="0" w:line="240" w:lineRule="auto"/>
              <w:rPr>
                <w:rFonts w:ascii="Trebuchet MS" w:hAnsi="Trebuchet MS" w:cstheme="minorHAnsi"/>
                <w:sz w:val="20"/>
                <w:szCs w:val="20"/>
                <w:lang w:val="fr-FR"/>
              </w:rPr>
            </w:pPr>
            <w:r w:rsidRPr="00C04C50">
              <w:rPr>
                <w:rFonts w:ascii="Trebuchet MS" w:hAnsi="Trebuchet MS" w:cstheme="minorHAnsi"/>
                <w:sz w:val="20"/>
                <w:szCs w:val="20"/>
                <w:lang w:val="fr-FR"/>
              </w:rPr>
              <w:t xml:space="preserve">Si un accord </w:t>
            </w:r>
            <w:r w:rsidR="00A0232C" w:rsidRPr="00C04C50">
              <w:rPr>
                <w:rFonts w:ascii="Trebuchet MS" w:hAnsi="Trebuchet MS" w:cstheme="minorHAnsi"/>
                <w:sz w:val="20"/>
                <w:szCs w:val="20"/>
                <w:lang w:val="fr-FR"/>
              </w:rPr>
              <w:t xml:space="preserve">est valable </w:t>
            </w:r>
            <w:r w:rsidRPr="00C04C50">
              <w:rPr>
                <w:rFonts w:ascii="Trebuchet MS" w:hAnsi="Trebuchet MS" w:cstheme="minorHAnsi"/>
                <w:sz w:val="20"/>
                <w:szCs w:val="20"/>
                <w:lang w:val="fr-FR"/>
              </w:rPr>
              <w:t xml:space="preserve">au moins un jour dans la période de la crise COVID-19, la validité de l'accord est prolongée de </w:t>
            </w:r>
            <w:r w:rsidRPr="00C04C50">
              <w:rPr>
                <w:rFonts w:ascii="Trebuchet MS" w:hAnsi="Trebuchet MS" w:cstheme="minorHAnsi"/>
                <w:b/>
                <w:sz w:val="20"/>
                <w:szCs w:val="20"/>
                <w:lang w:val="fr-FR"/>
              </w:rPr>
              <w:t>6 mois.</w:t>
            </w:r>
          </w:p>
          <w:p w:rsidR="00E5098B" w:rsidRPr="00C04C50" w:rsidRDefault="00E5098B" w:rsidP="00E5098B">
            <w:pPr>
              <w:spacing w:after="0" w:line="240" w:lineRule="auto"/>
              <w:rPr>
                <w:rFonts w:ascii="Trebuchet MS" w:hAnsi="Trebuchet MS" w:cstheme="minorHAnsi"/>
                <w:sz w:val="20"/>
                <w:szCs w:val="20"/>
                <w:lang w:val="fr-FR"/>
              </w:rPr>
            </w:pPr>
          </w:p>
          <w:p w:rsidR="00A0232C" w:rsidRPr="00C04C50" w:rsidRDefault="00E5098B" w:rsidP="00A0232C">
            <w:pPr>
              <w:spacing w:after="0" w:line="240" w:lineRule="auto"/>
              <w:rPr>
                <w:rFonts w:ascii="Trebuchet MS" w:hAnsi="Trebuchet MS" w:cstheme="minorHAnsi"/>
                <w:sz w:val="20"/>
                <w:szCs w:val="20"/>
                <w:lang w:val="fr-FR"/>
              </w:rPr>
            </w:pPr>
            <w:r w:rsidRPr="00C04C50">
              <w:rPr>
                <w:rFonts w:ascii="Trebuchet MS" w:hAnsi="Trebuchet MS" w:cstheme="minorHAnsi"/>
                <w:sz w:val="20"/>
                <w:szCs w:val="20"/>
                <w:lang w:val="fr-FR"/>
              </w:rPr>
              <w:t xml:space="preserve">La confirmation du diagnostic par un médecin spécialiste reste nécessaire, </w:t>
            </w:r>
            <w:r w:rsidR="00A0232C" w:rsidRPr="00C04C50">
              <w:rPr>
                <w:rFonts w:ascii="Trebuchet MS" w:hAnsi="Trebuchet MS" w:cstheme="minorHAnsi"/>
                <w:sz w:val="20"/>
                <w:szCs w:val="20"/>
                <w:lang w:val="fr-FR"/>
              </w:rPr>
              <w:t xml:space="preserve">mais la demande </w:t>
            </w:r>
            <w:r w:rsidR="005378CA" w:rsidRPr="00C04C50">
              <w:rPr>
                <w:rFonts w:ascii="Trebuchet MS" w:hAnsi="Trebuchet MS" w:cstheme="minorHAnsi"/>
                <w:sz w:val="20"/>
                <w:szCs w:val="20"/>
                <w:lang w:val="fr-FR"/>
              </w:rPr>
              <w:t>d'accord pour pathologies lourdes</w:t>
            </w:r>
            <w:r w:rsidR="00A0232C" w:rsidRPr="00C04C50">
              <w:rPr>
                <w:rFonts w:ascii="Trebuchet MS" w:hAnsi="Trebuchet MS" w:cstheme="minorHAnsi"/>
                <w:sz w:val="20"/>
                <w:szCs w:val="20"/>
                <w:lang w:val="fr-FR"/>
              </w:rPr>
              <w:t xml:space="preserve"> (liste E) peut, en première instance, être transmise au médecin-conseil sans cette confirmation et le médecin-conseil peut éventuellement tout de même donner un accord sans cet élément.</w:t>
            </w:r>
          </w:p>
          <w:p w:rsidR="0033676F" w:rsidRPr="00661E5A" w:rsidRDefault="0033676F" w:rsidP="00E5098B">
            <w:pPr>
              <w:spacing w:after="0" w:line="240" w:lineRule="auto"/>
              <w:rPr>
                <w:rFonts w:cstheme="minorHAnsi"/>
                <w:lang w:val="fr-FR"/>
              </w:rPr>
            </w:pPr>
          </w:p>
        </w:tc>
      </w:tr>
      <w:tr w:rsidR="00E5098B" w:rsidRPr="00A15F43" w:rsidTr="00046320">
        <w:trPr>
          <w:trHeight w:val="144"/>
        </w:trPr>
        <w:tc>
          <w:tcPr>
            <w:tcW w:w="12763" w:type="dxa"/>
          </w:tcPr>
          <w:p w:rsidR="00E5098B" w:rsidRPr="00A15F43" w:rsidRDefault="00E5098B" w:rsidP="00E5098B">
            <w:pPr>
              <w:jc w:val="both"/>
              <w:rPr>
                <w:rFonts w:eastAsiaTheme="majorEastAsia" w:cstheme="minorHAnsi"/>
                <w:b/>
                <w:lang w:val="fr-FR"/>
              </w:rPr>
            </w:pPr>
            <w:r w:rsidRPr="00553FD6">
              <w:rPr>
                <w:rFonts w:ascii="Trebuchet MS" w:eastAsiaTheme="majorEastAsia" w:hAnsi="Trebuchet MS" w:cstheme="majorBidi"/>
                <w:color w:val="02819B"/>
                <w:sz w:val="25"/>
                <w:szCs w:val="25"/>
              </w:rPr>
              <w:t>Les conditions de remboursement liées à l'âge seront-elles adaptées ?</w:t>
            </w:r>
          </w:p>
        </w:tc>
      </w:tr>
      <w:tr w:rsidR="00E5098B" w:rsidRPr="00A15F43" w:rsidTr="00046320">
        <w:trPr>
          <w:trHeight w:val="144"/>
        </w:trPr>
        <w:tc>
          <w:tcPr>
            <w:tcW w:w="12763" w:type="dxa"/>
          </w:tcPr>
          <w:p w:rsidR="00E5098B" w:rsidRPr="00C04C50" w:rsidRDefault="00E5098B" w:rsidP="00E5098B">
            <w:pPr>
              <w:spacing w:after="0" w:line="240" w:lineRule="auto"/>
              <w:jc w:val="both"/>
              <w:rPr>
                <w:rFonts w:ascii="Trebuchet MS" w:hAnsi="Trebuchet MS" w:cstheme="minorHAnsi"/>
                <w:sz w:val="20"/>
                <w:szCs w:val="20"/>
                <w:lang w:val="fr-FR"/>
              </w:rPr>
            </w:pPr>
            <w:r w:rsidRPr="00C04C50">
              <w:rPr>
                <w:rFonts w:ascii="Trebuchet MS" w:hAnsi="Trebuchet MS" w:cstheme="minorHAnsi"/>
                <w:sz w:val="20"/>
                <w:szCs w:val="20"/>
                <w:lang w:val="fr-FR"/>
              </w:rPr>
              <w:t xml:space="preserve">Si une condition d'âge maximum est mentionnée dans les conditions de remboursement d'une prestation et si l'ayant droit atteint cet âge pendant la période COVID-19, cet âge est prolongé de </w:t>
            </w:r>
            <w:r w:rsidRPr="00C04C50">
              <w:rPr>
                <w:rFonts w:ascii="Trebuchet MS" w:hAnsi="Trebuchet MS" w:cstheme="minorHAnsi"/>
                <w:b/>
                <w:sz w:val="20"/>
                <w:szCs w:val="20"/>
                <w:lang w:val="fr-FR"/>
              </w:rPr>
              <w:t>6 mois</w:t>
            </w:r>
            <w:r w:rsidRPr="00C04C50">
              <w:rPr>
                <w:rFonts w:ascii="Trebuchet MS" w:hAnsi="Trebuchet MS" w:cstheme="minorHAnsi"/>
                <w:sz w:val="20"/>
                <w:szCs w:val="20"/>
                <w:lang w:val="fr-FR"/>
              </w:rPr>
              <w:t>.</w:t>
            </w:r>
          </w:p>
          <w:p w:rsidR="00E5098B" w:rsidRPr="00C04C50" w:rsidRDefault="00E5098B" w:rsidP="00E5098B">
            <w:pPr>
              <w:spacing w:after="0" w:line="240" w:lineRule="auto"/>
              <w:jc w:val="both"/>
              <w:rPr>
                <w:rFonts w:ascii="Trebuchet MS" w:hAnsi="Trebuchet MS" w:cstheme="minorHAnsi"/>
                <w:sz w:val="20"/>
                <w:szCs w:val="20"/>
                <w:lang w:val="fr-FR"/>
              </w:rPr>
            </w:pPr>
            <w:r w:rsidRPr="00C04C50">
              <w:rPr>
                <w:rFonts w:ascii="Trebuchet MS" w:hAnsi="Trebuchet MS" w:cstheme="minorHAnsi"/>
                <w:sz w:val="20"/>
                <w:szCs w:val="20"/>
                <w:lang w:val="fr-FR"/>
              </w:rPr>
              <w:t>Cela signifie que la nomenclature doit être lue comme, par exemple : "moins de 18 ans et 6 mois" au lieu de "moins de 18 ans".</w:t>
            </w:r>
          </w:p>
          <w:p w:rsidR="00E5098B" w:rsidRPr="00C04C50" w:rsidRDefault="00E5098B" w:rsidP="00E5098B">
            <w:pPr>
              <w:spacing w:after="0" w:line="240" w:lineRule="auto"/>
              <w:jc w:val="both"/>
              <w:rPr>
                <w:rFonts w:ascii="Trebuchet MS" w:hAnsi="Trebuchet MS" w:cstheme="minorHAnsi"/>
                <w:sz w:val="20"/>
                <w:szCs w:val="20"/>
                <w:lang w:val="fr-FR"/>
              </w:rPr>
            </w:pPr>
          </w:p>
          <w:p w:rsidR="00E5098B" w:rsidRPr="00C04C50" w:rsidRDefault="00E5098B" w:rsidP="00E5098B">
            <w:pPr>
              <w:spacing w:after="0" w:line="240" w:lineRule="auto"/>
              <w:jc w:val="both"/>
              <w:rPr>
                <w:rFonts w:ascii="Trebuchet MS" w:hAnsi="Trebuchet MS" w:cstheme="minorHAnsi"/>
                <w:sz w:val="20"/>
                <w:szCs w:val="20"/>
                <w:lang w:val="fr-FR"/>
              </w:rPr>
            </w:pPr>
            <w:r w:rsidRPr="00C04C50">
              <w:rPr>
                <w:rFonts w:ascii="Trebuchet MS" w:hAnsi="Trebuchet MS" w:cstheme="minorHAnsi"/>
                <w:sz w:val="20"/>
                <w:szCs w:val="20"/>
                <w:lang w:val="fr-FR"/>
              </w:rPr>
              <w:t>Si une condition d'âge minimum est mentionnée dans les conditions de remboursement d'une prestation et si l'ayant droit atteint cet âge pendant la période COVID-19, cet âge ne sera pas prolongé de 6 mois.</w:t>
            </w:r>
          </w:p>
          <w:p w:rsidR="00E5098B" w:rsidRPr="00C04C50" w:rsidRDefault="00E5098B" w:rsidP="00E5098B">
            <w:pPr>
              <w:spacing w:after="0" w:line="240" w:lineRule="auto"/>
              <w:jc w:val="both"/>
              <w:rPr>
                <w:rFonts w:ascii="Trebuchet MS" w:hAnsi="Trebuchet MS" w:cstheme="minorHAnsi"/>
                <w:sz w:val="20"/>
                <w:szCs w:val="20"/>
                <w:lang w:val="fr-FR"/>
              </w:rPr>
            </w:pPr>
            <w:r w:rsidRPr="00C04C50">
              <w:rPr>
                <w:rFonts w:ascii="Trebuchet MS" w:hAnsi="Trebuchet MS" w:cstheme="minorHAnsi"/>
                <w:sz w:val="20"/>
                <w:szCs w:val="20"/>
                <w:lang w:val="fr-FR"/>
              </w:rPr>
              <w:t>Cela signifie que la mention, par exemple, "à partir de leur 65e anniversaire" dans la nomenclature reste inchangée.</w:t>
            </w:r>
          </w:p>
          <w:p w:rsidR="00E5098B" w:rsidRPr="00C04C50" w:rsidRDefault="00B73790" w:rsidP="00B73790">
            <w:pPr>
              <w:spacing w:after="0" w:line="240" w:lineRule="auto"/>
              <w:rPr>
                <w:rFonts w:ascii="Trebuchet MS" w:hAnsi="Trebuchet MS" w:cstheme="minorHAnsi"/>
                <w:sz w:val="20"/>
                <w:szCs w:val="20"/>
                <w:lang w:val="fr-FR"/>
              </w:rPr>
            </w:pPr>
            <w:r w:rsidRPr="00C04C50">
              <w:rPr>
                <w:rFonts w:ascii="Trebuchet MS" w:hAnsi="Trebuchet MS" w:cstheme="minorHAnsi"/>
                <w:sz w:val="20"/>
                <w:szCs w:val="20"/>
                <w:lang w:val="fr-FR"/>
              </w:rPr>
              <w:t>Ce</w:t>
            </w:r>
            <w:r w:rsidR="00E5098B" w:rsidRPr="00C04C50">
              <w:rPr>
                <w:rFonts w:ascii="Trebuchet MS" w:hAnsi="Trebuchet MS" w:cstheme="minorHAnsi"/>
                <w:sz w:val="20"/>
                <w:szCs w:val="20"/>
                <w:lang w:val="fr-FR"/>
              </w:rPr>
              <w:t xml:space="preserve"> n’est pas modifié afin de préserver les droits des patients. </w:t>
            </w:r>
          </w:p>
          <w:p w:rsidR="00126B95" w:rsidRPr="00A15F43" w:rsidRDefault="00126B95" w:rsidP="00B73790">
            <w:pPr>
              <w:spacing w:after="0" w:line="240" w:lineRule="auto"/>
              <w:rPr>
                <w:rFonts w:cstheme="minorHAnsi"/>
                <w:lang w:val="fr-FR"/>
              </w:rPr>
            </w:pPr>
          </w:p>
        </w:tc>
      </w:tr>
      <w:tr w:rsidR="00E5098B" w:rsidRPr="00A15F43" w:rsidTr="00046320">
        <w:trPr>
          <w:trHeight w:val="144"/>
        </w:trPr>
        <w:tc>
          <w:tcPr>
            <w:tcW w:w="12763" w:type="dxa"/>
          </w:tcPr>
          <w:p w:rsidR="00E5098B" w:rsidRPr="00553FD6" w:rsidRDefault="00E5098B" w:rsidP="00E5098B">
            <w:pPr>
              <w:spacing w:after="0" w:line="240" w:lineRule="auto"/>
              <w:jc w:val="both"/>
              <w:rPr>
                <w:rFonts w:ascii="Trebuchet MS" w:eastAsiaTheme="majorEastAsia" w:hAnsi="Trebuchet MS" w:cstheme="majorBidi"/>
                <w:color w:val="02819B"/>
                <w:sz w:val="25"/>
                <w:szCs w:val="25"/>
              </w:rPr>
            </w:pPr>
            <w:r w:rsidRPr="00553FD6">
              <w:rPr>
                <w:rFonts w:ascii="Trebuchet MS" w:eastAsiaTheme="majorEastAsia" w:hAnsi="Trebuchet MS" w:cstheme="majorBidi"/>
                <w:color w:val="02819B"/>
                <w:sz w:val="25"/>
                <w:szCs w:val="25"/>
              </w:rPr>
              <w:t xml:space="preserve">Le médecin-conseil </w:t>
            </w:r>
            <w:r w:rsidR="002017A6" w:rsidRPr="00553FD6">
              <w:rPr>
                <w:rFonts w:ascii="Trebuchet MS" w:eastAsiaTheme="majorEastAsia" w:hAnsi="Trebuchet MS" w:cstheme="majorBidi"/>
                <w:color w:val="02819B"/>
                <w:sz w:val="25"/>
                <w:szCs w:val="25"/>
              </w:rPr>
              <w:t>aurait-il</w:t>
            </w:r>
            <w:r w:rsidRPr="00553FD6">
              <w:rPr>
                <w:rFonts w:ascii="Trebuchet MS" w:eastAsiaTheme="majorEastAsia" w:hAnsi="Trebuchet MS" w:cstheme="majorBidi"/>
                <w:color w:val="02819B"/>
                <w:sz w:val="25"/>
                <w:szCs w:val="25"/>
              </w:rPr>
              <w:t xml:space="preserve"> également plus de temps pour donner son accord ?</w:t>
            </w:r>
          </w:p>
        </w:tc>
      </w:tr>
      <w:tr w:rsidR="00E5098B" w:rsidRPr="00A15F43" w:rsidTr="00046320">
        <w:trPr>
          <w:trHeight w:val="144"/>
        </w:trPr>
        <w:tc>
          <w:tcPr>
            <w:tcW w:w="12763" w:type="dxa"/>
          </w:tcPr>
          <w:p w:rsidR="00E5098B" w:rsidRPr="00A15F43" w:rsidRDefault="00E5098B" w:rsidP="00A15F43">
            <w:pPr>
              <w:spacing w:after="0" w:line="240" w:lineRule="auto"/>
              <w:rPr>
                <w:rFonts w:cstheme="minorHAnsi"/>
                <w:lang w:val="fr-FR"/>
              </w:rPr>
            </w:pPr>
          </w:p>
          <w:p w:rsidR="00B73790" w:rsidRPr="00C04C50" w:rsidRDefault="00B73790" w:rsidP="00A15F43">
            <w:pPr>
              <w:spacing w:after="0" w:line="240" w:lineRule="auto"/>
              <w:rPr>
                <w:rFonts w:ascii="Trebuchet MS" w:hAnsi="Trebuchet MS" w:cstheme="minorHAnsi"/>
                <w:sz w:val="20"/>
                <w:szCs w:val="20"/>
                <w:lang w:val="fr-FR"/>
              </w:rPr>
            </w:pPr>
            <w:r w:rsidRPr="00C04C50">
              <w:rPr>
                <w:rFonts w:ascii="Trebuchet MS" w:hAnsi="Trebuchet MS" w:cstheme="minorHAnsi"/>
                <w:sz w:val="20"/>
                <w:szCs w:val="20"/>
                <w:lang w:val="fr-FR"/>
              </w:rPr>
              <w:t>Les délais pour la décision du médecin-conseil ne sont pas prolongés.</w:t>
            </w:r>
          </w:p>
          <w:p w:rsidR="00B73790" w:rsidRPr="00C04C50" w:rsidRDefault="00B73790" w:rsidP="00A15F43">
            <w:pPr>
              <w:spacing w:after="0" w:line="240" w:lineRule="auto"/>
              <w:rPr>
                <w:rFonts w:ascii="Trebuchet MS" w:hAnsi="Trebuchet MS" w:cstheme="minorHAnsi"/>
                <w:sz w:val="20"/>
                <w:szCs w:val="20"/>
                <w:lang w:val="fr-FR"/>
              </w:rPr>
            </w:pPr>
            <w:r w:rsidRPr="00C04C50">
              <w:rPr>
                <w:rFonts w:ascii="Trebuchet MS" w:hAnsi="Trebuchet MS" w:cstheme="minorHAnsi"/>
                <w:sz w:val="20"/>
                <w:szCs w:val="20"/>
                <w:lang w:val="fr-FR"/>
              </w:rPr>
              <w:t>Si un accord tacite est prévu en l'absence de décision dans un délai, la règle reste la même, c'est-à-dire que l'accord est réputé avoir été donné à l'expiration du délai.</w:t>
            </w:r>
          </w:p>
          <w:p w:rsidR="00E5098B" w:rsidRPr="00C04C50" w:rsidRDefault="00B73790" w:rsidP="00A15F43">
            <w:pPr>
              <w:spacing w:after="0" w:line="240" w:lineRule="auto"/>
              <w:rPr>
                <w:rFonts w:ascii="Trebuchet MS" w:hAnsi="Trebuchet MS" w:cstheme="minorHAnsi"/>
                <w:sz w:val="20"/>
                <w:szCs w:val="20"/>
                <w:lang w:val="fr-FR"/>
              </w:rPr>
            </w:pPr>
            <w:r w:rsidRPr="00C04C50">
              <w:rPr>
                <w:rFonts w:ascii="Trebuchet MS" w:hAnsi="Trebuchet MS" w:cstheme="minorHAnsi"/>
                <w:sz w:val="20"/>
                <w:szCs w:val="20"/>
                <w:lang w:val="fr-FR"/>
              </w:rPr>
              <w:t>Ce n’est pas modifié afin de préserver les droits des patients.</w:t>
            </w:r>
          </w:p>
          <w:p w:rsidR="00126B95" w:rsidRPr="00A15F43" w:rsidRDefault="00126B95" w:rsidP="00A15F43">
            <w:pPr>
              <w:spacing w:after="0" w:line="240" w:lineRule="auto"/>
              <w:rPr>
                <w:rFonts w:cstheme="minorHAnsi"/>
                <w:lang w:val="fr-FR"/>
              </w:rPr>
            </w:pPr>
          </w:p>
        </w:tc>
      </w:tr>
      <w:tr w:rsidR="00E5098B" w:rsidRPr="00A15F43" w:rsidTr="00046320">
        <w:trPr>
          <w:trHeight w:val="144"/>
        </w:trPr>
        <w:tc>
          <w:tcPr>
            <w:tcW w:w="12763" w:type="dxa"/>
          </w:tcPr>
          <w:p w:rsidR="00E5098B" w:rsidRPr="00A15F43" w:rsidRDefault="00B73790" w:rsidP="00B73790">
            <w:pPr>
              <w:spacing w:after="0" w:line="240" w:lineRule="auto"/>
              <w:jc w:val="both"/>
              <w:rPr>
                <w:rFonts w:cstheme="minorHAnsi"/>
                <w:b/>
                <w:lang w:val="fr-FR"/>
              </w:rPr>
            </w:pPr>
            <w:r w:rsidRPr="00553FD6">
              <w:rPr>
                <w:rFonts w:ascii="Trebuchet MS" w:eastAsiaTheme="majorEastAsia" w:hAnsi="Trebuchet MS" w:cstheme="majorBidi"/>
                <w:color w:val="02819B"/>
                <w:sz w:val="25"/>
                <w:szCs w:val="25"/>
              </w:rPr>
              <w:t>Quels nombres et fréquences ne sont, par exemple, pas adaptés ?</w:t>
            </w:r>
          </w:p>
        </w:tc>
      </w:tr>
      <w:tr w:rsidR="00E5098B" w:rsidRPr="00A15F43" w:rsidTr="00046320">
        <w:trPr>
          <w:trHeight w:val="144"/>
        </w:trPr>
        <w:tc>
          <w:tcPr>
            <w:tcW w:w="12763" w:type="dxa"/>
          </w:tcPr>
          <w:p w:rsidR="00126B95" w:rsidRPr="00C04C50" w:rsidRDefault="00126B95" w:rsidP="00B73790">
            <w:pPr>
              <w:spacing w:after="0" w:line="240" w:lineRule="auto"/>
              <w:jc w:val="both"/>
              <w:rPr>
                <w:rFonts w:ascii="Trebuchet MS" w:hAnsi="Trebuchet MS" w:cstheme="minorHAnsi"/>
                <w:sz w:val="20"/>
                <w:szCs w:val="20"/>
                <w:lang w:val="fr-FR"/>
              </w:rPr>
            </w:pPr>
          </w:p>
          <w:p w:rsidR="00B73790" w:rsidRPr="00C04C50" w:rsidRDefault="00B73790" w:rsidP="00B73790">
            <w:pPr>
              <w:spacing w:after="0" w:line="240" w:lineRule="auto"/>
              <w:jc w:val="both"/>
              <w:rPr>
                <w:rFonts w:ascii="Trebuchet MS" w:hAnsi="Trebuchet MS" w:cstheme="minorHAnsi"/>
                <w:sz w:val="20"/>
                <w:szCs w:val="20"/>
                <w:lang w:val="fr-FR"/>
              </w:rPr>
            </w:pPr>
            <w:r w:rsidRPr="00C04C50">
              <w:rPr>
                <w:rFonts w:ascii="Trebuchet MS" w:hAnsi="Trebuchet MS" w:cstheme="minorHAnsi"/>
                <w:sz w:val="20"/>
                <w:szCs w:val="20"/>
                <w:lang w:val="fr-FR"/>
              </w:rPr>
              <w:t xml:space="preserve">Si, dans les conditions de remboursement d'une prestation un </w:t>
            </w:r>
            <w:r w:rsidRPr="00C04C50">
              <w:rPr>
                <w:rFonts w:ascii="Trebuchet MS" w:hAnsi="Trebuchet MS" w:cstheme="minorHAnsi"/>
                <w:b/>
                <w:sz w:val="20"/>
                <w:szCs w:val="20"/>
                <w:lang w:val="fr-FR"/>
              </w:rPr>
              <w:t>nombre maximum de prestations</w:t>
            </w:r>
            <w:r w:rsidRPr="00C04C50">
              <w:rPr>
                <w:rFonts w:ascii="Trebuchet MS" w:hAnsi="Trebuchet MS" w:cstheme="minorHAnsi"/>
                <w:sz w:val="20"/>
                <w:szCs w:val="20"/>
                <w:lang w:val="fr-FR"/>
              </w:rPr>
              <w:t xml:space="preserve"> est fixé par période, ce nombre reste inchangé (par exemple 18 séances par année civile au taux le plus élevé en pathologie courante, 60 séances par année</w:t>
            </w:r>
            <w:r w:rsidR="00661E5A" w:rsidRPr="00C04C50">
              <w:rPr>
                <w:rFonts w:ascii="Trebuchet MS" w:hAnsi="Trebuchet MS" w:cstheme="minorHAnsi"/>
                <w:sz w:val="20"/>
                <w:szCs w:val="20"/>
                <w:lang w:val="fr-FR"/>
              </w:rPr>
              <w:t xml:space="preserve"> civile</w:t>
            </w:r>
            <w:r w:rsidRPr="00C04C50">
              <w:rPr>
                <w:rFonts w:ascii="Trebuchet MS" w:hAnsi="Trebuchet MS" w:cstheme="minorHAnsi"/>
                <w:sz w:val="20"/>
                <w:szCs w:val="20"/>
                <w:lang w:val="fr-FR"/>
              </w:rPr>
              <w:t xml:space="preserve"> au taux le plus élevé en pathologie F</w:t>
            </w:r>
            <w:r w:rsidR="00661E5A" w:rsidRPr="00C04C50">
              <w:rPr>
                <w:rFonts w:ascii="Trebuchet MS" w:hAnsi="Trebuchet MS" w:cstheme="minorHAnsi"/>
                <w:sz w:val="20"/>
                <w:szCs w:val="20"/>
                <w:lang w:val="fr-FR"/>
              </w:rPr>
              <w:t>b</w:t>
            </w:r>
            <w:r w:rsidRPr="00C04C50">
              <w:rPr>
                <w:rFonts w:ascii="Trebuchet MS" w:hAnsi="Trebuchet MS" w:cstheme="minorHAnsi"/>
                <w:sz w:val="20"/>
                <w:szCs w:val="20"/>
                <w:lang w:val="fr-FR"/>
              </w:rPr>
              <w:t>, etc.)</w:t>
            </w:r>
          </w:p>
          <w:p w:rsidR="00B73790" w:rsidRPr="00C04C50" w:rsidRDefault="00B73790" w:rsidP="00B73790">
            <w:pPr>
              <w:spacing w:after="0" w:line="240" w:lineRule="auto"/>
              <w:jc w:val="both"/>
              <w:rPr>
                <w:rFonts w:ascii="Trebuchet MS" w:hAnsi="Trebuchet MS" w:cstheme="minorHAnsi"/>
                <w:sz w:val="20"/>
                <w:szCs w:val="20"/>
                <w:lang w:val="fr-FR"/>
              </w:rPr>
            </w:pPr>
          </w:p>
          <w:p w:rsidR="00E5098B" w:rsidRPr="00C04C50" w:rsidRDefault="00B73790" w:rsidP="00B73790">
            <w:pPr>
              <w:spacing w:after="0" w:line="240" w:lineRule="auto"/>
              <w:jc w:val="both"/>
              <w:rPr>
                <w:rFonts w:ascii="Trebuchet MS" w:hAnsi="Trebuchet MS" w:cstheme="minorHAnsi"/>
                <w:sz w:val="20"/>
                <w:szCs w:val="20"/>
                <w:lang w:val="fr-FR"/>
              </w:rPr>
            </w:pPr>
            <w:r w:rsidRPr="00C04C50">
              <w:rPr>
                <w:rFonts w:ascii="Trebuchet MS" w:hAnsi="Trebuchet MS" w:cstheme="minorHAnsi"/>
                <w:sz w:val="20"/>
                <w:szCs w:val="20"/>
                <w:lang w:val="fr-FR"/>
              </w:rPr>
              <w:t xml:space="preserve">Le </w:t>
            </w:r>
            <w:r w:rsidRPr="00C04C50">
              <w:rPr>
                <w:rFonts w:ascii="Trebuchet MS" w:hAnsi="Trebuchet MS" w:cstheme="minorHAnsi"/>
                <w:b/>
                <w:sz w:val="20"/>
                <w:szCs w:val="20"/>
                <w:lang w:val="fr-FR"/>
              </w:rPr>
              <w:t>nombre maximum de valeurs M</w:t>
            </w:r>
            <w:r w:rsidRPr="00C04C50">
              <w:rPr>
                <w:rFonts w:ascii="Trebuchet MS" w:hAnsi="Trebuchet MS" w:cstheme="minorHAnsi"/>
                <w:sz w:val="20"/>
                <w:szCs w:val="20"/>
                <w:lang w:val="fr-FR"/>
              </w:rPr>
              <w:t xml:space="preserve"> pouvant être portées en compte à l'assurance maladie et invalidité par prestataire de soins reste inchangé (article 7, § 19 de la nomenclature). </w:t>
            </w:r>
          </w:p>
          <w:p w:rsidR="00126B95" w:rsidRPr="00C04C50" w:rsidRDefault="00126B95" w:rsidP="00B73790">
            <w:pPr>
              <w:spacing w:after="0" w:line="240" w:lineRule="auto"/>
              <w:jc w:val="both"/>
              <w:rPr>
                <w:rFonts w:ascii="Trebuchet MS" w:hAnsi="Trebuchet MS" w:cstheme="minorHAnsi"/>
                <w:sz w:val="20"/>
                <w:szCs w:val="20"/>
                <w:lang w:val="fr-FR"/>
              </w:rPr>
            </w:pPr>
          </w:p>
        </w:tc>
      </w:tr>
      <w:tr w:rsidR="00E5098B" w:rsidRPr="00A15F43" w:rsidTr="00046320">
        <w:trPr>
          <w:trHeight w:val="144"/>
        </w:trPr>
        <w:tc>
          <w:tcPr>
            <w:tcW w:w="12763" w:type="dxa"/>
          </w:tcPr>
          <w:p w:rsidR="00E5098B" w:rsidRPr="00553FD6" w:rsidRDefault="00B73790" w:rsidP="00E5098B">
            <w:pPr>
              <w:spacing w:after="0" w:line="240" w:lineRule="auto"/>
              <w:rPr>
                <w:rFonts w:ascii="Trebuchet MS" w:eastAsiaTheme="majorEastAsia" w:hAnsi="Trebuchet MS" w:cstheme="majorBidi"/>
                <w:color w:val="02819B"/>
                <w:sz w:val="25"/>
                <w:szCs w:val="25"/>
              </w:rPr>
            </w:pPr>
            <w:r w:rsidRPr="00553FD6">
              <w:rPr>
                <w:rFonts w:ascii="Trebuchet MS" w:eastAsiaTheme="majorEastAsia" w:hAnsi="Trebuchet MS" w:cstheme="majorBidi"/>
                <w:color w:val="02819B"/>
                <w:sz w:val="25"/>
                <w:szCs w:val="25"/>
              </w:rPr>
              <w:lastRenderedPageBreak/>
              <w:t>Pendant quelle période ces nouvelles mesures s'appliquent-elles ?</w:t>
            </w:r>
          </w:p>
        </w:tc>
      </w:tr>
      <w:tr w:rsidR="00E5098B" w:rsidRPr="00A15F43" w:rsidTr="00046320">
        <w:trPr>
          <w:trHeight w:val="144"/>
        </w:trPr>
        <w:tc>
          <w:tcPr>
            <w:tcW w:w="12763" w:type="dxa"/>
          </w:tcPr>
          <w:p w:rsidR="00553FD6" w:rsidRDefault="00553FD6" w:rsidP="00B73790">
            <w:pPr>
              <w:spacing w:after="0" w:line="240" w:lineRule="auto"/>
              <w:jc w:val="both"/>
              <w:rPr>
                <w:rFonts w:ascii="Trebuchet MS" w:hAnsi="Trebuchet MS" w:cstheme="minorHAnsi"/>
                <w:sz w:val="20"/>
                <w:szCs w:val="20"/>
                <w:lang w:val="fr-FR"/>
              </w:rPr>
            </w:pPr>
          </w:p>
          <w:p w:rsidR="00E5098B" w:rsidRPr="00C04C50" w:rsidRDefault="00B73790" w:rsidP="00B73790">
            <w:pPr>
              <w:spacing w:after="0" w:line="240" w:lineRule="auto"/>
              <w:jc w:val="both"/>
              <w:rPr>
                <w:rFonts w:ascii="Trebuchet MS" w:hAnsi="Trebuchet MS" w:cstheme="minorHAnsi"/>
                <w:sz w:val="20"/>
                <w:szCs w:val="20"/>
                <w:lang w:val="fr-FR"/>
              </w:rPr>
            </w:pPr>
            <w:bookmarkStart w:id="0" w:name="_GoBack"/>
            <w:bookmarkEnd w:id="0"/>
            <w:r w:rsidRPr="00C04C50">
              <w:rPr>
                <w:rFonts w:ascii="Trebuchet MS" w:hAnsi="Trebuchet MS" w:cstheme="minorHAnsi"/>
                <w:sz w:val="20"/>
                <w:szCs w:val="20"/>
                <w:lang w:val="fr-FR"/>
              </w:rPr>
              <w:t>Les mesures exceptionnelles sont d’</w:t>
            </w:r>
            <w:r w:rsidR="00A15F43" w:rsidRPr="00C04C50">
              <w:rPr>
                <w:rFonts w:ascii="Trebuchet MS" w:hAnsi="Trebuchet MS" w:cstheme="minorHAnsi"/>
                <w:sz w:val="20"/>
                <w:szCs w:val="20"/>
                <w:lang w:val="fr-FR"/>
              </w:rPr>
              <w:t>application</w:t>
            </w:r>
            <w:r w:rsidRPr="00C04C50">
              <w:rPr>
                <w:rFonts w:ascii="Trebuchet MS" w:hAnsi="Trebuchet MS" w:cstheme="minorHAnsi"/>
                <w:sz w:val="20"/>
                <w:szCs w:val="20"/>
                <w:lang w:val="fr-FR"/>
              </w:rPr>
              <w:t xml:space="preserve"> à partir du 1er mars 2020 et resteront valables pour la période liée à la pandémie COVID-19.</w:t>
            </w:r>
          </w:p>
        </w:tc>
      </w:tr>
    </w:tbl>
    <w:p w:rsidR="0033676F" w:rsidRPr="00137507" w:rsidRDefault="0033676F" w:rsidP="0033676F">
      <w:pPr>
        <w:rPr>
          <w:b/>
          <w:color w:val="0066CC"/>
        </w:rPr>
      </w:pPr>
    </w:p>
    <w:p w:rsidR="00B73790" w:rsidRPr="00553FD6" w:rsidRDefault="00B73790" w:rsidP="0033676F">
      <w:pPr>
        <w:rPr>
          <w:rFonts w:ascii="Trebuchet MS" w:eastAsiaTheme="majorEastAsia" w:hAnsi="Trebuchet MS" w:cstheme="majorBidi"/>
          <w:color w:val="02819B"/>
          <w:sz w:val="25"/>
          <w:szCs w:val="25"/>
        </w:rPr>
      </w:pPr>
      <w:r w:rsidRPr="00553FD6">
        <w:rPr>
          <w:rFonts w:ascii="Trebuchet MS" w:eastAsiaTheme="majorEastAsia" w:hAnsi="Trebuchet MS" w:cstheme="majorBidi"/>
          <w:color w:val="02819B"/>
          <w:sz w:val="25"/>
          <w:szCs w:val="25"/>
        </w:rPr>
        <w:t>Questions ?</w:t>
      </w:r>
    </w:p>
    <w:p w:rsidR="00B73790" w:rsidRPr="00C04C50" w:rsidRDefault="00B73790" w:rsidP="00B73790">
      <w:pPr>
        <w:rPr>
          <w:rFonts w:ascii="Trebuchet MS" w:hAnsi="Trebuchet MS"/>
          <w:sz w:val="20"/>
          <w:szCs w:val="20"/>
          <w:lang w:val="fr-FR"/>
        </w:rPr>
      </w:pPr>
      <w:r w:rsidRPr="00C04C50">
        <w:rPr>
          <w:rFonts w:ascii="Trebuchet MS" w:hAnsi="Trebuchet MS"/>
          <w:sz w:val="20"/>
          <w:szCs w:val="20"/>
          <w:lang w:val="fr-FR"/>
        </w:rPr>
        <w:t xml:space="preserve">- Les prestataires de soins qui ont des questions sur les mesures prises par l'INAMI dans le cadre de la lutte contre le Covid-19 peuvent </w:t>
      </w:r>
      <w:r w:rsidR="0085611A" w:rsidRPr="00C04C50">
        <w:rPr>
          <w:rFonts w:ascii="Trebuchet MS" w:hAnsi="Trebuchet MS"/>
          <w:sz w:val="20"/>
          <w:szCs w:val="20"/>
          <w:lang w:val="fr-FR"/>
        </w:rPr>
        <w:t>s’adresser</w:t>
      </w:r>
      <w:r w:rsidR="00210D9B" w:rsidRPr="00C04C50">
        <w:rPr>
          <w:rFonts w:ascii="Trebuchet MS" w:hAnsi="Trebuchet MS"/>
          <w:sz w:val="20"/>
          <w:szCs w:val="20"/>
          <w:lang w:val="fr-FR"/>
        </w:rPr>
        <w:t xml:space="preserve"> à</w:t>
      </w:r>
      <w:r w:rsidRPr="00C04C50">
        <w:rPr>
          <w:rFonts w:ascii="Trebuchet MS" w:hAnsi="Trebuchet MS"/>
          <w:sz w:val="20"/>
          <w:szCs w:val="20"/>
          <w:lang w:val="fr-FR"/>
        </w:rPr>
        <w:t xml:space="preserve"> </w:t>
      </w:r>
      <w:hyperlink r:id="rId6" w:history="1">
        <w:r w:rsidRPr="00C04C50">
          <w:rPr>
            <w:rStyle w:val="Hyperlink"/>
            <w:rFonts w:ascii="Trebuchet MS" w:hAnsi="Trebuchet MS"/>
            <w:sz w:val="20"/>
            <w:szCs w:val="20"/>
            <w:lang w:val="fr-FR"/>
          </w:rPr>
          <w:t>covid19@riziv-inami.fgov.be</w:t>
        </w:r>
      </w:hyperlink>
      <w:r w:rsidRPr="00C04C50">
        <w:rPr>
          <w:rFonts w:ascii="Trebuchet MS" w:hAnsi="Trebuchet MS"/>
          <w:sz w:val="20"/>
          <w:szCs w:val="20"/>
          <w:lang w:val="fr-FR"/>
        </w:rPr>
        <w:t>.</w:t>
      </w:r>
    </w:p>
    <w:p w:rsidR="00B73790" w:rsidRPr="00C04C50" w:rsidRDefault="00B73790" w:rsidP="00B73790">
      <w:pPr>
        <w:rPr>
          <w:rFonts w:ascii="Trebuchet MS" w:hAnsi="Trebuchet MS"/>
          <w:sz w:val="20"/>
          <w:szCs w:val="20"/>
          <w:lang w:val="fr-FR"/>
        </w:rPr>
      </w:pPr>
      <w:r w:rsidRPr="00C04C50">
        <w:rPr>
          <w:rFonts w:ascii="Trebuchet MS" w:hAnsi="Trebuchet MS"/>
          <w:sz w:val="20"/>
          <w:szCs w:val="20"/>
          <w:lang w:val="fr-FR"/>
        </w:rPr>
        <w:t xml:space="preserve">- Pour toute autre question concernant la crise COVID-19 : </w:t>
      </w:r>
      <w:hyperlink r:id="rId7" w:history="1">
        <w:r w:rsidR="00210D9B" w:rsidRPr="00C04C50">
          <w:rPr>
            <w:rStyle w:val="Hyperlink"/>
            <w:rFonts w:ascii="Trebuchet MS" w:hAnsi="Trebuchet MS"/>
            <w:sz w:val="20"/>
            <w:szCs w:val="20"/>
            <w:lang w:val="fr-FR"/>
          </w:rPr>
          <w:t>www.info-coronavirus.be</w:t>
        </w:r>
      </w:hyperlink>
      <w:r w:rsidR="00210D9B" w:rsidRPr="00C04C50">
        <w:rPr>
          <w:rFonts w:ascii="Trebuchet MS" w:hAnsi="Trebuchet MS"/>
          <w:sz w:val="20"/>
          <w:szCs w:val="20"/>
          <w:lang w:val="fr-FR"/>
        </w:rPr>
        <w:t xml:space="preserve"> </w:t>
      </w:r>
      <w:r w:rsidRPr="00C04C50">
        <w:rPr>
          <w:rFonts w:ascii="Trebuchet MS" w:hAnsi="Trebuchet MS"/>
          <w:sz w:val="20"/>
          <w:szCs w:val="20"/>
          <w:lang w:val="fr-FR"/>
        </w:rPr>
        <w:t>ou 0800 14 689 de 8h à 20h.</w:t>
      </w:r>
    </w:p>
    <w:p w:rsidR="00B73790" w:rsidRPr="00C04C50" w:rsidRDefault="00B73790" w:rsidP="0033676F">
      <w:pPr>
        <w:rPr>
          <w:rFonts w:ascii="Trebuchet MS" w:hAnsi="Trebuchet MS"/>
          <w:sz w:val="20"/>
          <w:szCs w:val="20"/>
          <w:lang w:val="fr-FR"/>
        </w:rPr>
      </w:pPr>
    </w:p>
    <w:p w:rsidR="00B73790" w:rsidRPr="00C04C50" w:rsidRDefault="00B73790" w:rsidP="0033676F">
      <w:pPr>
        <w:rPr>
          <w:rFonts w:ascii="Trebuchet MS" w:hAnsi="Trebuchet MS"/>
          <w:sz w:val="20"/>
          <w:szCs w:val="20"/>
          <w:lang w:val="fr-FR"/>
        </w:rPr>
      </w:pPr>
    </w:p>
    <w:p w:rsidR="00351DE5" w:rsidRPr="00B73790" w:rsidRDefault="00351DE5">
      <w:pPr>
        <w:rPr>
          <w:lang w:val="fr-FR"/>
        </w:rPr>
      </w:pPr>
    </w:p>
    <w:sectPr w:rsidR="00351DE5" w:rsidRPr="00B73790" w:rsidSect="00046320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316A6"/>
    <w:multiLevelType w:val="hybridMultilevel"/>
    <w:tmpl w:val="38FEC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6F"/>
    <w:rsid w:val="00046320"/>
    <w:rsid w:val="00126B95"/>
    <w:rsid w:val="00137507"/>
    <w:rsid w:val="002017A6"/>
    <w:rsid w:val="00210D9B"/>
    <w:rsid w:val="0033676F"/>
    <w:rsid w:val="00351DE5"/>
    <w:rsid w:val="00353D40"/>
    <w:rsid w:val="005378CA"/>
    <w:rsid w:val="00553FD6"/>
    <w:rsid w:val="00661E5A"/>
    <w:rsid w:val="00784BDF"/>
    <w:rsid w:val="0085611A"/>
    <w:rsid w:val="009872CB"/>
    <w:rsid w:val="00A0232C"/>
    <w:rsid w:val="00A15F43"/>
    <w:rsid w:val="00A32D08"/>
    <w:rsid w:val="00B73790"/>
    <w:rsid w:val="00C04C50"/>
    <w:rsid w:val="00D10883"/>
    <w:rsid w:val="00E5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5136"/>
  <w15:chartTrackingRefBased/>
  <w15:docId w15:val="{2B4097CD-75FF-4CAD-8EA1-FC82308D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76F"/>
    <w:pPr>
      <w:spacing w:after="200" w:line="276" w:lineRule="auto"/>
    </w:pPr>
    <w:rPr>
      <w:rFonts w:asciiTheme="minorHAnsi" w:eastAsiaTheme="minorEastAsia" w:hAnsiTheme="minorHAnsi" w:cstheme="minorBidi"/>
      <w:color w:val="auto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676F"/>
    <w:rPr>
      <w:rFonts w:asciiTheme="minorHAnsi" w:eastAsiaTheme="minorEastAsia" w:hAnsiTheme="minorHAnsi" w:cstheme="minorBid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367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76F"/>
    <w:rPr>
      <w:rFonts w:asciiTheme="minorHAnsi" w:eastAsiaTheme="minorEastAsia" w:hAnsiTheme="minorHAnsi" w:cstheme="minorBidi"/>
      <w:color w:val="auto"/>
      <w:sz w:val="20"/>
      <w:szCs w:val="20"/>
      <w:lang w:val="fr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76F"/>
    <w:rPr>
      <w:rFonts w:ascii="Segoe UI" w:eastAsiaTheme="minorEastAsia" w:hAnsi="Segoe UI" w:cs="Segoe UI"/>
      <w:color w:val="auto"/>
      <w:sz w:val="18"/>
      <w:szCs w:val="18"/>
      <w:lang w:val="fr-BE"/>
    </w:rPr>
  </w:style>
  <w:style w:type="character" w:styleId="Hyperlink">
    <w:name w:val="Hyperlink"/>
    <w:basedOn w:val="DefaultParagraphFont"/>
    <w:uiPriority w:val="99"/>
    <w:unhideWhenUsed/>
    <w:rsid w:val="001375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fo-coronavirus.be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/Users/CM4542/AppData/Local/Microsoft/Windows/INetCache/Content.Outlook/L8A4TL79/covid19@riziv-inami.fgov.be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2020-04-22T22:00:00+00:00</RIDocInitialCreationDate>
    <RITargetGroupTaxHTField0 xmlns="f15eea43-7fa7-45cf-8dc0-d5244e2cd467">
      <Terms xmlns="http://schemas.microsoft.com/office/infopath/2007/PartnerControls"/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8</Value>
    </TaxCatchAll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D5869794-FD14-4F12-B38E-8944D153EBBC}"/>
</file>

<file path=customXml/itemProps2.xml><?xml version="1.0" encoding="utf-8"?>
<ds:datastoreItem xmlns:ds="http://schemas.openxmlformats.org/officeDocument/2006/customXml" ds:itemID="{0F12B660-CF76-4E8F-928F-E472FF4F8754}"/>
</file>

<file path=customXml/itemProps3.xml><?xml version="1.0" encoding="utf-8"?>
<ds:datastoreItem xmlns:ds="http://schemas.openxmlformats.org/officeDocument/2006/customXml" ds:itemID="{9C768B80-BBDE-4F19-831C-FCF571ED1CE6}"/>
</file>

<file path=customXml/itemProps4.xml><?xml version="1.0" encoding="utf-8"?>
<ds:datastoreItem xmlns:ds="http://schemas.openxmlformats.org/officeDocument/2006/customXml" ds:itemID="{FEA6BC16-539E-468C-86A7-FC1EF354E2C3}"/>
</file>

<file path=docProps/app.xml><?xml version="1.0" encoding="utf-8"?>
<Properties xmlns="http://schemas.openxmlformats.org/officeDocument/2006/extended-properties" xmlns:vt="http://schemas.openxmlformats.org/officeDocument/2006/docPropsVTypes">
  <Template>D9AA8FB5.dotm</Template>
  <TotalTime>0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RIZIV-INAMI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Gilson (RIZIV-INAMI)</dc:creator>
  <cp:keywords/>
  <dc:description/>
  <cp:lastModifiedBy>Sandra De Clercq (RIZIV-INAMI)</cp:lastModifiedBy>
  <cp:revision>3</cp:revision>
  <dcterms:created xsi:type="dcterms:W3CDTF">2020-04-23T15:12:00Z</dcterms:created>
  <dcterms:modified xsi:type="dcterms:W3CDTF">2020-04-23T15:17:00Z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/>
  </property>
  <property fmtid="{D5CDD505-2E9C-101B-9397-08002B2CF9AE}" pid="4" name="RITheme">
    <vt:lpwstr/>
  </property>
  <property fmtid="{D5CDD505-2E9C-101B-9397-08002B2CF9AE}" pid="5" name="RILanguage">
    <vt:lpwstr>8;#Frans|aa2269b8-11bd-4cc9-9267-801806817e60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