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892" w:rsidRPr="002B76B7" w:rsidRDefault="005D5892" w:rsidP="005D5892">
      <w:pPr>
        <w:pStyle w:val="Title"/>
        <w:rPr>
          <w:rFonts w:asciiTheme="minorHAnsi" w:hAnsiTheme="minorHAnsi" w:cs="Arial"/>
          <w:sz w:val="22"/>
          <w:szCs w:val="22"/>
          <w:lang w:val="fr-FR"/>
        </w:rPr>
      </w:pPr>
      <w:bookmarkStart w:id="0" w:name="_GoBack"/>
      <w:bookmarkEnd w:id="0"/>
      <w:r w:rsidRPr="002B76B7">
        <w:rPr>
          <w:rFonts w:asciiTheme="minorHAnsi" w:hAnsiTheme="minorHAnsi" w:cs="Arial"/>
          <w:sz w:val="22"/>
          <w:szCs w:val="22"/>
          <w:lang w:val="fr-FR"/>
        </w:rPr>
        <w:t>INSTITUT NATIONAL D’ASSURANCE MALADIE-INVALIDITÉ</w:t>
      </w:r>
    </w:p>
    <w:p w:rsidR="005D5892" w:rsidRPr="002B76B7" w:rsidRDefault="005D5892" w:rsidP="005D5892">
      <w:pPr>
        <w:pStyle w:val="Subtitle"/>
        <w:rPr>
          <w:rFonts w:asciiTheme="minorHAnsi" w:hAnsiTheme="minorHAnsi" w:cs="Arial"/>
          <w:b w:val="0"/>
          <w:sz w:val="22"/>
          <w:szCs w:val="22"/>
          <w:lang w:val="fr-FR"/>
        </w:rPr>
      </w:pPr>
      <w:r w:rsidRPr="002B76B7">
        <w:rPr>
          <w:rFonts w:asciiTheme="minorHAnsi" w:hAnsiTheme="minorHAnsi" w:cs="Arial"/>
          <w:b w:val="0"/>
          <w:sz w:val="22"/>
          <w:szCs w:val="22"/>
          <w:lang w:val="fr-FR"/>
        </w:rPr>
        <w:t>Établissement Public institué par la loi du 9 août 1963</w:t>
      </w:r>
    </w:p>
    <w:p w:rsidR="005D5892" w:rsidRPr="002B76B7" w:rsidRDefault="005D5892" w:rsidP="005D5892">
      <w:pPr>
        <w:pStyle w:val="Subtitle"/>
        <w:rPr>
          <w:rFonts w:asciiTheme="minorHAnsi" w:hAnsiTheme="minorHAnsi" w:cs="Arial"/>
          <w:b w:val="0"/>
          <w:sz w:val="22"/>
          <w:szCs w:val="22"/>
          <w:lang w:val="fr-FR"/>
        </w:rPr>
      </w:pPr>
      <w:r w:rsidRPr="002B76B7">
        <w:rPr>
          <w:rFonts w:asciiTheme="minorHAnsi" w:hAnsiTheme="minorHAnsi" w:cs="Arial"/>
          <w:b w:val="0"/>
          <w:sz w:val="22"/>
          <w:szCs w:val="22"/>
          <w:lang w:val="fr-FR"/>
        </w:rPr>
        <w:t>AVENUE DE TERVUEREN 211 – 1150 BRUXELLES</w:t>
      </w:r>
    </w:p>
    <w:p w:rsidR="005D5892" w:rsidRPr="002B76B7" w:rsidRDefault="005D5892" w:rsidP="005D5892">
      <w:pPr>
        <w:jc w:val="center"/>
        <w:rPr>
          <w:rFonts w:asciiTheme="minorHAnsi" w:hAnsiTheme="minorHAnsi" w:cs="Arial"/>
          <w:sz w:val="22"/>
          <w:szCs w:val="22"/>
          <w:lang w:val="fr-FR"/>
        </w:rPr>
      </w:pPr>
      <w:r w:rsidRPr="002B76B7">
        <w:rPr>
          <w:rFonts w:asciiTheme="minorHAnsi" w:hAnsiTheme="minorHAnsi" w:cs="Arial"/>
          <w:noProof/>
          <w:sz w:val="22"/>
          <w:szCs w:val="22"/>
          <w:lang w:val="en-US"/>
        </w:rPr>
        <mc:AlternateContent>
          <mc:Choice Requires="wps">
            <w:drawing>
              <wp:anchor distT="0" distB="0" distL="114300" distR="114300" simplePos="0" relativeHeight="251659264" behindDoc="0" locked="0" layoutInCell="0" allowOverlap="1" wp14:anchorId="681DC97A" wp14:editId="59C738D7">
                <wp:simplePos x="0" y="0"/>
                <wp:positionH relativeFrom="column">
                  <wp:posOffset>2057400</wp:posOffset>
                </wp:positionH>
                <wp:positionV relativeFrom="paragraph">
                  <wp:posOffset>96520</wp:posOffset>
                </wp:positionV>
                <wp:extent cx="1097280" cy="0"/>
                <wp:effectExtent l="9525" t="10795" r="762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6pt" to="248.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1d1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xdPkz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" o:allowincell="f"/>
            </w:pict>
          </mc:Fallback>
        </mc:AlternateContent>
      </w:r>
    </w:p>
    <w:p w:rsidR="005D5892" w:rsidRPr="002B76B7" w:rsidRDefault="005D5892" w:rsidP="005D5892">
      <w:pPr>
        <w:pStyle w:val="Heading1"/>
        <w:spacing w:before="120"/>
        <w:rPr>
          <w:rFonts w:asciiTheme="minorHAnsi" w:hAnsiTheme="minorHAnsi"/>
          <w:sz w:val="22"/>
          <w:szCs w:val="22"/>
          <w:lang w:val="fr-FR"/>
        </w:rPr>
      </w:pPr>
      <w:r w:rsidRPr="002B76B7">
        <w:rPr>
          <w:rFonts w:asciiTheme="minorHAnsi" w:hAnsiTheme="minorHAnsi"/>
          <w:sz w:val="22"/>
          <w:szCs w:val="22"/>
          <w:lang w:val="fr-FR"/>
        </w:rPr>
        <w:t>Service des soins de santé</w:t>
      </w:r>
    </w:p>
    <w:p w:rsidR="005D5892" w:rsidRPr="002B76B7" w:rsidRDefault="005D5892" w:rsidP="005D5892">
      <w:pPr>
        <w:tabs>
          <w:tab w:val="left" w:pos="0"/>
          <w:tab w:val="left" w:pos="1358"/>
          <w:tab w:val="center" w:pos="6234"/>
          <w:tab w:val="left" w:pos="6480"/>
        </w:tabs>
        <w:suppressAutoHyphens/>
        <w:jc w:val="center"/>
        <w:rPr>
          <w:rFonts w:asciiTheme="minorHAnsi" w:hAnsiTheme="minorHAnsi" w:cs="Arial"/>
          <w:spacing w:val="-3"/>
          <w:sz w:val="22"/>
          <w:szCs w:val="22"/>
          <w:lang w:val="fr-FR"/>
        </w:rPr>
      </w:pPr>
    </w:p>
    <w:p w:rsidR="005F250C" w:rsidRPr="001B438C" w:rsidRDefault="005F250C" w:rsidP="005F250C">
      <w:pPr>
        <w:tabs>
          <w:tab w:val="left" w:pos="709"/>
          <w:tab w:val="center" w:pos="5819"/>
        </w:tabs>
        <w:spacing w:line="240" w:lineRule="atLeast"/>
        <w:ind w:right="717"/>
        <w:jc w:val="both"/>
        <w:rPr>
          <w:bCs/>
          <w:color w:val="000000" w:themeColor="text1"/>
          <w:spacing w:val="-2"/>
          <w:sz w:val="22"/>
          <w:szCs w:val="22"/>
          <w:lang w:val="fr-FR"/>
        </w:rPr>
      </w:pPr>
    </w:p>
    <w:p w:rsidR="005F250C" w:rsidRPr="001B438C" w:rsidRDefault="005F250C" w:rsidP="005F250C">
      <w:pPr>
        <w:tabs>
          <w:tab w:val="left" w:pos="709"/>
          <w:tab w:val="center" w:pos="5819"/>
        </w:tabs>
        <w:spacing w:line="240" w:lineRule="atLeast"/>
        <w:ind w:left="1283" w:right="717"/>
        <w:jc w:val="center"/>
        <w:rPr>
          <w:rFonts w:ascii="Arial" w:hAnsi="Arial" w:cs="Arial"/>
          <w:b/>
          <w:bCs/>
          <w:color w:val="000000" w:themeColor="text1"/>
          <w:spacing w:val="-2"/>
          <w:u w:val="single"/>
          <w:lang w:val="fr-FR"/>
        </w:rPr>
      </w:pPr>
      <w:r>
        <w:rPr>
          <w:rFonts w:ascii="Arial" w:hAnsi="Arial" w:cs="Arial"/>
          <w:b/>
          <w:bCs/>
          <w:color w:val="000000" w:themeColor="text1"/>
          <w:u w:val="single"/>
          <w:lang w:val="fr-FR"/>
        </w:rPr>
        <w:t xml:space="preserve">DEUXIEME AVENANT A LA </w:t>
      </w:r>
      <w:r w:rsidRPr="001B438C">
        <w:rPr>
          <w:rFonts w:ascii="Arial" w:hAnsi="Arial" w:cs="Arial"/>
          <w:b/>
          <w:bCs/>
          <w:color w:val="000000" w:themeColor="text1"/>
          <w:u w:val="single"/>
          <w:lang w:val="fr-FR"/>
        </w:rPr>
        <w:t>CONVENTION EN MATIÈRE D'AUTOGESTION DU</w:t>
      </w:r>
    </w:p>
    <w:p w:rsidR="005F250C" w:rsidRPr="001B438C" w:rsidRDefault="005F250C" w:rsidP="005F250C">
      <w:pPr>
        <w:tabs>
          <w:tab w:val="left" w:pos="566"/>
          <w:tab w:val="left" w:pos="709"/>
          <w:tab w:val="left" w:pos="1304"/>
          <w:tab w:val="left" w:pos="1871"/>
          <w:tab w:val="left" w:pos="2437"/>
          <w:tab w:val="left" w:pos="3005"/>
          <w:tab w:val="left" w:pos="3571"/>
          <w:tab w:val="left" w:pos="4139"/>
          <w:tab w:val="left" w:pos="4705"/>
        </w:tabs>
        <w:spacing w:line="240" w:lineRule="atLeast"/>
        <w:ind w:left="1283" w:right="717"/>
        <w:jc w:val="center"/>
        <w:rPr>
          <w:rFonts w:ascii="Arial" w:hAnsi="Arial" w:cs="Arial"/>
          <w:color w:val="000000" w:themeColor="text1"/>
          <w:u w:val="single"/>
          <w:lang w:val="fr-FR"/>
        </w:rPr>
      </w:pPr>
      <w:r w:rsidRPr="001B438C">
        <w:rPr>
          <w:rFonts w:ascii="Arial" w:hAnsi="Arial" w:cs="Arial"/>
          <w:b/>
          <w:bCs/>
          <w:color w:val="000000" w:themeColor="text1"/>
          <w:u w:val="single"/>
          <w:lang w:val="fr-FR"/>
        </w:rPr>
        <w:t>DIABÈTE SUCRÉ CHEZ LES ENFANTS ET LES ADOLESCENTS</w:t>
      </w:r>
    </w:p>
    <w:p w:rsidR="008F1319" w:rsidRPr="002172F7" w:rsidRDefault="008F1319" w:rsidP="005D5892">
      <w:pPr>
        <w:tabs>
          <w:tab w:val="left" w:pos="720"/>
          <w:tab w:val="left" w:pos="3480"/>
          <w:tab w:val="center" w:pos="4680"/>
        </w:tabs>
        <w:spacing w:line="276" w:lineRule="auto"/>
        <w:rPr>
          <w:rFonts w:asciiTheme="minorHAnsi" w:hAnsiTheme="minorHAnsi" w:cs="Arial"/>
          <w:sz w:val="22"/>
          <w:szCs w:val="22"/>
          <w:lang w:val="fr-FR"/>
        </w:rPr>
      </w:pPr>
    </w:p>
    <w:p w:rsidR="008F1319" w:rsidRPr="002172F7" w:rsidRDefault="008F1319" w:rsidP="00582BC5">
      <w:pPr>
        <w:tabs>
          <w:tab w:val="left" w:pos="720"/>
          <w:tab w:val="left" w:pos="3480"/>
          <w:tab w:val="center" w:pos="4680"/>
        </w:tabs>
        <w:spacing w:line="276" w:lineRule="auto"/>
        <w:jc w:val="center"/>
        <w:rPr>
          <w:rFonts w:asciiTheme="minorHAnsi" w:hAnsiTheme="minorHAnsi" w:cs="Arial"/>
          <w:sz w:val="22"/>
          <w:szCs w:val="22"/>
          <w:lang w:val="fr-FR"/>
        </w:rPr>
      </w:pPr>
    </w:p>
    <w:p w:rsidR="008F1319" w:rsidRPr="002172F7" w:rsidRDefault="008F1319" w:rsidP="002172F7">
      <w:pPr>
        <w:tabs>
          <w:tab w:val="left" w:pos="-720"/>
        </w:tabs>
        <w:suppressAutoHyphens/>
        <w:spacing w:line="276" w:lineRule="auto"/>
        <w:jc w:val="both"/>
        <w:rPr>
          <w:rFonts w:asciiTheme="minorHAnsi" w:hAnsiTheme="minorHAnsi" w:cs="Arial"/>
          <w:spacing w:val="-2"/>
          <w:sz w:val="22"/>
          <w:szCs w:val="22"/>
          <w:lang w:val="fr-FR"/>
        </w:rPr>
      </w:pPr>
      <w:r w:rsidRPr="002172F7">
        <w:rPr>
          <w:rFonts w:asciiTheme="minorHAnsi" w:hAnsiTheme="minorHAnsi" w:cs="Arial"/>
          <w:spacing w:val="-2"/>
          <w:sz w:val="22"/>
          <w:szCs w:val="22"/>
          <w:lang w:val="fr-FR"/>
        </w:rPr>
        <w:tab/>
      </w:r>
      <w:r w:rsidRPr="002172F7">
        <w:rPr>
          <w:rFonts w:asciiTheme="minorHAnsi" w:hAnsiTheme="minorHAnsi" w:cs="Arial"/>
          <w:spacing w:val="-2"/>
          <w:sz w:val="22"/>
          <w:szCs w:val="22"/>
          <w:lang w:val="fr-FR"/>
        </w:rPr>
        <w:tab/>
        <w:t>Vu la loi relative à l'assurance obligatoire soins de santé et indemnités, coordonnée le 14 juillet 1994, notamment les articles 22, 6</w:t>
      </w:r>
      <w:r w:rsidRPr="002172F7">
        <w:rPr>
          <w:rFonts w:asciiTheme="minorHAnsi" w:hAnsiTheme="minorHAnsi" w:cs="Arial"/>
          <w:spacing w:val="-2"/>
          <w:sz w:val="22"/>
          <w:szCs w:val="22"/>
          <w:lang w:val="fr-FR"/>
        </w:rPr>
        <w:sym w:font="Symbol" w:char="F0B0"/>
      </w:r>
      <w:r w:rsidRPr="002172F7">
        <w:rPr>
          <w:rFonts w:asciiTheme="minorHAnsi" w:hAnsiTheme="minorHAnsi" w:cs="Arial"/>
          <w:spacing w:val="-2"/>
          <w:sz w:val="22"/>
          <w:szCs w:val="22"/>
          <w:lang w:val="fr-FR"/>
        </w:rPr>
        <w:t xml:space="preserve"> et 23, § 3;</w:t>
      </w:r>
    </w:p>
    <w:p w:rsidR="008F1319" w:rsidRPr="002172F7" w:rsidRDefault="008F1319" w:rsidP="002172F7">
      <w:pPr>
        <w:tabs>
          <w:tab w:val="left" w:pos="-720"/>
        </w:tabs>
        <w:suppressAutoHyphens/>
        <w:spacing w:line="276" w:lineRule="auto"/>
        <w:jc w:val="both"/>
        <w:rPr>
          <w:rFonts w:asciiTheme="minorHAnsi" w:hAnsiTheme="minorHAnsi" w:cs="Arial"/>
          <w:spacing w:val="-2"/>
          <w:sz w:val="22"/>
          <w:szCs w:val="22"/>
          <w:lang w:val="fr-FR"/>
        </w:rPr>
      </w:pPr>
    </w:p>
    <w:p w:rsidR="008F1319" w:rsidRPr="002172F7" w:rsidRDefault="008F1319" w:rsidP="002172F7">
      <w:pPr>
        <w:tabs>
          <w:tab w:val="left" w:pos="-720"/>
        </w:tabs>
        <w:suppressAutoHyphens/>
        <w:spacing w:line="276" w:lineRule="auto"/>
        <w:jc w:val="both"/>
        <w:rPr>
          <w:rFonts w:asciiTheme="minorHAnsi" w:hAnsiTheme="minorHAnsi" w:cs="Arial"/>
          <w:spacing w:val="-2"/>
          <w:sz w:val="22"/>
          <w:szCs w:val="22"/>
          <w:lang w:val="fr-FR"/>
        </w:rPr>
      </w:pPr>
      <w:r w:rsidRPr="002172F7">
        <w:rPr>
          <w:rFonts w:asciiTheme="minorHAnsi" w:hAnsiTheme="minorHAnsi" w:cs="Arial"/>
          <w:spacing w:val="-2"/>
          <w:sz w:val="22"/>
          <w:szCs w:val="22"/>
          <w:lang w:val="fr-FR"/>
        </w:rPr>
        <w:tab/>
      </w:r>
      <w:r w:rsidRPr="002172F7">
        <w:rPr>
          <w:rFonts w:asciiTheme="minorHAnsi" w:hAnsiTheme="minorHAnsi" w:cs="Arial"/>
          <w:spacing w:val="-2"/>
          <w:sz w:val="22"/>
          <w:szCs w:val="22"/>
          <w:lang w:val="fr-FR"/>
        </w:rPr>
        <w:tab/>
        <w:t>Sur proposition du Collège des médecins-directeurs institué auprès du Service des soins de santé de l'Institut national d'assurance maladie-invalidité;</w:t>
      </w:r>
    </w:p>
    <w:p w:rsidR="008F1319" w:rsidRPr="002172F7" w:rsidRDefault="008F1319" w:rsidP="002172F7">
      <w:pPr>
        <w:tabs>
          <w:tab w:val="left" w:pos="-720"/>
        </w:tabs>
        <w:suppressAutoHyphens/>
        <w:spacing w:line="276" w:lineRule="auto"/>
        <w:jc w:val="both"/>
        <w:rPr>
          <w:rFonts w:asciiTheme="minorHAnsi" w:hAnsiTheme="minorHAnsi" w:cs="Arial"/>
          <w:spacing w:val="-2"/>
          <w:sz w:val="22"/>
          <w:szCs w:val="22"/>
          <w:lang w:val="fr-FR"/>
        </w:rPr>
      </w:pPr>
    </w:p>
    <w:p w:rsidR="008F1319" w:rsidRPr="002172F7" w:rsidRDefault="008F1319" w:rsidP="002172F7">
      <w:pPr>
        <w:tabs>
          <w:tab w:val="left" w:pos="-720"/>
        </w:tabs>
        <w:suppressAutoHyphens/>
        <w:spacing w:line="276" w:lineRule="auto"/>
        <w:jc w:val="both"/>
        <w:rPr>
          <w:rFonts w:asciiTheme="minorHAnsi" w:hAnsiTheme="minorHAnsi" w:cs="Arial"/>
          <w:spacing w:val="-2"/>
          <w:sz w:val="22"/>
          <w:szCs w:val="22"/>
          <w:lang w:val="fr-FR"/>
        </w:rPr>
      </w:pPr>
      <w:r w:rsidRPr="002172F7">
        <w:rPr>
          <w:rFonts w:asciiTheme="minorHAnsi" w:hAnsiTheme="minorHAnsi" w:cs="Arial"/>
          <w:spacing w:val="-2"/>
          <w:sz w:val="22"/>
          <w:szCs w:val="22"/>
          <w:lang w:val="fr-FR"/>
        </w:rPr>
        <w:tab/>
      </w:r>
      <w:r w:rsidRPr="002172F7">
        <w:rPr>
          <w:rFonts w:asciiTheme="minorHAnsi" w:hAnsiTheme="minorHAnsi" w:cs="Arial"/>
          <w:spacing w:val="-2"/>
          <w:sz w:val="22"/>
          <w:szCs w:val="22"/>
          <w:lang w:val="fr-FR"/>
        </w:rPr>
        <w:tab/>
        <w:t>Il est convenu ce qui suit entre</w:t>
      </w:r>
    </w:p>
    <w:p w:rsidR="008F1319" w:rsidRPr="002172F7" w:rsidRDefault="008F1319" w:rsidP="002172F7">
      <w:pPr>
        <w:tabs>
          <w:tab w:val="left" w:pos="-720"/>
        </w:tabs>
        <w:suppressAutoHyphens/>
        <w:spacing w:line="276" w:lineRule="auto"/>
        <w:jc w:val="both"/>
        <w:rPr>
          <w:rFonts w:asciiTheme="minorHAnsi" w:hAnsiTheme="minorHAnsi" w:cs="Arial"/>
          <w:spacing w:val="-2"/>
          <w:sz w:val="22"/>
          <w:szCs w:val="22"/>
          <w:lang w:val="fr-FR"/>
        </w:rPr>
      </w:pPr>
    </w:p>
    <w:p w:rsidR="008F1319" w:rsidRPr="002172F7" w:rsidRDefault="008F1319" w:rsidP="002172F7">
      <w:pPr>
        <w:tabs>
          <w:tab w:val="left" w:pos="-720"/>
        </w:tabs>
        <w:suppressAutoHyphens/>
        <w:spacing w:line="276" w:lineRule="auto"/>
        <w:jc w:val="both"/>
        <w:rPr>
          <w:rFonts w:asciiTheme="minorHAnsi" w:hAnsiTheme="minorHAnsi" w:cs="Arial"/>
          <w:spacing w:val="-2"/>
          <w:sz w:val="22"/>
          <w:szCs w:val="22"/>
          <w:lang w:val="fr-FR"/>
        </w:rPr>
      </w:pPr>
      <w:r w:rsidRPr="002172F7">
        <w:rPr>
          <w:rFonts w:asciiTheme="minorHAnsi" w:hAnsiTheme="minorHAnsi" w:cs="Arial"/>
          <w:spacing w:val="-2"/>
          <w:sz w:val="22"/>
          <w:szCs w:val="22"/>
          <w:lang w:val="fr-FR"/>
        </w:rPr>
        <w:t>d'une part,</w:t>
      </w:r>
    </w:p>
    <w:p w:rsidR="008F1319" w:rsidRPr="002172F7" w:rsidRDefault="008F1319" w:rsidP="002172F7">
      <w:pPr>
        <w:tabs>
          <w:tab w:val="left" w:pos="-720"/>
        </w:tabs>
        <w:suppressAutoHyphens/>
        <w:spacing w:line="276" w:lineRule="auto"/>
        <w:jc w:val="both"/>
        <w:rPr>
          <w:rFonts w:asciiTheme="minorHAnsi" w:hAnsiTheme="minorHAnsi" w:cs="Arial"/>
          <w:spacing w:val="-2"/>
          <w:sz w:val="22"/>
          <w:szCs w:val="22"/>
          <w:lang w:val="fr-FR"/>
        </w:rPr>
      </w:pPr>
    </w:p>
    <w:p w:rsidR="008F1319" w:rsidRPr="002172F7" w:rsidRDefault="008F1319" w:rsidP="002172F7">
      <w:pPr>
        <w:tabs>
          <w:tab w:val="left" w:pos="-720"/>
        </w:tabs>
        <w:suppressAutoHyphens/>
        <w:spacing w:line="276" w:lineRule="auto"/>
        <w:jc w:val="both"/>
        <w:rPr>
          <w:rFonts w:asciiTheme="minorHAnsi" w:hAnsiTheme="minorHAnsi" w:cs="Arial"/>
          <w:spacing w:val="-2"/>
          <w:sz w:val="22"/>
          <w:szCs w:val="22"/>
          <w:lang w:val="fr-FR"/>
        </w:rPr>
      </w:pPr>
      <w:r w:rsidRPr="002172F7">
        <w:rPr>
          <w:rFonts w:asciiTheme="minorHAnsi" w:hAnsiTheme="minorHAnsi" w:cs="Arial"/>
          <w:spacing w:val="-2"/>
          <w:sz w:val="22"/>
          <w:szCs w:val="22"/>
          <w:lang w:val="fr-FR"/>
        </w:rPr>
        <w:tab/>
      </w:r>
      <w:r w:rsidRPr="002172F7">
        <w:rPr>
          <w:rFonts w:asciiTheme="minorHAnsi" w:hAnsiTheme="minorHAnsi" w:cs="Arial"/>
          <w:spacing w:val="-2"/>
          <w:sz w:val="22"/>
          <w:szCs w:val="22"/>
          <w:lang w:val="fr-FR"/>
        </w:rPr>
        <w:tab/>
        <w:t>le Comité de l'assurance soins de santé,</w:t>
      </w:r>
    </w:p>
    <w:p w:rsidR="008F1319" w:rsidRPr="002172F7" w:rsidRDefault="008F1319" w:rsidP="002172F7">
      <w:pPr>
        <w:tabs>
          <w:tab w:val="left" w:pos="-720"/>
        </w:tabs>
        <w:suppressAutoHyphens/>
        <w:spacing w:line="276" w:lineRule="auto"/>
        <w:jc w:val="both"/>
        <w:rPr>
          <w:rFonts w:asciiTheme="minorHAnsi" w:hAnsiTheme="minorHAnsi" w:cs="Arial"/>
          <w:spacing w:val="-2"/>
          <w:sz w:val="22"/>
          <w:szCs w:val="22"/>
          <w:lang w:val="fr-FR"/>
        </w:rPr>
      </w:pPr>
    </w:p>
    <w:p w:rsidR="008F1319" w:rsidRPr="002172F7" w:rsidRDefault="008F1319" w:rsidP="002172F7">
      <w:pPr>
        <w:tabs>
          <w:tab w:val="left" w:pos="-720"/>
        </w:tabs>
        <w:suppressAutoHyphens/>
        <w:spacing w:line="276" w:lineRule="auto"/>
        <w:jc w:val="both"/>
        <w:rPr>
          <w:rFonts w:asciiTheme="minorHAnsi" w:hAnsiTheme="minorHAnsi" w:cs="Arial"/>
          <w:spacing w:val="-2"/>
          <w:sz w:val="22"/>
          <w:szCs w:val="22"/>
          <w:lang w:val="fr-FR"/>
        </w:rPr>
      </w:pPr>
      <w:r w:rsidRPr="002172F7">
        <w:rPr>
          <w:rFonts w:asciiTheme="minorHAnsi" w:hAnsiTheme="minorHAnsi" w:cs="Arial"/>
          <w:spacing w:val="-2"/>
          <w:sz w:val="22"/>
          <w:szCs w:val="22"/>
          <w:lang w:val="fr-FR"/>
        </w:rPr>
        <w:t>et d'autre part,</w:t>
      </w:r>
    </w:p>
    <w:p w:rsidR="008F1319" w:rsidRPr="002172F7" w:rsidRDefault="008F1319" w:rsidP="002172F7">
      <w:pPr>
        <w:tabs>
          <w:tab w:val="left" w:pos="-720"/>
        </w:tabs>
        <w:suppressAutoHyphens/>
        <w:spacing w:line="276" w:lineRule="auto"/>
        <w:jc w:val="both"/>
        <w:rPr>
          <w:rFonts w:asciiTheme="minorHAnsi" w:hAnsiTheme="minorHAnsi" w:cs="Arial"/>
          <w:spacing w:val="-2"/>
          <w:sz w:val="22"/>
          <w:szCs w:val="22"/>
          <w:lang w:val="fr-FR"/>
        </w:rPr>
      </w:pPr>
    </w:p>
    <w:p w:rsidR="008F1319" w:rsidRPr="002172F7" w:rsidRDefault="00807A46" w:rsidP="00807A46">
      <w:pPr>
        <w:tabs>
          <w:tab w:val="left" w:pos="-720"/>
        </w:tabs>
        <w:suppressAutoHyphens/>
        <w:spacing w:line="276" w:lineRule="auto"/>
        <w:jc w:val="both"/>
        <w:rPr>
          <w:rFonts w:asciiTheme="minorHAnsi" w:hAnsiTheme="minorHAnsi" w:cs="Arial"/>
          <w:sz w:val="22"/>
          <w:szCs w:val="22"/>
          <w:lang w:val="fr-FR"/>
        </w:rPr>
      </w:pPr>
      <w:r w:rsidRPr="001B438C">
        <w:rPr>
          <w:rFonts w:ascii="Arial" w:hAnsi="Arial" w:cs="Arial"/>
          <w:color w:val="000000" w:themeColor="text1"/>
          <w:sz w:val="22"/>
          <w:szCs w:val="22"/>
          <w:lang w:val="fr-FR"/>
        </w:rPr>
        <w:tab/>
      </w:r>
      <w:r w:rsidRPr="00807A46">
        <w:rPr>
          <w:rFonts w:asciiTheme="minorHAnsi" w:hAnsiTheme="minorHAnsi" w:cs="Arial"/>
          <w:spacing w:val="-2"/>
          <w:sz w:val="22"/>
          <w:szCs w:val="22"/>
          <w:lang w:val="fr-FR"/>
        </w:rPr>
        <w:t>la [dénomination de la personne morale] qui gère le service de diabétologie clinique et policlinique de l'enfant et de l'adolescent de [dénomination de l’hôpital et éventuellement du site], service désigné dans la présente convention par le terme «établissement».</w:t>
      </w:r>
    </w:p>
    <w:p w:rsidR="008F1319" w:rsidRPr="002172F7" w:rsidRDefault="008F1319" w:rsidP="002172F7">
      <w:pPr>
        <w:spacing w:line="276" w:lineRule="auto"/>
        <w:jc w:val="both"/>
        <w:rPr>
          <w:rFonts w:asciiTheme="minorHAnsi" w:hAnsiTheme="minorHAnsi" w:cs="Arial"/>
          <w:sz w:val="22"/>
          <w:szCs w:val="22"/>
          <w:lang w:val="fr-FR"/>
        </w:rPr>
      </w:pPr>
    </w:p>
    <w:p w:rsidR="00FB4527" w:rsidRPr="00C879A1" w:rsidRDefault="00FB4527" w:rsidP="002172F7">
      <w:pPr>
        <w:spacing w:line="276" w:lineRule="auto"/>
        <w:jc w:val="both"/>
        <w:rPr>
          <w:rFonts w:asciiTheme="minorHAnsi" w:hAnsiTheme="minorHAnsi" w:cs="Arial"/>
          <w:b/>
          <w:sz w:val="24"/>
          <w:szCs w:val="22"/>
          <w:u w:val="single"/>
          <w:lang w:val="fr-FR"/>
        </w:rPr>
      </w:pPr>
      <w:r w:rsidRPr="00C879A1">
        <w:rPr>
          <w:rFonts w:asciiTheme="minorHAnsi" w:hAnsiTheme="minorHAnsi" w:cs="Arial"/>
          <w:b/>
          <w:sz w:val="24"/>
          <w:szCs w:val="22"/>
          <w:u w:val="single"/>
          <w:lang w:val="fr-FR"/>
        </w:rPr>
        <w:t>Article 1</w:t>
      </w:r>
      <w:r w:rsidRPr="00C879A1">
        <w:rPr>
          <w:rFonts w:asciiTheme="minorHAnsi" w:hAnsiTheme="minorHAnsi" w:cs="Arial"/>
          <w:b/>
          <w:sz w:val="24"/>
          <w:szCs w:val="22"/>
          <w:u w:val="single"/>
          <w:vertAlign w:val="superscript"/>
          <w:lang w:val="fr-FR"/>
        </w:rPr>
        <w:t>er</w:t>
      </w:r>
      <w:r w:rsidRPr="00C879A1">
        <w:rPr>
          <w:rFonts w:asciiTheme="minorHAnsi" w:hAnsiTheme="minorHAnsi" w:cs="Arial"/>
          <w:b/>
          <w:sz w:val="24"/>
          <w:szCs w:val="22"/>
          <w:u w:val="single"/>
          <w:lang w:val="fr-FR"/>
        </w:rPr>
        <w:t xml:space="preserve">. </w:t>
      </w:r>
    </w:p>
    <w:p w:rsidR="009F6DF5" w:rsidRPr="002172F7" w:rsidRDefault="009F6DF5" w:rsidP="002172F7">
      <w:pPr>
        <w:spacing w:line="276" w:lineRule="auto"/>
        <w:jc w:val="both"/>
        <w:rPr>
          <w:rFonts w:asciiTheme="minorHAnsi" w:hAnsiTheme="minorHAnsi" w:cs="Arial"/>
          <w:sz w:val="22"/>
          <w:szCs w:val="22"/>
          <w:u w:val="single"/>
          <w:lang w:val="fr-FR"/>
        </w:rPr>
      </w:pPr>
    </w:p>
    <w:p w:rsidR="009F6DF5" w:rsidRPr="002172F7" w:rsidRDefault="009F6DF5" w:rsidP="002172F7">
      <w:pPr>
        <w:tabs>
          <w:tab w:val="left" w:pos="-720"/>
        </w:tabs>
        <w:suppressAutoHyphens/>
        <w:spacing w:line="276" w:lineRule="auto"/>
        <w:jc w:val="both"/>
        <w:rPr>
          <w:rFonts w:asciiTheme="minorHAnsi" w:hAnsiTheme="minorHAnsi" w:cs="Arial"/>
          <w:spacing w:val="-2"/>
          <w:sz w:val="22"/>
          <w:szCs w:val="22"/>
          <w:lang w:val="fr-FR"/>
        </w:rPr>
      </w:pPr>
      <w:r w:rsidRPr="002172F7">
        <w:rPr>
          <w:rFonts w:asciiTheme="minorHAnsi" w:hAnsiTheme="minorHAnsi" w:cs="Arial"/>
          <w:spacing w:val="-2"/>
          <w:sz w:val="22"/>
          <w:szCs w:val="22"/>
          <w:lang w:val="fr-FR"/>
        </w:rPr>
        <w:t xml:space="preserve">Les dispositions de </w:t>
      </w:r>
      <w:r w:rsidRPr="002172F7">
        <w:rPr>
          <w:rFonts w:asciiTheme="minorHAnsi" w:hAnsiTheme="minorHAnsi" w:cs="Arial"/>
          <w:b/>
          <w:spacing w:val="-2"/>
          <w:sz w:val="22"/>
          <w:szCs w:val="22"/>
          <w:lang w:val="fr-FR"/>
        </w:rPr>
        <w:t xml:space="preserve">l’article </w:t>
      </w:r>
      <w:r w:rsidR="005F250C">
        <w:rPr>
          <w:rFonts w:asciiTheme="minorHAnsi" w:hAnsiTheme="minorHAnsi" w:cs="Arial"/>
          <w:b/>
          <w:spacing w:val="-2"/>
          <w:sz w:val="22"/>
          <w:szCs w:val="22"/>
          <w:lang w:val="fr-FR"/>
        </w:rPr>
        <w:t>6, § 1</w:t>
      </w:r>
      <w:r w:rsidR="005F250C" w:rsidRPr="005F250C">
        <w:rPr>
          <w:rFonts w:asciiTheme="minorHAnsi" w:hAnsiTheme="minorHAnsi" w:cs="Arial"/>
          <w:b/>
          <w:spacing w:val="-2"/>
          <w:sz w:val="22"/>
          <w:szCs w:val="22"/>
          <w:vertAlign w:val="superscript"/>
          <w:lang w:val="fr-FR"/>
        </w:rPr>
        <w:t>er</w:t>
      </w:r>
      <w:r w:rsidR="005F250C">
        <w:rPr>
          <w:rFonts w:asciiTheme="minorHAnsi" w:hAnsiTheme="minorHAnsi" w:cs="Arial"/>
          <w:b/>
          <w:spacing w:val="-2"/>
          <w:sz w:val="22"/>
          <w:szCs w:val="22"/>
          <w:lang w:val="fr-FR"/>
        </w:rPr>
        <w:t>, premier alinéa</w:t>
      </w:r>
      <w:r w:rsidR="00CE21DB" w:rsidRPr="002172F7">
        <w:rPr>
          <w:rFonts w:asciiTheme="minorHAnsi" w:hAnsiTheme="minorHAnsi" w:cs="Arial"/>
          <w:spacing w:val="-2"/>
          <w:sz w:val="22"/>
          <w:szCs w:val="22"/>
          <w:lang w:val="fr-FR"/>
        </w:rPr>
        <w:t xml:space="preserve"> sont </w:t>
      </w:r>
      <w:r w:rsidR="00DF5185">
        <w:rPr>
          <w:rFonts w:asciiTheme="minorHAnsi" w:hAnsiTheme="minorHAnsi" w:cs="Arial"/>
          <w:spacing w:val="-2"/>
          <w:sz w:val="22"/>
          <w:szCs w:val="22"/>
          <w:lang w:val="fr-FR"/>
        </w:rPr>
        <w:t xml:space="preserve">supprimées et </w:t>
      </w:r>
      <w:r w:rsidR="00CE21DB" w:rsidRPr="002172F7">
        <w:rPr>
          <w:rFonts w:asciiTheme="minorHAnsi" w:hAnsiTheme="minorHAnsi" w:cs="Arial"/>
          <w:spacing w:val="-2"/>
          <w:sz w:val="22"/>
          <w:szCs w:val="22"/>
          <w:lang w:val="fr-FR"/>
        </w:rPr>
        <w:t>remplacées par les dispositions suivantes :</w:t>
      </w:r>
    </w:p>
    <w:p w:rsidR="00CE21DB" w:rsidRPr="002172F7" w:rsidRDefault="00CE21DB" w:rsidP="002172F7">
      <w:pPr>
        <w:tabs>
          <w:tab w:val="left" w:pos="-720"/>
        </w:tabs>
        <w:suppressAutoHyphens/>
        <w:spacing w:line="276" w:lineRule="auto"/>
        <w:jc w:val="both"/>
        <w:rPr>
          <w:rFonts w:asciiTheme="minorHAnsi" w:hAnsiTheme="minorHAnsi" w:cs="Arial"/>
          <w:spacing w:val="-2"/>
          <w:sz w:val="22"/>
          <w:szCs w:val="22"/>
          <w:lang w:val="fr-FR"/>
        </w:rPr>
      </w:pPr>
    </w:p>
    <w:p w:rsidR="00A2376F" w:rsidRDefault="00284C9B" w:rsidP="005F250C">
      <w:pPr>
        <w:tabs>
          <w:tab w:val="left" w:pos="-720"/>
        </w:tabs>
        <w:suppressAutoHyphens/>
        <w:spacing w:line="276" w:lineRule="auto"/>
        <w:jc w:val="both"/>
        <w:rPr>
          <w:rFonts w:asciiTheme="minorHAnsi" w:hAnsiTheme="minorHAnsi" w:cs="Arial"/>
          <w:spacing w:val="-2"/>
          <w:sz w:val="22"/>
          <w:szCs w:val="22"/>
          <w:lang w:val="fr-FR"/>
        </w:rPr>
      </w:pPr>
      <w:r>
        <w:rPr>
          <w:rFonts w:asciiTheme="minorHAnsi" w:hAnsiTheme="minorHAnsi" w:cs="Arial"/>
          <w:spacing w:val="-2"/>
          <w:sz w:val="22"/>
          <w:szCs w:val="22"/>
          <w:lang w:val="fr-FR"/>
        </w:rPr>
        <w:t>« </w:t>
      </w:r>
      <w:r w:rsidR="005F250C" w:rsidRPr="001B438C">
        <w:rPr>
          <w:rFonts w:ascii="Arial" w:hAnsi="Arial" w:cs="Arial"/>
          <w:b/>
          <w:sz w:val="22"/>
          <w:szCs w:val="22"/>
          <w:lang w:val="fr-BE"/>
        </w:rPr>
        <w:t>§ 1</w:t>
      </w:r>
      <w:r w:rsidR="005F250C" w:rsidRPr="001B438C">
        <w:rPr>
          <w:rFonts w:ascii="Arial" w:hAnsi="Arial" w:cs="Arial"/>
          <w:b/>
          <w:sz w:val="22"/>
          <w:szCs w:val="22"/>
          <w:vertAlign w:val="superscript"/>
          <w:lang w:val="fr-BE"/>
        </w:rPr>
        <w:t>er</w:t>
      </w:r>
      <w:r w:rsidR="005F250C" w:rsidRPr="001B438C">
        <w:rPr>
          <w:rFonts w:ascii="Arial" w:hAnsi="Arial" w:cs="Arial"/>
          <w:b/>
          <w:sz w:val="22"/>
          <w:szCs w:val="22"/>
          <w:lang w:val="fr-BE"/>
        </w:rPr>
        <w:t>.</w:t>
      </w:r>
      <w:r w:rsidR="005F250C" w:rsidRPr="001B438C">
        <w:rPr>
          <w:rFonts w:ascii="Arial" w:hAnsi="Arial" w:cs="Arial"/>
          <w:sz w:val="22"/>
          <w:szCs w:val="22"/>
          <w:lang w:val="fr-BE"/>
        </w:rPr>
        <w:tab/>
      </w:r>
      <w:r w:rsidR="005F250C" w:rsidRPr="005F250C">
        <w:rPr>
          <w:rFonts w:asciiTheme="minorHAnsi" w:hAnsiTheme="minorHAnsi" w:cs="Arial"/>
          <w:spacing w:val="-2"/>
          <w:sz w:val="22"/>
          <w:szCs w:val="22"/>
          <w:lang w:val="fr-FR"/>
        </w:rPr>
        <w:t>Les bénéficiaires peuvent</w:t>
      </w:r>
      <w:r w:rsidR="005F250C">
        <w:rPr>
          <w:rFonts w:asciiTheme="minorHAnsi" w:hAnsiTheme="minorHAnsi" w:cs="Arial"/>
          <w:spacing w:val="-2"/>
          <w:sz w:val="22"/>
          <w:szCs w:val="22"/>
          <w:lang w:val="fr-FR"/>
        </w:rPr>
        <w:t>,</w:t>
      </w:r>
      <w:r w:rsidR="005F250C" w:rsidRPr="005F250C">
        <w:rPr>
          <w:rFonts w:asciiTheme="minorHAnsi" w:hAnsiTheme="minorHAnsi" w:cs="Arial"/>
          <w:spacing w:val="-2"/>
          <w:sz w:val="22"/>
          <w:szCs w:val="22"/>
          <w:lang w:val="fr-FR"/>
        </w:rPr>
        <w:t xml:space="preserve"> en concertation avec l'équipe de diabétologie</w:t>
      </w:r>
      <w:r w:rsidR="005F250C">
        <w:rPr>
          <w:rFonts w:asciiTheme="minorHAnsi" w:hAnsiTheme="minorHAnsi" w:cs="Arial"/>
          <w:spacing w:val="-2"/>
          <w:sz w:val="22"/>
          <w:szCs w:val="22"/>
          <w:lang w:val="fr-FR"/>
        </w:rPr>
        <w:t>, opter,</w:t>
      </w:r>
      <w:r w:rsidR="005F250C" w:rsidRPr="005F250C">
        <w:rPr>
          <w:rFonts w:asciiTheme="minorHAnsi" w:hAnsiTheme="minorHAnsi" w:cs="Arial"/>
          <w:spacing w:val="-2"/>
          <w:sz w:val="22"/>
          <w:szCs w:val="22"/>
          <w:lang w:val="fr-FR"/>
        </w:rPr>
        <w:t xml:space="preserve"> </w:t>
      </w:r>
      <w:r w:rsidR="005F250C">
        <w:rPr>
          <w:rFonts w:asciiTheme="minorHAnsi" w:hAnsiTheme="minorHAnsi" w:cs="Arial"/>
          <w:spacing w:val="-2"/>
          <w:sz w:val="22"/>
          <w:szCs w:val="22"/>
          <w:lang w:val="fr-FR"/>
        </w:rPr>
        <w:t>pour déterminer leur glycémie</w:t>
      </w:r>
      <w:r w:rsidR="001F4E45">
        <w:rPr>
          <w:rFonts w:asciiTheme="minorHAnsi" w:hAnsiTheme="minorHAnsi" w:cs="Arial"/>
          <w:spacing w:val="-2"/>
          <w:sz w:val="22"/>
          <w:szCs w:val="22"/>
          <w:lang w:val="fr-FR"/>
        </w:rPr>
        <w:t>,</w:t>
      </w:r>
      <w:r w:rsidR="005F250C">
        <w:rPr>
          <w:rFonts w:asciiTheme="minorHAnsi" w:hAnsiTheme="minorHAnsi" w:cs="Arial"/>
          <w:spacing w:val="-2"/>
          <w:sz w:val="22"/>
          <w:szCs w:val="22"/>
          <w:lang w:val="fr-FR"/>
        </w:rPr>
        <w:t xml:space="preserve"> </w:t>
      </w:r>
      <w:r w:rsidR="005F250C" w:rsidRPr="005F250C">
        <w:rPr>
          <w:rFonts w:asciiTheme="minorHAnsi" w:hAnsiTheme="minorHAnsi" w:cs="Arial"/>
          <w:spacing w:val="-2"/>
          <w:sz w:val="22"/>
          <w:szCs w:val="22"/>
          <w:lang w:val="fr-FR"/>
        </w:rPr>
        <w:t>soit pour une piqûre au doigt soit pour la mesure par capteur.</w:t>
      </w:r>
      <w:r w:rsidR="005F250C">
        <w:rPr>
          <w:rFonts w:asciiTheme="minorHAnsi" w:hAnsiTheme="minorHAnsi" w:cs="Arial"/>
          <w:spacing w:val="-2"/>
          <w:sz w:val="22"/>
          <w:szCs w:val="22"/>
          <w:lang w:val="fr-FR"/>
        </w:rPr>
        <w:t xml:space="preserve"> Pour les forfaits que la présente convention prévoit et qui rembourse le coût du matériel pour la mesure par capteur, seuls les bénéficiaires suivants entrent en ligne de compte :</w:t>
      </w:r>
    </w:p>
    <w:p w:rsidR="005F250C" w:rsidRDefault="005F250C" w:rsidP="005F250C">
      <w:pPr>
        <w:tabs>
          <w:tab w:val="left" w:pos="-720"/>
        </w:tabs>
        <w:suppressAutoHyphens/>
        <w:spacing w:line="276" w:lineRule="auto"/>
        <w:jc w:val="both"/>
        <w:rPr>
          <w:rFonts w:asciiTheme="minorHAnsi" w:hAnsiTheme="minorHAnsi" w:cs="Arial"/>
          <w:spacing w:val="-2"/>
          <w:sz w:val="22"/>
          <w:szCs w:val="22"/>
          <w:lang w:val="fr-FR"/>
        </w:rPr>
      </w:pPr>
    </w:p>
    <w:p w:rsidR="005F250C" w:rsidRDefault="005F250C" w:rsidP="005F250C">
      <w:pPr>
        <w:pStyle w:val="ListParagraph"/>
        <w:numPr>
          <w:ilvl w:val="0"/>
          <w:numId w:val="7"/>
        </w:numPr>
        <w:tabs>
          <w:tab w:val="left" w:pos="-720"/>
        </w:tabs>
        <w:suppressAutoHyphens/>
        <w:spacing w:line="276" w:lineRule="auto"/>
        <w:jc w:val="both"/>
        <w:rPr>
          <w:rFonts w:asciiTheme="minorHAnsi" w:hAnsiTheme="minorHAnsi" w:cs="Arial"/>
          <w:spacing w:val="-2"/>
          <w:sz w:val="22"/>
          <w:szCs w:val="22"/>
        </w:rPr>
      </w:pPr>
      <w:r>
        <w:rPr>
          <w:rFonts w:asciiTheme="minorHAnsi" w:hAnsiTheme="minorHAnsi" w:cs="Arial"/>
          <w:spacing w:val="-2"/>
          <w:sz w:val="22"/>
          <w:szCs w:val="22"/>
        </w:rPr>
        <w:t>Patients qui souffrent de diabète de type 1</w:t>
      </w:r>
      <w:r w:rsidR="00FB507F">
        <w:rPr>
          <w:rFonts w:asciiTheme="minorHAnsi" w:hAnsiTheme="minorHAnsi" w:cs="Arial"/>
          <w:spacing w:val="-2"/>
          <w:sz w:val="22"/>
          <w:szCs w:val="22"/>
        </w:rPr>
        <w:t> ;</w:t>
      </w:r>
    </w:p>
    <w:p w:rsidR="00FB507F" w:rsidRDefault="00FB507F" w:rsidP="00FB507F">
      <w:pPr>
        <w:pStyle w:val="ListParagraph"/>
        <w:tabs>
          <w:tab w:val="left" w:pos="-720"/>
        </w:tabs>
        <w:suppressAutoHyphens/>
        <w:spacing w:line="276" w:lineRule="auto"/>
        <w:jc w:val="both"/>
        <w:rPr>
          <w:rFonts w:asciiTheme="minorHAnsi" w:hAnsiTheme="minorHAnsi" w:cs="Arial"/>
          <w:spacing w:val="-2"/>
          <w:sz w:val="22"/>
          <w:szCs w:val="22"/>
        </w:rPr>
      </w:pPr>
    </w:p>
    <w:p w:rsidR="005F250C" w:rsidRDefault="005F250C" w:rsidP="005F250C">
      <w:pPr>
        <w:pStyle w:val="ListParagraph"/>
        <w:numPr>
          <w:ilvl w:val="0"/>
          <w:numId w:val="7"/>
        </w:numPr>
        <w:tabs>
          <w:tab w:val="left" w:pos="-720"/>
        </w:tabs>
        <w:suppressAutoHyphens/>
        <w:spacing w:line="276" w:lineRule="auto"/>
        <w:jc w:val="both"/>
        <w:rPr>
          <w:rFonts w:asciiTheme="minorHAnsi" w:hAnsiTheme="minorHAnsi" w:cs="Arial"/>
          <w:spacing w:val="-2"/>
          <w:sz w:val="22"/>
          <w:szCs w:val="22"/>
        </w:rPr>
      </w:pPr>
      <w:r>
        <w:rPr>
          <w:rFonts w:asciiTheme="minorHAnsi" w:hAnsiTheme="minorHAnsi" w:cs="Arial"/>
          <w:spacing w:val="-2"/>
          <w:sz w:val="22"/>
          <w:szCs w:val="22"/>
        </w:rPr>
        <w:t>Patients qui souffrent de mucoviscidose traités par insuline ou autres antidiabétiques injectables</w:t>
      </w:r>
      <w:r w:rsidR="00FB507F">
        <w:rPr>
          <w:rFonts w:asciiTheme="minorHAnsi" w:hAnsiTheme="minorHAnsi" w:cs="Arial"/>
          <w:spacing w:val="-2"/>
          <w:sz w:val="22"/>
          <w:szCs w:val="22"/>
        </w:rPr>
        <w:t> ;</w:t>
      </w:r>
    </w:p>
    <w:p w:rsidR="005F250C" w:rsidRPr="00FB507F" w:rsidRDefault="005F250C" w:rsidP="005F250C">
      <w:pPr>
        <w:pStyle w:val="ListParagraph"/>
        <w:numPr>
          <w:ilvl w:val="0"/>
          <w:numId w:val="7"/>
        </w:numPr>
        <w:tabs>
          <w:tab w:val="left" w:pos="-720"/>
        </w:tabs>
        <w:suppressAutoHyphens/>
        <w:spacing w:line="276" w:lineRule="auto"/>
        <w:jc w:val="both"/>
        <w:rPr>
          <w:rFonts w:asciiTheme="minorHAnsi" w:hAnsiTheme="minorHAnsi" w:cs="Arial"/>
          <w:spacing w:val="-2"/>
          <w:sz w:val="22"/>
          <w:szCs w:val="22"/>
        </w:rPr>
      </w:pPr>
      <w:r>
        <w:rPr>
          <w:rFonts w:asciiTheme="minorHAnsi" w:hAnsiTheme="minorHAnsi" w:cs="Arial"/>
          <w:spacing w:val="-2"/>
          <w:sz w:val="22"/>
          <w:szCs w:val="22"/>
        </w:rPr>
        <w:lastRenderedPageBreak/>
        <w:t>Patients qui souffrent de diabète monogénique (MODY, diabète mitochondrial ou diabète néonatal)</w:t>
      </w:r>
      <w:r w:rsidRPr="005F250C">
        <w:rPr>
          <w:rFonts w:asciiTheme="minorHAnsi" w:hAnsiTheme="minorHAnsi" w:cs="Arial"/>
          <w:spacing w:val="-2"/>
          <w:sz w:val="22"/>
          <w:szCs w:val="22"/>
        </w:rPr>
        <w:t xml:space="preserve"> </w:t>
      </w:r>
      <w:r>
        <w:rPr>
          <w:rFonts w:asciiTheme="minorHAnsi" w:hAnsiTheme="minorHAnsi" w:cs="Arial"/>
          <w:spacing w:val="-2"/>
          <w:sz w:val="22"/>
          <w:szCs w:val="22"/>
        </w:rPr>
        <w:t xml:space="preserve">qui ont besoin, pour l’autogestion de leur diabète, d’une insulinothérapie complexe </w:t>
      </w:r>
      <w:r w:rsidRPr="00284C9B">
        <w:rPr>
          <w:rFonts w:asciiTheme="minorHAnsi" w:hAnsiTheme="minorHAnsi" w:cs="Arial"/>
          <w:spacing w:val="-2"/>
          <w:sz w:val="22"/>
          <w:szCs w:val="22"/>
        </w:rPr>
        <w:t>(</w:t>
      </w:r>
      <w:r>
        <w:rPr>
          <w:rFonts w:asciiTheme="minorHAnsi" w:hAnsiTheme="minorHAnsi" w:cs="Arial"/>
          <w:spacing w:val="-2"/>
          <w:sz w:val="22"/>
          <w:szCs w:val="22"/>
        </w:rPr>
        <w:t xml:space="preserve">soit par </w:t>
      </w:r>
      <w:r w:rsidRPr="00284C9B">
        <w:rPr>
          <w:rFonts w:asciiTheme="minorHAnsi" w:hAnsiTheme="minorHAnsi" w:cs="Arial"/>
          <w:spacing w:val="-2"/>
          <w:sz w:val="22"/>
          <w:szCs w:val="22"/>
        </w:rPr>
        <w:t>traitement au</w:t>
      </w:r>
      <w:r>
        <w:rPr>
          <w:rFonts w:asciiTheme="minorHAnsi" w:hAnsiTheme="minorHAnsi" w:cs="Arial"/>
          <w:spacing w:val="-2"/>
          <w:sz w:val="22"/>
          <w:szCs w:val="22"/>
        </w:rPr>
        <w:t xml:space="preserve"> moyen d'une pompe à insuline soit par</w:t>
      </w:r>
      <w:r w:rsidRPr="00344BE0">
        <w:rPr>
          <w:rFonts w:asciiTheme="minorHAnsi" w:hAnsiTheme="minorHAnsi" w:cs="Arial"/>
          <w:spacing w:val="-2"/>
          <w:sz w:val="22"/>
          <w:szCs w:val="22"/>
          <w:lang w:val="fr-BE"/>
        </w:rPr>
        <w:t xml:space="preserve"> 3 ou plus injections d’insuline et/ou autres antidiabétiques injectables par nycthémère</w:t>
      </w:r>
      <w:r>
        <w:rPr>
          <w:rFonts w:asciiTheme="minorHAnsi" w:hAnsiTheme="minorHAnsi" w:cs="Arial"/>
          <w:spacing w:val="-2"/>
          <w:sz w:val="22"/>
          <w:szCs w:val="22"/>
          <w:lang w:val="fr-BE"/>
        </w:rPr>
        <w:t>)</w:t>
      </w:r>
      <w:r w:rsidR="00FB507F">
        <w:rPr>
          <w:rFonts w:asciiTheme="minorHAnsi" w:hAnsiTheme="minorHAnsi" w:cs="Arial"/>
          <w:spacing w:val="-2"/>
          <w:sz w:val="22"/>
          <w:szCs w:val="22"/>
          <w:lang w:val="fr-BE"/>
        </w:rPr>
        <w:t> ;</w:t>
      </w:r>
    </w:p>
    <w:p w:rsidR="00FB507F" w:rsidRPr="005F250C" w:rsidRDefault="00FB507F" w:rsidP="00FB507F">
      <w:pPr>
        <w:pStyle w:val="ListParagraph"/>
        <w:tabs>
          <w:tab w:val="left" w:pos="-720"/>
        </w:tabs>
        <w:suppressAutoHyphens/>
        <w:spacing w:line="276" w:lineRule="auto"/>
        <w:jc w:val="both"/>
        <w:rPr>
          <w:rFonts w:asciiTheme="minorHAnsi" w:hAnsiTheme="minorHAnsi" w:cs="Arial"/>
          <w:spacing w:val="-2"/>
          <w:sz w:val="22"/>
          <w:szCs w:val="22"/>
        </w:rPr>
      </w:pPr>
    </w:p>
    <w:p w:rsidR="005F250C" w:rsidRPr="00344BE0" w:rsidRDefault="005F250C" w:rsidP="005F250C">
      <w:pPr>
        <w:pStyle w:val="ListParagraph"/>
        <w:numPr>
          <w:ilvl w:val="0"/>
          <w:numId w:val="7"/>
        </w:numPr>
        <w:tabs>
          <w:tab w:val="left" w:pos="-720"/>
        </w:tabs>
        <w:suppressAutoHyphens/>
        <w:spacing w:line="276" w:lineRule="auto"/>
        <w:jc w:val="both"/>
        <w:rPr>
          <w:rFonts w:asciiTheme="minorHAnsi" w:hAnsiTheme="minorHAnsi" w:cs="Arial"/>
          <w:spacing w:val="-2"/>
          <w:sz w:val="22"/>
          <w:szCs w:val="22"/>
        </w:rPr>
      </w:pPr>
      <w:r>
        <w:rPr>
          <w:rFonts w:asciiTheme="minorHAnsi" w:hAnsiTheme="minorHAnsi" w:cs="Arial"/>
          <w:spacing w:val="-2"/>
          <w:sz w:val="22"/>
          <w:szCs w:val="22"/>
        </w:rPr>
        <w:t xml:space="preserve">Les patients présentant des hypoglycémies organiques (insulinome, glycogénose, nésidioblastose) qui souffrent d’hypoglycémies sévères persistantes nécessitant </w:t>
      </w:r>
      <w:r w:rsidR="00E941FF">
        <w:rPr>
          <w:rFonts w:asciiTheme="minorHAnsi" w:hAnsiTheme="minorHAnsi" w:cs="Arial"/>
          <w:spacing w:val="-2"/>
          <w:sz w:val="22"/>
          <w:szCs w:val="22"/>
        </w:rPr>
        <w:t xml:space="preserve">souvent </w:t>
      </w:r>
      <w:r>
        <w:rPr>
          <w:rFonts w:asciiTheme="minorHAnsi" w:hAnsiTheme="minorHAnsi" w:cs="Arial"/>
          <w:spacing w:val="-2"/>
          <w:sz w:val="22"/>
          <w:szCs w:val="22"/>
        </w:rPr>
        <w:t xml:space="preserve">l’aide d’un tiers et/ou </w:t>
      </w:r>
      <w:r w:rsidR="00E941FF">
        <w:rPr>
          <w:rFonts w:asciiTheme="minorHAnsi" w:hAnsiTheme="minorHAnsi" w:cs="Arial"/>
          <w:spacing w:val="-2"/>
          <w:sz w:val="22"/>
          <w:szCs w:val="22"/>
        </w:rPr>
        <w:t>l’</w:t>
      </w:r>
      <w:r>
        <w:rPr>
          <w:rFonts w:asciiTheme="minorHAnsi" w:hAnsiTheme="minorHAnsi" w:cs="Arial"/>
          <w:spacing w:val="-2"/>
          <w:sz w:val="22"/>
          <w:szCs w:val="22"/>
        </w:rPr>
        <w:t xml:space="preserve">appel </w:t>
      </w:r>
      <w:r w:rsidR="00E941FF">
        <w:rPr>
          <w:rFonts w:asciiTheme="minorHAnsi" w:hAnsiTheme="minorHAnsi" w:cs="Arial"/>
          <w:spacing w:val="-2"/>
          <w:sz w:val="22"/>
          <w:szCs w:val="22"/>
        </w:rPr>
        <w:t xml:space="preserve">d’une </w:t>
      </w:r>
      <w:r>
        <w:rPr>
          <w:rFonts w:asciiTheme="minorHAnsi" w:hAnsiTheme="minorHAnsi" w:cs="Arial"/>
          <w:spacing w:val="-2"/>
          <w:sz w:val="22"/>
          <w:szCs w:val="22"/>
        </w:rPr>
        <w:t xml:space="preserve">ambulance et/ou </w:t>
      </w:r>
      <w:r w:rsidR="00E941FF">
        <w:rPr>
          <w:rFonts w:asciiTheme="minorHAnsi" w:hAnsiTheme="minorHAnsi" w:cs="Arial"/>
          <w:spacing w:val="-2"/>
          <w:sz w:val="22"/>
          <w:szCs w:val="22"/>
        </w:rPr>
        <w:t>une hospitalisation est nécessaire</w:t>
      </w:r>
      <w:r w:rsidR="00FB507F">
        <w:rPr>
          <w:rFonts w:asciiTheme="minorHAnsi" w:hAnsiTheme="minorHAnsi" w:cs="Arial"/>
          <w:spacing w:val="-2"/>
          <w:sz w:val="22"/>
          <w:szCs w:val="22"/>
        </w:rPr>
        <w:t> »</w:t>
      </w:r>
      <w:r w:rsidR="00E941FF">
        <w:rPr>
          <w:rFonts w:asciiTheme="minorHAnsi" w:hAnsiTheme="minorHAnsi" w:cs="Arial"/>
          <w:spacing w:val="-2"/>
          <w:sz w:val="22"/>
          <w:szCs w:val="22"/>
        </w:rPr>
        <w:t>.</w:t>
      </w:r>
    </w:p>
    <w:p w:rsidR="005F250C" w:rsidRPr="005F250C" w:rsidRDefault="005F250C" w:rsidP="00FB507F">
      <w:pPr>
        <w:pStyle w:val="ListParagraph"/>
        <w:tabs>
          <w:tab w:val="left" w:pos="-720"/>
        </w:tabs>
        <w:suppressAutoHyphens/>
        <w:spacing w:line="276" w:lineRule="auto"/>
        <w:jc w:val="both"/>
        <w:rPr>
          <w:rFonts w:asciiTheme="minorHAnsi" w:hAnsiTheme="minorHAnsi" w:cs="Arial"/>
          <w:spacing w:val="-2"/>
          <w:sz w:val="22"/>
          <w:szCs w:val="22"/>
        </w:rPr>
      </w:pPr>
    </w:p>
    <w:p w:rsidR="00803832" w:rsidRPr="00803832" w:rsidRDefault="00803832" w:rsidP="00803832">
      <w:pPr>
        <w:pStyle w:val="ListParagraph"/>
        <w:rPr>
          <w:rFonts w:asciiTheme="minorHAnsi" w:hAnsiTheme="minorHAnsi" w:cs="Arial"/>
          <w:spacing w:val="-2"/>
          <w:sz w:val="22"/>
          <w:szCs w:val="22"/>
        </w:rPr>
      </w:pPr>
    </w:p>
    <w:p w:rsidR="007247C8" w:rsidRPr="00C879A1" w:rsidRDefault="007247C8" w:rsidP="007247C8">
      <w:pPr>
        <w:spacing w:line="276" w:lineRule="auto"/>
        <w:jc w:val="both"/>
        <w:rPr>
          <w:rFonts w:asciiTheme="minorHAnsi" w:hAnsiTheme="minorHAnsi" w:cs="Arial"/>
          <w:b/>
          <w:sz w:val="24"/>
          <w:szCs w:val="22"/>
          <w:u w:val="single"/>
          <w:lang w:val="fr-FR"/>
        </w:rPr>
      </w:pPr>
      <w:r w:rsidRPr="00C879A1">
        <w:rPr>
          <w:rFonts w:asciiTheme="minorHAnsi" w:hAnsiTheme="minorHAnsi" w:cs="Arial"/>
          <w:b/>
          <w:sz w:val="24"/>
          <w:szCs w:val="22"/>
          <w:u w:val="single"/>
          <w:lang w:val="fr-FR"/>
        </w:rPr>
        <w:t>Article 2.</w:t>
      </w:r>
    </w:p>
    <w:p w:rsidR="007247C8" w:rsidRDefault="007247C8" w:rsidP="002172F7">
      <w:pPr>
        <w:tabs>
          <w:tab w:val="left" w:pos="-720"/>
        </w:tabs>
        <w:suppressAutoHyphens/>
        <w:spacing w:line="276" w:lineRule="auto"/>
        <w:jc w:val="both"/>
        <w:rPr>
          <w:rFonts w:asciiTheme="minorHAnsi" w:hAnsiTheme="minorHAnsi" w:cs="Arial"/>
          <w:spacing w:val="-2"/>
          <w:sz w:val="22"/>
          <w:szCs w:val="22"/>
          <w:lang w:val="fr-FR"/>
        </w:rPr>
      </w:pPr>
    </w:p>
    <w:p w:rsidR="007247C8" w:rsidRDefault="007247C8" w:rsidP="002172F7">
      <w:pPr>
        <w:tabs>
          <w:tab w:val="left" w:pos="-720"/>
        </w:tabs>
        <w:suppressAutoHyphens/>
        <w:spacing w:line="276" w:lineRule="auto"/>
        <w:jc w:val="both"/>
        <w:rPr>
          <w:rFonts w:asciiTheme="minorHAnsi" w:hAnsiTheme="minorHAnsi" w:cs="Arial"/>
          <w:spacing w:val="-2"/>
          <w:sz w:val="22"/>
          <w:szCs w:val="22"/>
          <w:lang w:val="fr-FR"/>
        </w:rPr>
      </w:pPr>
      <w:r>
        <w:rPr>
          <w:rFonts w:asciiTheme="minorHAnsi" w:hAnsiTheme="minorHAnsi" w:cs="Arial"/>
          <w:spacing w:val="-2"/>
          <w:sz w:val="22"/>
          <w:szCs w:val="22"/>
          <w:lang w:val="fr-FR"/>
        </w:rPr>
        <w:t xml:space="preserve">Les dispositions de </w:t>
      </w:r>
      <w:r w:rsidRPr="00AE6EE8">
        <w:rPr>
          <w:rFonts w:asciiTheme="minorHAnsi" w:hAnsiTheme="minorHAnsi" w:cs="Arial"/>
          <w:b/>
          <w:spacing w:val="-2"/>
          <w:sz w:val="22"/>
          <w:szCs w:val="22"/>
          <w:lang w:val="fr-FR"/>
        </w:rPr>
        <w:t xml:space="preserve">l’article </w:t>
      </w:r>
      <w:r w:rsidR="00FB507F">
        <w:rPr>
          <w:rFonts w:asciiTheme="minorHAnsi" w:hAnsiTheme="minorHAnsi" w:cs="Arial"/>
          <w:b/>
          <w:spacing w:val="-2"/>
          <w:sz w:val="22"/>
          <w:szCs w:val="22"/>
          <w:lang w:val="fr-FR"/>
        </w:rPr>
        <w:t>6, § 3</w:t>
      </w:r>
      <w:r w:rsidR="00AE5397">
        <w:rPr>
          <w:rFonts w:asciiTheme="minorHAnsi" w:hAnsiTheme="minorHAnsi" w:cs="Arial"/>
          <w:b/>
          <w:spacing w:val="-2"/>
          <w:sz w:val="22"/>
          <w:szCs w:val="22"/>
          <w:lang w:val="fr-FR"/>
        </w:rPr>
        <w:t>, 2</w:t>
      </w:r>
      <w:r w:rsidR="00AE5397" w:rsidRPr="00AE5397">
        <w:rPr>
          <w:rFonts w:asciiTheme="minorHAnsi" w:hAnsiTheme="minorHAnsi" w:cs="Arial"/>
          <w:b/>
          <w:spacing w:val="-2"/>
          <w:sz w:val="22"/>
          <w:szCs w:val="22"/>
          <w:vertAlign w:val="superscript"/>
          <w:lang w:val="fr-FR"/>
        </w:rPr>
        <w:t>ième</w:t>
      </w:r>
      <w:r w:rsidR="00AE5397">
        <w:rPr>
          <w:rFonts w:asciiTheme="minorHAnsi" w:hAnsiTheme="minorHAnsi" w:cs="Arial"/>
          <w:b/>
          <w:spacing w:val="-2"/>
          <w:sz w:val="22"/>
          <w:szCs w:val="22"/>
          <w:lang w:val="fr-FR"/>
        </w:rPr>
        <w:t xml:space="preserve"> alinéa</w:t>
      </w:r>
      <w:r>
        <w:rPr>
          <w:rFonts w:asciiTheme="minorHAnsi" w:hAnsiTheme="minorHAnsi" w:cs="Arial"/>
          <w:spacing w:val="-2"/>
          <w:sz w:val="22"/>
          <w:szCs w:val="22"/>
          <w:lang w:val="fr-FR"/>
        </w:rPr>
        <w:t xml:space="preserve"> sont </w:t>
      </w:r>
      <w:r w:rsidR="00020305">
        <w:rPr>
          <w:rFonts w:asciiTheme="minorHAnsi" w:hAnsiTheme="minorHAnsi" w:cs="Arial"/>
          <w:spacing w:val="-2"/>
          <w:sz w:val="22"/>
          <w:szCs w:val="22"/>
          <w:lang w:val="fr-FR"/>
        </w:rPr>
        <w:t xml:space="preserve">supprimées et </w:t>
      </w:r>
      <w:r>
        <w:rPr>
          <w:rFonts w:asciiTheme="minorHAnsi" w:hAnsiTheme="minorHAnsi" w:cs="Arial"/>
          <w:spacing w:val="-2"/>
          <w:sz w:val="22"/>
          <w:szCs w:val="22"/>
          <w:lang w:val="fr-FR"/>
        </w:rPr>
        <w:t>remplacées par les dispositions suivantes :</w:t>
      </w:r>
    </w:p>
    <w:p w:rsidR="007247C8" w:rsidRDefault="007247C8" w:rsidP="002172F7">
      <w:pPr>
        <w:tabs>
          <w:tab w:val="left" w:pos="-720"/>
        </w:tabs>
        <w:suppressAutoHyphens/>
        <w:spacing w:line="276" w:lineRule="auto"/>
        <w:jc w:val="both"/>
        <w:rPr>
          <w:rFonts w:asciiTheme="minorHAnsi" w:hAnsiTheme="minorHAnsi" w:cs="Arial"/>
          <w:spacing w:val="-2"/>
          <w:sz w:val="22"/>
          <w:szCs w:val="22"/>
          <w:lang w:val="fr-FR"/>
        </w:rPr>
      </w:pPr>
    </w:p>
    <w:p w:rsidR="009F6DF5" w:rsidRPr="00FB507F" w:rsidRDefault="007247C8" w:rsidP="00FB507F">
      <w:pPr>
        <w:tabs>
          <w:tab w:val="left" w:pos="-720"/>
        </w:tabs>
        <w:suppressAutoHyphens/>
        <w:spacing w:line="276" w:lineRule="auto"/>
        <w:jc w:val="both"/>
        <w:rPr>
          <w:rFonts w:asciiTheme="minorHAnsi" w:hAnsiTheme="minorHAnsi" w:cs="Arial"/>
          <w:spacing w:val="-2"/>
          <w:sz w:val="22"/>
          <w:szCs w:val="22"/>
          <w:lang w:val="fr-FR"/>
        </w:rPr>
      </w:pPr>
      <w:r>
        <w:rPr>
          <w:rFonts w:asciiTheme="minorHAnsi" w:hAnsiTheme="minorHAnsi" w:cs="Arial"/>
          <w:spacing w:val="-2"/>
          <w:sz w:val="22"/>
          <w:szCs w:val="22"/>
          <w:lang w:val="fr-FR"/>
        </w:rPr>
        <w:t>« </w:t>
      </w:r>
      <w:r w:rsidR="00FB507F" w:rsidRPr="00FB507F">
        <w:rPr>
          <w:rFonts w:asciiTheme="minorHAnsi" w:hAnsiTheme="minorHAnsi" w:cs="Arial"/>
          <w:spacing w:val="-2"/>
          <w:sz w:val="22"/>
          <w:szCs w:val="22"/>
          <w:lang w:val="fr-FR"/>
        </w:rPr>
        <w:t xml:space="preserve">Si l'établissement a fourni le matériel nécessaire pour la mesure par capteur à un bénéficiaire souffrant </w:t>
      </w:r>
      <w:r w:rsidR="00FB507F">
        <w:rPr>
          <w:rFonts w:asciiTheme="minorHAnsi" w:hAnsiTheme="minorHAnsi" w:cs="Arial"/>
          <w:spacing w:val="-2"/>
          <w:sz w:val="22"/>
          <w:szCs w:val="22"/>
          <w:lang w:val="fr-FR"/>
        </w:rPr>
        <w:t>d’</w:t>
      </w:r>
      <w:r w:rsidR="001F4E45">
        <w:rPr>
          <w:rFonts w:asciiTheme="minorHAnsi" w:hAnsiTheme="minorHAnsi" w:cs="Arial"/>
          <w:spacing w:val="-2"/>
          <w:sz w:val="22"/>
          <w:szCs w:val="22"/>
          <w:lang w:val="fr-FR"/>
        </w:rPr>
        <w:t>une affection visée</w:t>
      </w:r>
      <w:r w:rsidR="00FB507F">
        <w:rPr>
          <w:rFonts w:asciiTheme="minorHAnsi" w:hAnsiTheme="minorHAnsi" w:cs="Arial"/>
          <w:spacing w:val="-2"/>
          <w:sz w:val="22"/>
          <w:szCs w:val="22"/>
          <w:lang w:val="fr-FR"/>
        </w:rPr>
        <w:t xml:space="preserve"> à l’article 6, § 1</w:t>
      </w:r>
      <w:r w:rsidR="00FB507F" w:rsidRPr="00FB507F">
        <w:rPr>
          <w:rFonts w:asciiTheme="minorHAnsi" w:hAnsiTheme="minorHAnsi" w:cs="Arial"/>
          <w:spacing w:val="-2"/>
          <w:sz w:val="22"/>
          <w:szCs w:val="22"/>
          <w:vertAlign w:val="superscript"/>
          <w:lang w:val="fr-FR"/>
        </w:rPr>
        <w:t>er</w:t>
      </w:r>
      <w:r w:rsidR="00FB507F">
        <w:rPr>
          <w:rFonts w:asciiTheme="minorHAnsi" w:hAnsiTheme="minorHAnsi" w:cs="Arial"/>
          <w:spacing w:val="-2"/>
          <w:sz w:val="22"/>
          <w:szCs w:val="22"/>
          <w:lang w:val="fr-FR"/>
        </w:rPr>
        <w:t>, premier alinéa,</w:t>
      </w:r>
      <w:r w:rsidR="00FB507F" w:rsidRPr="00FB507F">
        <w:rPr>
          <w:rFonts w:asciiTheme="minorHAnsi" w:hAnsiTheme="minorHAnsi" w:cs="Arial"/>
          <w:spacing w:val="-2"/>
          <w:sz w:val="22"/>
          <w:szCs w:val="22"/>
          <w:lang w:val="fr-FR"/>
        </w:rPr>
        <w:t xml:space="preserve"> pour un certain nombre de jours, l'établissement peut, pour ces bénéficiaires, pour ce nombre de jours, attester le forfait visé à l'article 20, § 1er pour la mesure par capteur, aux organismes assureurs et ce, peu importe que le bénéficiaire ait utilisé ou non la mesure par capteur pendant ces jours.  Aux autres bénéficiaires </w:t>
      </w:r>
      <w:r w:rsidR="00FB507F">
        <w:rPr>
          <w:rFonts w:asciiTheme="minorHAnsi" w:hAnsiTheme="minorHAnsi" w:cs="Arial"/>
          <w:spacing w:val="-2"/>
          <w:sz w:val="22"/>
          <w:szCs w:val="22"/>
          <w:lang w:val="fr-FR"/>
        </w:rPr>
        <w:t>qui ne souffrent pas d’une affection visée par l’article 6, § 1</w:t>
      </w:r>
      <w:r w:rsidR="00FB507F" w:rsidRPr="00FB507F">
        <w:rPr>
          <w:rFonts w:asciiTheme="minorHAnsi" w:hAnsiTheme="minorHAnsi" w:cs="Arial"/>
          <w:spacing w:val="-2"/>
          <w:sz w:val="22"/>
          <w:szCs w:val="22"/>
          <w:vertAlign w:val="superscript"/>
          <w:lang w:val="fr-FR"/>
        </w:rPr>
        <w:t>er</w:t>
      </w:r>
      <w:r w:rsidR="00FB507F">
        <w:rPr>
          <w:rFonts w:asciiTheme="minorHAnsi" w:hAnsiTheme="minorHAnsi" w:cs="Arial"/>
          <w:spacing w:val="-2"/>
          <w:sz w:val="22"/>
          <w:szCs w:val="22"/>
          <w:lang w:val="fr-FR"/>
        </w:rPr>
        <w:t xml:space="preserve">, premier alinéa, </w:t>
      </w:r>
      <w:r w:rsidR="00FB507F" w:rsidRPr="00FB507F">
        <w:rPr>
          <w:rFonts w:asciiTheme="minorHAnsi" w:hAnsiTheme="minorHAnsi" w:cs="Arial"/>
          <w:spacing w:val="-2"/>
          <w:sz w:val="22"/>
          <w:szCs w:val="22"/>
          <w:lang w:val="fr-FR"/>
        </w:rPr>
        <w:t>l'établissement peut, pour le nombre de jours pour lesquels l'établissement a fourni le matériel pour la mesure par capteur à ces bénéficiaires, attester le supplément visé à l'article 20, § 4, pour la mesure par capteur à ces bénéficiaires et ce, peu importe si le bénéficiaire utilisera effectivement ou non ce matériel.</w:t>
      </w:r>
      <w:r w:rsidR="00D67189">
        <w:rPr>
          <w:rFonts w:asciiTheme="minorHAnsi" w:hAnsiTheme="minorHAnsi" w:cs="Arial"/>
          <w:spacing w:val="-2"/>
          <w:sz w:val="22"/>
          <w:szCs w:val="22"/>
          <w:lang w:val="fr-FR"/>
        </w:rPr>
        <w:t> »</w:t>
      </w:r>
    </w:p>
    <w:p w:rsidR="00FB507F" w:rsidRDefault="00FB507F" w:rsidP="00FB507F">
      <w:pPr>
        <w:tabs>
          <w:tab w:val="left" w:pos="-720"/>
        </w:tabs>
        <w:suppressAutoHyphens/>
        <w:spacing w:line="276" w:lineRule="auto"/>
        <w:jc w:val="both"/>
        <w:rPr>
          <w:rFonts w:asciiTheme="minorHAnsi" w:hAnsiTheme="minorHAnsi" w:cs="Arial"/>
          <w:sz w:val="22"/>
          <w:szCs w:val="22"/>
          <w:u w:val="single"/>
          <w:lang w:val="fr-FR"/>
        </w:rPr>
      </w:pPr>
    </w:p>
    <w:p w:rsidR="003617E9" w:rsidRPr="002172F7" w:rsidRDefault="003617E9" w:rsidP="00FB507F">
      <w:pPr>
        <w:tabs>
          <w:tab w:val="left" w:pos="-720"/>
        </w:tabs>
        <w:suppressAutoHyphens/>
        <w:spacing w:line="276" w:lineRule="auto"/>
        <w:jc w:val="both"/>
        <w:rPr>
          <w:rFonts w:asciiTheme="minorHAnsi" w:hAnsiTheme="minorHAnsi" w:cs="Arial"/>
          <w:sz w:val="22"/>
          <w:szCs w:val="22"/>
          <w:u w:val="single"/>
          <w:lang w:val="fr-FR"/>
        </w:rPr>
      </w:pPr>
    </w:p>
    <w:p w:rsidR="009F6DF5" w:rsidRDefault="007247C8" w:rsidP="002172F7">
      <w:pPr>
        <w:spacing w:line="276" w:lineRule="auto"/>
        <w:jc w:val="both"/>
        <w:rPr>
          <w:rFonts w:asciiTheme="minorHAnsi" w:hAnsiTheme="minorHAnsi" w:cs="Arial"/>
          <w:b/>
          <w:sz w:val="24"/>
          <w:szCs w:val="22"/>
          <w:u w:val="single"/>
          <w:lang w:val="fr-FR"/>
        </w:rPr>
      </w:pPr>
      <w:r w:rsidRPr="00C879A1">
        <w:rPr>
          <w:rFonts w:asciiTheme="minorHAnsi" w:hAnsiTheme="minorHAnsi" w:cs="Arial"/>
          <w:b/>
          <w:sz w:val="24"/>
          <w:szCs w:val="22"/>
          <w:u w:val="single"/>
          <w:lang w:val="fr-FR"/>
        </w:rPr>
        <w:t>Article 3</w:t>
      </w:r>
      <w:r w:rsidR="009F6DF5" w:rsidRPr="00C879A1">
        <w:rPr>
          <w:rFonts w:asciiTheme="minorHAnsi" w:hAnsiTheme="minorHAnsi" w:cs="Arial"/>
          <w:b/>
          <w:sz w:val="24"/>
          <w:szCs w:val="22"/>
          <w:u w:val="single"/>
          <w:lang w:val="fr-FR"/>
        </w:rPr>
        <w:t>.</w:t>
      </w:r>
    </w:p>
    <w:p w:rsidR="00D67189" w:rsidRDefault="00D67189" w:rsidP="002172F7">
      <w:pPr>
        <w:spacing w:line="276" w:lineRule="auto"/>
        <w:jc w:val="both"/>
        <w:rPr>
          <w:rFonts w:asciiTheme="minorHAnsi" w:hAnsiTheme="minorHAnsi" w:cs="Arial"/>
          <w:b/>
          <w:sz w:val="24"/>
          <w:szCs w:val="22"/>
          <w:u w:val="single"/>
          <w:lang w:val="fr-FR"/>
        </w:rPr>
      </w:pPr>
    </w:p>
    <w:p w:rsidR="00D67189" w:rsidRDefault="00D67189" w:rsidP="002172F7">
      <w:pPr>
        <w:spacing w:line="276" w:lineRule="auto"/>
        <w:jc w:val="both"/>
        <w:rPr>
          <w:rFonts w:asciiTheme="minorHAnsi" w:hAnsiTheme="minorHAnsi" w:cs="Arial"/>
          <w:sz w:val="22"/>
          <w:szCs w:val="22"/>
          <w:lang w:val="fr-FR"/>
        </w:rPr>
      </w:pPr>
      <w:r>
        <w:rPr>
          <w:rFonts w:asciiTheme="minorHAnsi" w:hAnsiTheme="minorHAnsi" w:cs="Arial"/>
          <w:sz w:val="22"/>
          <w:szCs w:val="22"/>
          <w:lang w:val="fr-FR"/>
        </w:rPr>
        <w:t xml:space="preserve">Les dispositions de </w:t>
      </w:r>
      <w:r w:rsidRPr="00D67189">
        <w:rPr>
          <w:rFonts w:asciiTheme="minorHAnsi" w:hAnsiTheme="minorHAnsi" w:cs="Arial"/>
          <w:b/>
          <w:sz w:val="22"/>
          <w:szCs w:val="22"/>
          <w:lang w:val="fr-FR"/>
        </w:rPr>
        <w:t>l’article 8, § 4</w:t>
      </w:r>
      <w:r>
        <w:rPr>
          <w:rFonts w:asciiTheme="minorHAnsi" w:hAnsiTheme="minorHAnsi" w:cs="Arial"/>
          <w:sz w:val="22"/>
          <w:szCs w:val="22"/>
          <w:lang w:val="fr-FR"/>
        </w:rPr>
        <w:t xml:space="preserve"> sont supprimées et remplacées par les dispositions suivantes :</w:t>
      </w:r>
    </w:p>
    <w:p w:rsidR="00D67189" w:rsidRDefault="00D67189" w:rsidP="002172F7">
      <w:pPr>
        <w:spacing w:line="276" w:lineRule="auto"/>
        <w:jc w:val="both"/>
        <w:rPr>
          <w:rFonts w:asciiTheme="minorHAnsi" w:hAnsiTheme="minorHAnsi" w:cs="Arial"/>
          <w:sz w:val="22"/>
          <w:szCs w:val="22"/>
          <w:lang w:val="fr-FR"/>
        </w:rPr>
      </w:pPr>
    </w:p>
    <w:p w:rsidR="00D67189" w:rsidRPr="00D67189" w:rsidRDefault="00D67189" w:rsidP="00D67189">
      <w:pPr>
        <w:tabs>
          <w:tab w:val="left" w:pos="-720"/>
        </w:tabs>
        <w:suppressAutoHyphens/>
        <w:spacing w:line="276" w:lineRule="auto"/>
        <w:jc w:val="both"/>
        <w:rPr>
          <w:rFonts w:asciiTheme="minorHAnsi" w:hAnsiTheme="minorHAnsi" w:cs="Arial"/>
          <w:spacing w:val="-2"/>
          <w:sz w:val="22"/>
          <w:szCs w:val="22"/>
          <w:lang w:val="fr-FR"/>
        </w:rPr>
      </w:pPr>
      <w:r>
        <w:rPr>
          <w:rFonts w:asciiTheme="minorHAnsi" w:hAnsiTheme="minorHAnsi" w:cs="Arial"/>
          <w:spacing w:val="-2"/>
          <w:sz w:val="22"/>
          <w:szCs w:val="22"/>
          <w:lang w:val="fr-FR"/>
        </w:rPr>
        <w:t xml:space="preserve">«  </w:t>
      </w:r>
      <w:r w:rsidRPr="00D67189">
        <w:rPr>
          <w:rFonts w:asciiTheme="minorHAnsi" w:hAnsiTheme="minorHAnsi" w:cs="Arial"/>
          <w:spacing w:val="-2"/>
          <w:sz w:val="22"/>
          <w:szCs w:val="22"/>
          <w:lang w:val="fr-FR"/>
        </w:rPr>
        <w:t>§ 4.</w:t>
      </w:r>
      <w:r>
        <w:rPr>
          <w:rFonts w:asciiTheme="minorHAnsi" w:hAnsiTheme="minorHAnsi" w:cs="Arial"/>
          <w:spacing w:val="-2"/>
          <w:sz w:val="22"/>
          <w:szCs w:val="22"/>
          <w:lang w:val="fr-FR"/>
        </w:rPr>
        <w:t xml:space="preserve"> </w:t>
      </w:r>
      <w:r w:rsidRPr="00D67189">
        <w:rPr>
          <w:rFonts w:asciiTheme="minorHAnsi" w:hAnsiTheme="minorHAnsi" w:cs="Arial"/>
          <w:spacing w:val="-2"/>
          <w:sz w:val="22"/>
          <w:szCs w:val="22"/>
          <w:lang w:val="fr-FR"/>
        </w:rPr>
        <w:t xml:space="preserve">Les bénéficiaires qui ne souffrent pas </w:t>
      </w:r>
      <w:r>
        <w:rPr>
          <w:rFonts w:asciiTheme="minorHAnsi" w:hAnsiTheme="minorHAnsi" w:cs="Arial"/>
          <w:spacing w:val="-2"/>
          <w:sz w:val="22"/>
          <w:szCs w:val="22"/>
          <w:lang w:val="fr-FR"/>
        </w:rPr>
        <w:t>d’une affection visée à l’article 6, § 1</w:t>
      </w:r>
      <w:r w:rsidRPr="00D67189">
        <w:rPr>
          <w:rFonts w:asciiTheme="minorHAnsi" w:hAnsiTheme="minorHAnsi" w:cs="Arial"/>
          <w:spacing w:val="-2"/>
          <w:sz w:val="22"/>
          <w:szCs w:val="22"/>
          <w:vertAlign w:val="superscript"/>
          <w:lang w:val="fr-FR"/>
        </w:rPr>
        <w:t>er</w:t>
      </w:r>
      <w:r>
        <w:rPr>
          <w:rFonts w:asciiTheme="minorHAnsi" w:hAnsiTheme="minorHAnsi" w:cs="Arial"/>
          <w:spacing w:val="-2"/>
          <w:sz w:val="22"/>
          <w:szCs w:val="22"/>
          <w:lang w:val="fr-FR"/>
        </w:rPr>
        <w:t xml:space="preserve">, premier alinéa, </w:t>
      </w:r>
      <w:r w:rsidRPr="00D67189">
        <w:rPr>
          <w:rFonts w:asciiTheme="minorHAnsi" w:hAnsiTheme="minorHAnsi" w:cs="Arial"/>
          <w:spacing w:val="-2"/>
          <w:sz w:val="22"/>
          <w:szCs w:val="22"/>
          <w:lang w:val="fr-FR"/>
        </w:rPr>
        <w:t>et qui souhaitent déterminer leur glycémie via la mesure par capteur, peuvent acheter le matériel à cet effet dans l'établissement.</w:t>
      </w:r>
    </w:p>
    <w:p w:rsidR="00D67189" w:rsidRPr="00D67189" w:rsidRDefault="00D67189" w:rsidP="00D67189">
      <w:pPr>
        <w:tabs>
          <w:tab w:val="left" w:pos="-720"/>
        </w:tabs>
        <w:suppressAutoHyphens/>
        <w:spacing w:line="276" w:lineRule="auto"/>
        <w:jc w:val="both"/>
        <w:rPr>
          <w:rFonts w:asciiTheme="minorHAnsi" w:hAnsiTheme="minorHAnsi" w:cs="Arial"/>
          <w:spacing w:val="-2"/>
          <w:sz w:val="22"/>
          <w:szCs w:val="22"/>
          <w:lang w:val="fr-FR"/>
        </w:rPr>
      </w:pPr>
    </w:p>
    <w:p w:rsidR="00D67189" w:rsidRDefault="00D67189" w:rsidP="00D67189">
      <w:pPr>
        <w:tabs>
          <w:tab w:val="left" w:pos="-720"/>
        </w:tabs>
        <w:suppressAutoHyphens/>
        <w:spacing w:line="276" w:lineRule="auto"/>
        <w:jc w:val="both"/>
        <w:rPr>
          <w:rFonts w:asciiTheme="minorHAnsi" w:hAnsiTheme="minorHAnsi" w:cs="Arial"/>
          <w:spacing w:val="-2"/>
          <w:sz w:val="22"/>
          <w:szCs w:val="22"/>
          <w:lang w:val="fr-FR"/>
        </w:rPr>
      </w:pPr>
      <w:r w:rsidRPr="00D67189">
        <w:rPr>
          <w:rFonts w:asciiTheme="minorHAnsi" w:hAnsiTheme="minorHAnsi" w:cs="Arial"/>
          <w:spacing w:val="-2"/>
          <w:sz w:val="22"/>
          <w:szCs w:val="22"/>
          <w:lang w:val="fr-FR"/>
        </w:rPr>
        <w:t xml:space="preserve">Aux bénéficiaires ne souffrant pas </w:t>
      </w:r>
      <w:r>
        <w:rPr>
          <w:rFonts w:asciiTheme="minorHAnsi" w:hAnsiTheme="minorHAnsi" w:cs="Arial"/>
          <w:spacing w:val="-2"/>
          <w:sz w:val="22"/>
          <w:szCs w:val="22"/>
          <w:lang w:val="fr-FR"/>
        </w:rPr>
        <w:t>d’une affection visée à l’article 6, § 1</w:t>
      </w:r>
      <w:r w:rsidRPr="00D67189">
        <w:rPr>
          <w:rFonts w:asciiTheme="minorHAnsi" w:hAnsiTheme="minorHAnsi" w:cs="Arial"/>
          <w:spacing w:val="-2"/>
          <w:sz w:val="22"/>
          <w:szCs w:val="22"/>
          <w:vertAlign w:val="superscript"/>
          <w:lang w:val="fr-FR"/>
        </w:rPr>
        <w:t>er</w:t>
      </w:r>
      <w:r>
        <w:rPr>
          <w:rFonts w:asciiTheme="minorHAnsi" w:hAnsiTheme="minorHAnsi" w:cs="Arial"/>
          <w:spacing w:val="-2"/>
          <w:sz w:val="22"/>
          <w:szCs w:val="22"/>
          <w:lang w:val="fr-FR"/>
        </w:rPr>
        <w:t>, premier alinéa</w:t>
      </w:r>
      <w:r w:rsidRPr="00D67189">
        <w:rPr>
          <w:rFonts w:asciiTheme="minorHAnsi" w:hAnsiTheme="minorHAnsi" w:cs="Arial"/>
          <w:spacing w:val="-2"/>
          <w:sz w:val="22"/>
          <w:szCs w:val="22"/>
          <w:lang w:val="fr-FR"/>
        </w:rPr>
        <w:t>, qui souhaitent déterminer leur glycémie via la mesure par capteur et qui achètent dans l'établissement la matériel à cet effet à leurs propres frais, s'appliquent également les dispositions de l'article 4, § 4, à savoir que le matériel doit être fourni par une personne qui fait partie de l'équipe de diabétologie et qui leur apprend la technique de la méthode de mesure. Tout comme pour les autres bénéficiaires, le programme de soins multidisciplinaire qui est réalisé pour ces bénéficiaires doit obligatoirement contenir tous les volets mentionnés à l'article 4, § 1 du programme de soins multidisciplinaire.</w:t>
      </w:r>
      <w:r>
        <w:rPr>
          <w:rFonts w:asciiTheme="minorHAnsi" w:hAnsiTheme="minorHAnsi" w:cs="Arial"/>
          <w:spacing w:val="-2"/>
          <w:sz w:val="22"/>
          <w:szCs w:val="22"/>
          <w:lang w:val="fr-FR"/>
        </w:rPr>
        <w:t> »</w:t>
      </w:r>
    </w:p>
    <w:p w:rsidR="00D67189" w:rsidRDefault="00D67189" w:rsidP="00D67189">
      <w:pPr>
        <w:tabs>
          <w:tab w:val="left" w:pos="-720"/>
        </w:tabs>
        <w:suppressAutoHyphens/>
        <w:spacing w:line="276" w:lineRule="auto"/>
        <w:jc w:val="both"/>
        <w:rPr>
          <w:rFonts w:asciiTheme="minorHAnsi" w:hAnsiTheme="minorHAnsi" w:cs="Arial"/>
          <w:spacing w:val="-2"/>
          <w:sz w:val="22"/>
          <w:szCs w:val="22"/>
          <w:lang w:val="fr-FR"/>
        </w:rPr>
      </w:pPr>
    </w:p>
    <w:p w:rsidR="00D67189" w:rsidRPr="00D67189" w:rsidRDefault="00D67189" w:rsidP="00D67189">
      <w:pPr>
        <w:spacing w:line="276" w:lineRule="auto"/>
        <w:jc w:val="both"/>
        <w:rPr>
          <w:rFonts w:asciiTheme="minorHAnsi" w:hAnsiTheme="minorHAnsi" w:cs="Arial"/>
          <w:b/>
          <w:sz w:val="24"/>
          <w:szCs w:val="22"/>
          <w:u w:val="single"/>
          <w:lang w:val="fr-FR"/>
        </w:rPr>
      </w:pPr>
      <w:r w:rsidRPr="00D67189">
        <w:rPr>
          <w:rFonts w:asciiTheme="minorHAnsi" w:hAnsiTheme="minorHAnsi" w:cs="Arial"/>
          <w:b/>
          <w:sz w:val="24"/>
          <w:szCs w:val="22"/>
          <w:u w:val="single"/>
          <w:lang w:val="fr-FR"/>
        </w:rPr>
        <w:lastRenderedPageBreak/>
        <w:t>Article 4</w:t>
      </w:r>
      <w:r w:rsidR="00552204">
        <w:rPr>
          <w:rFonts w:asciiTheme="minorHAnsi" w:hAnsiTheme="minorHAnsi" w:cs="Arial"/>
          <w:b/>
          <w:sz w:val="24"/>
          <w:szCs w:val="22"/>
          <w:u w:val="single"/>
          <w:lang w:val="fr-FR"/>
        </w:rPr>
        <w:t>.</w:t>
      </w:r>
    </w:p>
    <w:p w:rsidR="00D67189" w:rsidRDefault="00D67189" w:rsidP="002172F7">
      <w:pPr>
        <w:spacing w:line="276" w:lineRule="auto"/>
        <w:jc w:val="both"/>
        <w:rPr>
          <w:rFonts w:asciiTheme="minorHAnsi" w:hAnsiTheme="minorHAnsi" w:cs="Arial"/>
          <w:sz w:val="22"/>
          <w:szCs w:val="22"/>
          <w:lang w:val="fr-BE"/>
        </w:rPr>
      </w:pPr>
    </w:p>
    <w:p w:rsidR="00D67189" w:rsidRDefault="00D67189" w:rsidP="002172F7">
      <w:pPr>
        <w:spacing w:line="276" w:lineRule="auto"/>
        <w:jc w:val="both"/>
        <w:rPr>
          <w:rFonts w:asciiTheme="minorHAnsi" w:hAnsiTheme="minorHAnsi" w:cs="Arial"/>
          <w:sz w:val="22"/>
          <w:szCs w:val="22"/>
          <w:lang w:val="fr-BE"/>
        </w:rPr>
      </w:pPr>
      <w:r>
        <w:rPr>
          <w:rFonts w:asciiTheme="minorHAnsi" w:hAnsiTheme="minorHAnsi" w:cs="Arial"/>
          <w:sz w:val="22"/>
          <w:szCs w:val="22"/>
          <w:lang w:val="fr-BE"/>
        </w:rPr>
        <w:t xml:space="preserve">Les dispositions de </w:t>
      </w:r>
      <w:r w:rsidRPr="00D67189">
        <w:rPr>
          <w:rFonts w:asciiTheme="minorHAnsi" w:hAnsiTheme="minorHAnsi" w:cs="Arial"/>
          <w:b/>
          <w:sz w:val="22"/>
          <w:szCs w:val="22"/>
          <w:lang w:val="fr-BE"/>
        </w:rPr>
        <w:t>l’article 8, § 5, 2</w:t>
      </w:r>
      <w:r w:rsidRPr="00D67189">
        <w:rPr>
          <w:rFonts w:asciiTheme="minorHAnsi" w:hAnsiTheme="minorHAnsi" w:cs="Arial"/>
          <w:b/>
          <w:sz w:val="22"/>
          <w:szCs w:val="22"/>
          <w:vertAlign w:val="superscript"/>
          <w:lang w:val="fr-BE"/>
        </w:rPr>
        <w:t>ième</w:t>
      </w:r>
      <w:r w:rsidRPr="00D67189">
        <w:rPr>
          <w:rFonts w:asciiTheme="minorHAnsi" w:hAnsiTheme="minorHAnsi" w:cs="Arial"/>
          <w:b/>
          <w:sz w:val="22"/>
          <w:szCs w:val="22"/>
          <w:lang w:val="fr-BE"/>
        </w:rPr>
        <w:t xml:space="preserve"> alinéa</w:t>
      </w:r>
      <w:r>
        <w:rPr>
          <w:rFonts w:asciiTheme="minorHAnsi" w:hAnsiTheme="minorHAnsi" w:cs="Arial"/>
          <w:sz w:val="22"/>
          <w:szCs w:val="22"/>
          <w:lang w:val="fr-BE"/>
        </w:rPr>
        <w:t xml:space="preserve"> sont supprimées et remplacées par les dispositions suivantes :</w:t>
      </w:r>
    </w:p>
    <w:p w:rsidR="00D67189" w:rsidRDefault="00D67189" w:rsidP="002172F7">
      <w:pPr>
        <w:spacing w:line="276" w:lineRule="auto"/>
        <w:jc w:val="both"/>
        <w:rPr>
          <w:rFonts w:asciiTheme="minorHAnsi" w:hAnsiTheme="minorHAnsi" w:cs="Arial"/>
          <w:sz w:val="22"/>
          <w:szCs w:val="22"/>
          <w:lang w:val="fr-BE"/>
        </w:rPr>
      </w:pPr>
    </w:p>
    <w:p w:rsidR="00D67189" w:rsidRDefault="00D67189" w:rsidP="002172F7">
      <w:pPr>
        <w:spacing w:line="276" w:lineRule="auto"/>
        <w:jc w:val="both"/>
        <w:rPr>
          <w:rFonts w:asciiTheme="minorHAnsi" w:hAnsiTheme="minorHAnsi" w:cs="Arial"/>
          <w:sz w:val="22"/>
          <w:szCs w:val="22"/>
          <w:lang w:val="fr-BE"/>
        </w:rPr>
      </w:pPr>
      <w:r>
        <w:rPr>
          <w:rFonts w:asciiTheme="minorHAnsi" w:hAnsiTheme="minorHAnsi" w:cs="Arial"/>
          <w:sz w:val="22"/>
          <w:szCs w:val="22"/>
          <w:lang w:val="fr-BE"/>
        </w:rPr>
        <w:t>« </w:t>
      </w:r>
      <w:r w:rsidRPr="00D67189">
        <w:rPr>
          <w:rFonts w:asciiTheme="minorHAnsi" w:hAnsiTheme="minorHAnsi" w:cs="Arial"/>
          <w:sz w:val="22"/>
          <w:szCs w:val="22"/>
          <w:lang w:val="fr-BE"/>
        </w:rPr>
        <w:t xml:space="preserve">L'établissement n’encouragera pas activement les bénéficiaires ne souffrant pas </w:t>
      </w:r>
      <w:r>
        <w:rPr>
          <w:rFonts w:asciiTheme="minorHAnsi" w:hAnsiTheme="minorHAnsi" w:cs="Arial"/>
          <w:sz w:val="22"/>
          <w:szCs w:val="22"/>
          <w:lang w:val="fr-BE"/>
        </w:rPr>
        <w:t>d’une affection visée à l’article 6, § 1</w:t>
      </w:r>
      <w:r w:rsidRPr="00D67189">
        <w:rPr>
          <w:rFonts w:asciiTheme="minorHAnsi" w:hAnsiTheme="minorHAnsi" w:cs="Arial"/>
          <w:sz w:val="22"/>
          <w:szCs w:val="22"/>
          <w:vertAlign w:val="superscript"/>
          <w:lang w:val="fr-BE"/>
        </w:rPr>
        <w:t>er</w:t>
      </w:r>
      <w:r>
        <w:rPr>
          <w:rFonts w:asciiTheme="minorHAnsi" w:hAnsiTheme="minorHAnsi" w:cs="Arial"/>
          <w:sz w:val="22"/>
          <w:szCs w:val="22"/>
          <w:lang w:val="fr-BE"/>
        </w:rPr>
        <w:t>, premier alinéa et</w:t>
      </w:r>
      <w:r w:rsidRPr="00D67189">
        <w:rPr>
          <w:rFonts w:asciiTheme="minorHAnsi" w:hAnsiTheme="minorHAnsi" w:cs="Arial"/>
          <w:sz w:val="22"/>
          <w:szCs w:val="22"/>
          <w:lang w:val="fr-BE"/>
        </w:rPr>
        <w:t xml:space="preserve"> pour lesquels le matériel pour la mesure par capteur n'est pas couvert par le prix de journée fixé à l'article 20, § 1er, de déterminer leur taux de glycémie par la mesure par capteur.</w:t>
      </w:r>
      <w:r>
        <w:rPr>
          <w:rFonts w:asciiTheme="minorHAnsi" w:hAnsiTheme="minorHAnsi" w:cs="Arial"/>
          <w:sz w:val="22"/>
          <w:szCs w:val="22"/>
          <w:lang w:val="fr-BE"/>
        </w:rPr>
        <w:t> »</w:t>
      </w:r>
    </w:p>
    <w:p w:rsidR="00D67189" w:rsidRDefault="00D67189" w:rsidP="002172F7">
      <w:pPr>
        <w:spacing w:line="276" w:lineRule="auto"/>
        <w:jc w:val="both"/>
        <w:rPr>
          <w:rFonts w:asciiTheme="minorHAnsi" w:hAnsiTheme="minorHAnsi" w:cs="Arial"/>
          <w:sz w:val="22"/>
          <w:szCs w:val="22"/>
          <w:lang w:val="fr-BE"/>
        </w:rPr>
      </w:pPr>
    </w:p>
    <w:p w:rsidR="003617E9" w:rsidRDefault="003617E9" w:rsidP="002172F7">
      <w:pPr>
        <w:spacing w:line="276" w:lineRule="auto"/>
        <w:jc w:val="both"/>
        <w:rPr>
          <w:rFonts w:asciiTheme="minorHAnsi" w:hAnsiTheme="minorHAnsi" w:cs="Arial"/>
          <w:sz w:val="22"/>
          <w:szCs w:val="22"/>
          <w:lang w:val="fr-BE"/>
        </w:rPr>
      </w:pPr>
    </w:p>
    <w:p w:rsidR="00D67189" w:rsidRDefault="00387DBA" w:rsidP="002172F7">
      <w:pPr>
        <w:spacing w:line="276" w:lineRule="auto"/>
        <w:jc w:val="both"/>
        <w:rPr>
          <w:rFonts w:asciiTheme="minorHAnsi" w:hAnsiTheme="minorHAnsi" w:cs="Arial"/>
          <w:b/>
          <w:sz w:val="24"/>
          <w:szCs w:val="22"/>
          <w:u w:val="single"/>
          <w:lang w:val="fr-FR"/>
        </w:rPr>
      </w:pPr>
      <w:r>
        <w:rPr>
          <w:rFonts w:asciiTheme="minorHAnsi" w:hAnsiTheme="minorHAnsi" w:cs="Arial"/>
          <w:b/>
          <w:sz w:val="24"/>
          <w:szCs w:val="22"/>
          <w:u w:val="single"/>
          <w:lang w:val="fr-FR"/>
        </w:rPr>
        <w:t>Article 5</w:t>
      </w:r>
      <w:r w:rsidR="00552204">
        <w:rPr>
          <w:rFonts w:asciiTheme="minorHAnsi" w:hAnsiTheme="minorHAnsi" w:cs="Arial"/>
          <w:b/>
          <w:sz w:val="24"/>
          <w:szCs w:val="22"/>
          <w:u w:val="single"/>
          <w:lang w:val="fr-FR"/>
        </w:rPr>
        <w:t>.</w:t>
      </w:r>
    </w:p>
    <w:p w:rsidR="00387DBA" w:rsidRDefault="00387DBA" w:rsidP="002172F7">
      <w:pPr>
        <w:spacing w:line="276" w:lineRule="auto"/>
        <w:jc w:val="both"/>
        <w:rPr>
          <w:rFonts w:asciiTheme="minorHAnsi" w:hAnsiTheme="minorHAnsi" w:cs="Arial"/>
          <w:b/>
          <w:sz w:val="24"/>
          <w:szCs w:val="22"/>
          <w:u w:val="single"/>
          <w:lang w:val="fr-FR"/>
        </w:rPr>
      </w:pPr>
    </w:p>
    <w:p w:rsidR="00387DBA" w:rsidRDefault="00C71FAE" w:rsidP="002172F7">
      <w:pPr>
        <w:spacing w:line="276" w:lineRule="auto"/>
        <w:jc w:val="both"/>
        <w:rPr>
          <w:rFonts w:asciiTheme="minorHAnsi" w:hAnsiTheme="minorHAnsi" w:cs="Arial"/>
          <w:sz w:val="22"/>
          <w:szCs w:val="22"/>
          <w:lang w:val="fr-FR"/>
        </w:rPr>
      </w:pPr>
      <w:r>
        <w:rPr>
          <w:rFonts w:asciiTheme="minorHAnsi" w:hAnsiTheme="minorHAnsi" w:cs="Arial"/>
          <w:sz w:val="22"/>
          <w:szCs w:val="22"/>
          <w:lang w:val="fr-FR"/>
        </w:rPr>
        <w:t xml:space="preserve">Les tableaux de </w:t>
      </w:r>
      <w:r w:rsidRPr="00C67992">
        <w:rPr>
          <w:rFonts w:asciiTheme="minorHAnsi" w:hAnsiTheme="minorHAnsi" w:cs="Arial"/>
          <w:b/>
          <w:sz w:val="22"/>
          <w:szCs w:val="22"/>
          <w:lang w:val="fr-FR"/>
        </w:rPr>
        <w:t>l’article 20, § 1</w:t>
      </w:r>
      <w:r w:rsidRPr="00C67992">
        <w:rPr>
          <w:rFonts w:asciiTheme="minorHAnsi" w:hAnsiTheme="minorHAnsi" w:cs="Arial"/>
          <w:b/>
          <w:sz w:val="22"/>
          <w:szCs w:val="22"/>
          <w:vertAlign w:val="superscript"/>
          <w:lang w:val="fr-FR"/>
        </w:rPr>
        <w:t>er</w:t>
      </w:r>
      <w:r>
        <w:rPr>
          <w:rFonts w:asciiTheme="minorHAnsi" w:hAnsiTheme="minorHAnsi" w:cs="Arial"/>
          <w:sz w:val="22"/>
          <w:szCs w:val="22"/>
          <w:lang w:val="fr-FR"/>
        </w:rPr>
        <w:t xml:space="preserve"> qui reprennent les montants qui peuvent être portés en compte aux organismes assureurs pour les bénéficiaires </w:t>
      </w:r>
      <w:r w:rsidR="00B305D5">
        <w:rPr>
          <w:rFonts w:asciiTheme="minorHAnsi" w:hAnsiTheme="minorHAnsi" w:cs="Arial"/>
          <w:sz w:val="22"/>
          <w:szCs w:val="22"/>
          <w:lang w:val="fr-FR"/>
        </w:rPr>
        <w:t>âgés de moins de 18 ans</w:t>
      </w:r>
      <w:r>
        <w:rPr>
          <w:rFonts w:asciiTheme="minorHAnsi" w:hAnsiTheme="minorHAnsi" w:cs="Arial"/>
          <w:sz w:val="22"/>
          <w:szCs w:val="22"/>
          <w:lang w:val="fr-FR"/>
        </w:rPr>
        <w:t xml:space="preserve"> </w:t>
      </w:r>
      <w:r w:rsidR="00B305D5">
        <w:rPr>
          <w:rFonts w:asciiTheme="minorHAnsi" w:hAnsiTheme="minorHAnsi" w:cs="Arial"/>
          <w:sz w:val="22"/>
          <w:szCs w:val="22"/>
          <w:lang w:val="fr-FR"/>
        </w:rPr>
        <w:t>sont remplacés par les tableaux suivants :</w:t>
      </w:r>
    </w:p>
    <w:p w:rsidR="00B305D5" w:rsidRDefault="00B305D5" w:rsidP="002172F7">
      <w:pPr>
        <w:spacing w:line="276" w:lineRule="auto"/>
        <w:jc w:val="both"/>
        <w:rPr>
          <w:rFonts w:asciiTheme="minorHAnsi" w:hAnsiTheme="minorHAnsi" w:cs="Arial"/>
          <w:sz w:val="22"/>
          <w:szCs w:val="22"/>
          <w:lang w:val="fr-FR"/>
        </w:rPr>
      </w:pPr>
    </w:p>
    <w:tbl>
      <w:tblPr>
        <w:tblStyle w:val="TableGrid"/>
        <w:tblW w:w="9854" w:type="dxa"/>
        <w:tblLayout w:type="fixed"/>
        <w:tblLook w:val="04A0" w:firstRow="1" w:lastRow="0" w:firstColumn="1" w:lastColumn="0" w:noHBand="0" w:noVBand="1"/>
      </w:tblPr>
      <w:tblGrid>
        <w:gridCol w:w="2943"/>
        <w:gridCol w:w="1134"/>
        <w:gridCol w:w="1276"/>
        <w:gridCol w:w="1134"/>
        <w:gridCol w:w="1134"/>
        <w:gridCol w:w="1134"/>
        <w:gridCol w:w="1099"/>
      </w:tblGrid>
      <w:tr w:rsidR="00B305D5" w:rsidRPr="003617E9" w:rsidTr="002D5CF8">
        <w:tc>
          <w:tcPr>
            <w:tcW w:w="9854" w:type="dxa"/>
            <w:gridSpan w:val="7"/>
          </w:tcPr>
          <w:p w:rsidR="00B305D5" w:rsidRPr="00B305D5" w:rsidRDefault="00B305D5" w:rsidP="00B305D5">
            <w:pPr>
              <w:widowControl/>
              <w:spacing w:line="276" w:lineRule="auto"/>
              <w:jc w:val="both"/>
              <w:rPr>
                <w:rFonts w:asciiTheme="minorHAnsi" w:hAnsiTheme="minorHAnsi" w:cs="Arial"/>
                <w:sz w:val="22"/>
                <w:szCs w:val="22"/>
                <w:lang w:val="fr-BE"/>
              </w:rPr>
            </w:pPr>
            <w:r w:rsidRPr="00B305D5">
              <w:rPr>
                <w:rFonts w:asciiTheme="minorHAnsi" w:hAnsiTheme="minorHAnsi" w:cs="Arial"/>
                <w:sz w:val="22"/>
                <w:szCs w:val="22"/>
                <w:lang w:val="fr-BE"/>
              </w:rPr>
              <w:t>Bénéficiaires âgés de moins de 18 ans, souffrant</w:t>
            </w:r>
            <w:r>
              <w:rPr>
                <w:rFonts w:asciiTheme="minorHAnsi" w:hAnsiTheme="minorHAnsi" w:cs="Arial"/>
                <w:sz w:val="22"/>
                <w:szCs w:val="22"/>
                <w:lang w:val="fr-BE"/>
              </w:rPr>
              <w:t xml:space="preserve"> d’une affection visée à l’article 6, § 1</w:t>
            </w:r>
            <w:r w:rsidRPr="00B305D5">
              <w:rPr>
                <w:rFonts w:asciiTheme="minorHAnsi" w:hAnsiTheme="minorHAnsi" w:cs="Arial"/>
                <w:sz w:val="22"/>
                <w:szCs w:val="22"/>
                <w:vertAlign w:val="superscript"/>
                <w:lang w:val="fr-BE"/>
              </w:rPr>
              <w:t>er</w:t>
            </w:r>
            <w:r>
              <w:rPr>
                <w:rFonts w:asciiTheme="minorHAnsi" w:hAnsiTheme="minorHAnsi" w:cs="Arial"/>
                <w:sz w:val="22"/>
                <w:szCs w:val="22"/>
                <w:lang w:val="fr-BE"/>
              </w:rPr>
              <w:t>, premier alinéa</w:t>
            </w:r>
            <w:r w:rsidRPr="00B305D5">
              <w:rPr>
                <w:rFonts w:asciiTheme="minorHAnsi" w:hAnsiTheme="minorHAnsi" w:cs="Arial"/>
                <w:sz w:val="22"/>
                <w:szCs w:val="22"/>
                <w:lang w:val="fr-BE"/>
              </w:rPr>
              <w:tab/>
            </w:r>
          </w:p>
        </w:tc>
      </w:tr>
      <w:tr w:rsidR="00B305D5" w:rsidRPr="003617E9" w:rsidTr="002D5CF8">
        <w:tc>
          <w:tcPr>
            <w:tcW w:w="2943" w:type="dxa"/>
          </w:tcPr>
          <w:p w:rsidR="00B305D5" w:rsidRPr="00B305D5" w:rsidRDefault="00B305D5" w:rsidP="00B305D5">
            <w:pPr>
              <w:widowControl/>
              <w:spacing w:line="276" w:lineRule="auto"/>
              <w:jc w:val="both"/>
              <w:rPr>
                <w:rFonts w:asciiTheme="minorHAnsi" w:hAnsiTheme="minorHAnsi" w:cs="Arial"/>
                <w:sz w:val="22"/>
                <w:szCs w:val="22"/>
                <w:lang w:val="fr-BE"/>
              </w:rPr>
            </w:pPr>
          </w:p>
        </w:tc>
        <w:tc>
          <w:tcPr>
            <w:tcW w:w="3544" w:type="dxa"/>
            <w:gridSpan w:val="3"/>
          </w:tcPr>
          <w:p w:rsidR="00B305D5" w:rsidRPr="00B305D5" w:rsidRDefault="00B305D5" w:rsidP="00B305D5">
            <w:pPr>
              <w:widowControl/>
              <w:spacing w:line="276" w:lineRule="auto"/>
              <w:jc w:val="both"/>
              <w:rPr>
                <w:rFonts w:asciiTheme="minorHAnsi" w:hAnsiTheme="minorHAnsi" w:cs="Arial"/>
                <w:sz w:val="22"/>
                <w:szCs w:val="22"/>
                <w:lang w:val="fr-BE"/>
              </w:rPr>
            </w:pPr>
            <w:r w:rsidRPr="00B305D5">
              <w:rPr>
                <w:rFonts w:asciiTheme="minorHAnsi" w:hAnsiTheme="minorHAnsi" w:cs="Arial"/>
                <w:sz w:val="22"/>
                <w:szCs w:val="22"/>
                <w:lang w:val="fr"/>
              </w:rPr>
              <w:t>Méthode de test de piqûre au doigt</w:t>
            </w:r>
          </w:p>
        </w:tc>
        <w:tc>
          <w:tcPr>
            <w:tcW w:w="3367" w:type="dxa"/>
            <w:gridSpan w:val="3"/>
          </w:tcPr>
          <w:p w:rsidR="00B305D5" w:rsidRPr="00B305D5" w:rsidRDefault="00B305D5" w:rsidP="00B305D5">
            <w:pPr>
              <w:widowControl/>
              <w:spacing w:line="276" w:lineRule="auto"/>
              <w:jc w:val="both"/>
              <w:rPr>
                <w:rFonts w:asciiTheme="minorHAnsi" w:hAnsiTheme="minorHAnsi" w:cs="Arial"/>
                <w:sz w:val="22"/>
                <w:szCs w:val="22"/>
                <w:lang w:val="fr-BE"/>
              </w:rPr>
            </w:pPr>
            <w:r w:rsidRPr="00B305D5">
              <w:rPr>
                <w:rFonts w:asciiTheme="minorHAnsi" w:hAnsiTheme="minorHAnsi" w:cs="Arial"/>
                <w:sz w:val="22"/>
                <w:szCs w:val="22"/>
                <w:lang w:val="fr"/>
              </w:rPr>
              <w:t>Méthode de mesure par « capteur »</w:t>
            </w:r>
          </w:p>
        </w:tc>
      </w:tr>
      <w:tr w:rsidR="00B305D5" w:rsidRPr="00B305D5" w:rsidTr="002D5CF8">
        <w:tc>
          <w:tcPr>
            <w:tcW w:w="2943" w:type="dxa"/>
          </w:tcPr>
          <w:p w:rsidR="00B305D5" w:rsidRPr="00B305D5" w:rsidRDefault="00B305D5" w:rsidP="00B305D5">
            <w:pPr>
              <w:widowControl/>
              <w:spacing w:line="276" w:lineRule="auto"/>
              <w:jc w:val="both"/>
              <w:rPr>
                <w:rFonts w:asciiTheme="minorHAnsi" w:hAnsiTheme="minorHAnsi" w:cs="Arial"/>
                <w:sz w:val="22"/>
                <w:szCs w:val="22"/>
                <w:lang w:val="fr-BE"/>
              </w:rPr>
            </w:pPr>
          </w:p>
        </w:tc>
        <w:tc>
          <w:tcPr>
            <w:tcW w:w="1134" w:type="dxa"/>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fr"/>
              </w:rPr>
              <w:t>Montant total par jour</w:t>
            </w:r>
          </w:p>
        </w:tc>
        <w:tc>
          <w:tcPr>
            <w:tcW w:w="1276" w:type="dxa"/>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fr"/>
              </w:rPr>
              <w:t>Partie indexable</w:t>
            </w:r>
          </w:p>
        </w:tc>
        <w:tc>
          <w:tcPr>
            <w:tcW w:w="1134" w:type="dxa"/>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fr"/>
              </w:rPr>
              <w:t>Pseudo-code</w:t>
            </w:r>
          </w:p>
        </w:tc>
        <w:tc>
          <w:tcPr>
            <w:tcW w:w="1134" w:type="dxa"/>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fr"/>
              </w:rPr>
              <w:t>Montant total par jour</w:t>
            </w:r>
          </w:p>
        </w:tc>
        <w:tc>
          <w:tcPr>
            <w:tcW w:w="1134" w:type="dxa"/>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fr"/>
              </w:rPr>
              <w:t>Partie indexable</w:t>
            </w:r>
          </w:p>
        </w:tc>
        <w:tc>
          <w:tcPr>
            <w:tcW w:w="1099" w:type="dxa"/>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fr"/>
              </w:rPr>
              <w:t>Pseudo-code</w:t>
            </w:r>
          </w:p>
        </w:tc>
      </w:tr>
      <w:tr w:rsidR="00B305D5" w:rsidRPr="00B305D5" w:rsidTr="002D5CF8">
        <w:tc>
          <w:tcPr>
            <w:tcW w:w="2943" w:type="dxa"/>
          </w:tcPr>
          <w:p w:rsidR="00B305D5" w:rsidRPr="00B305D5" w:rsidRDefault="00B305D5" w:rsidP="00B305D5">
            <w:pPr>
              <w:widowControl/>
              <w:spacing w:line="276" w:lineRule="auto"/>
              <w:jc w:val="both"/>
              <w:rPr>
                <w:rFonts w:asciiTheme="minorHAnsi" w:hAnsiTheme="minorHAnsi" w:cs="Arial"/>
                <w:sz w:val="22"/>
                <w:szCs w:val="22"/>
                <w:lang w:val="fr-BE"/>
              </w:rPr>
            </w:pPr>
            <w:r w:rsidRPr="00B305D5">
              <w:rPr>
                <w:rFonts w:asciiTheme="minorHAnsi" w:hAnsiTheme="minorHAnsi" w:cs="Arial"/>
                <w:sz w:val="22"/>
                <w:szCs w:val="22"/>
                <w:lang w:val="fr-BE"/>
              </w:rPr>
              <w:t xml:space="preserve">Avec </w:t>
            </w:r>
            <w:r w:rsidRPr="00B305D5">
              <w:rPr>
                <w:rFonts w:asciiTheme="minorHAnsi" w:hAnsiTheme="minorHAnsi" w:cs="Arial"/>
                <w:sz w:val="22"/>
                <w:szCs w:val="22"/>
                <w:lang w:val="fr-FR"/>
              </w:rPr>
              <w:t>pompe à insuline portable</w:t>
            </w:r>
          </w:p>
        </w:tc>
        <w:tc>
          <w:tcPr>
            <w:tcW w:w="1134"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12,36 €</w:t>
            </w:r>
          </w:p>
        </w:tc>
        <w:tc>
          <w:tcPr>
            <w:tcW w:w="1276"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3,87 €</w:t>
            </w:r>
          </w:p>
        </w:tc>
        <w:tc>
          <w:tcPr>
            <w:tcW w:w="1134"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785573</w:t>
            </w:r>
          </w:p>
        </w:tc>
        <w:tc>
          <w:tcPr>
            <w:tcW w:w="1134"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14,83 €</w:t>
            </w:r>
          </w:p>
        </w:tc>
        <w:tc>
          <w:tcPr>
            <w:tcW w:w="1134"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3,87 €</w:t>
            </w:r>
          </w:p>
        </w:tc>
        <w:tc>
          <w:tcPr>
            <w:tcW w:w="1099" w:type="dxa"/>
            <w:vAlign w:val="center"/>
          </w:tcPr>
          <w:p w:rsidR="00B305D5" w:rsidRPr="00B305D5" w:rsidRDefault="00B305D5" w:rsidP="00B305D5">
            <w:pPr>
              <w:widowControl/>
              <w:spacing w:line="276" w:lineRule="auto"/>
              <w:jc w:val="both"/>
              <w:rPr>
                <w:rFonts w:asciiTheme="minorHAnsi" w:hAnsiTheme="minorHAnsi" w:cs="Arial"/>
                <w:sz w:val="22"/>
                <w:szCs w:val="22"/>
                <w:lang w:val="fr-BE"/>
              </w:rPr>
            </w:pPr>
            <w:r w:rsidRPr="00B305D5">
              <w:rPr>
                <w:rFonts w:asciiTheme="minorHAnsi" w:hAnsiTheme="minorHAnsi" w:cs="Arial"/>
                <w:sz w:val="22"/>
                <w:szCs w:val="22"/>
                <w:lang w:val="nl-BE"/>
              </w:rPr>
              <w:t>785595</w:t>
            </w:r>
          </w:p>
        </w:tc>
      </w:tr>
      <w:tr w:rsidR="00B305D5" w:rsidRPr="00B305D5" w:rsidTr="002D5CF8">
        <w:tc>
          <w:tcPr>
            <w:tcW w:w="2943" w:type="dxa"/>
          </w:tcPr>
          <w:p w:rsidR="00B305D5" w:rsidRPr="00B305D5" w:rsidRDefault="00B305D5" w:rsidP="00B305D5">
            <w:pPr>
              <w:widowControl/>
              <w:spacing w:line="276" w:lineRule="auto"/>
              <w:jc w:val="both"/>
              <w:rPr>
                <w:rFonts w:asciiTheme="minorHAnsi" w:hAnsiTheme="minorHAnsi" w:cs="Arial"/>
                <w:sz w:val="22"/>
                <w:szCs w:val="22"/>
                <w:lang w:val="fr-BE"/>
              </w:rPr>
            </w:pPr>
            <w:r w:rsidRPr="00B305D5">
              <w:rPr>
                <w:rFonts w:asciiTheme="minorHAnsi" w:hAnsiTheme="minorHAnsi" w:cs="Arial"/>
                <w:sz w:val="22"/>
                <w:szCs w:val="22"/>
                <w:lang w:val="fr-BE"/>
              </w:rPr>
              <w:t xml:space="preserve">Sans </w:t>
            </w:r>
            <w:r w:rsidRPr="00B305D5">
              <w:rPr>
                <w:rFonts w:asciiTheme="minorHAnsi" w:hAnsiTheme="minorHAnsi" w:cs="Arial"/>
                <w:sz w:val="22"/>
                <w:szCs w:val="22"/>
                <w:lang w:val="fr-FR"/>
              </w:rPr>
              <w:t>pompe à insuline portable</w:t>
            </w:r>
          </w:p>
        </w:tc>
        <w:tc>
          <w:tcPr>
            <w:tcW w:w="1134"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5,83 €</w:t>
            </w:r>
          </w:p>
        </w:tc>
        <w:tc>
          <w:tcPr>
            <w:tcW w:w="1276"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3,87 €</w:t>
            </w:r>
          </w:p>
        </w:tc>
        <w:tc>
          <w:tcPr>
            <w:tcW w:w="1134"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785610</w:t>
            </w:r>
          </w:p>
        </w:tc>
        <w:tc>
          <w:tcPr>
            <w:tcW w:w="1134"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8,30 €</w:t>
            </w:r>
          </w:p>
        </w:tc>
        <w:tc>
          <w:tcPr>
            <w:tcW w:w="1134"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3,87 €</w:t>
            </w:r>
          </w:p>
        </w:tc>
        <w:tc>
          <w:tcPr>
            <w:tcW w:w="1099" w:type="dxa"/>
            <w:vAlign w:val="center"/>
          </w:tcPr>
          <w:p w:rsidR="00B305D5" w:rsidRPr="00B305D5" w:rsidRDefault="00B305D5" w:rsidP="00B305D5">
            <w:pPr>
              <w:widowControl/>
              <w:spacing w:line="276" w:lineRule="auto"/>
              <w:jc w:val="both"/>
              <w:rPr>
                <w:rFonts w:asciiTheme="minorHAnsi" w:hAnsiTheme="minorHAnsi" w:cs="Arial"/>
                <w:sz w:val="22"/>
                <w:szCs w:val="22"/>
                <w:lang w:val="fr-BE"/>
              </w:rPr>
            </w:pPr>
            <w:r w:rsidRPr="00B305D5">
              <w:rPr>
                <w:rFonts w:asciiTheme="minorHAnsi" w:hAnsiTheme="minorHAnsi" w:cs="Arial"/>
                <w:sz w:val="22"/>
                <w:szCs w:val="22"/>
                <w:lang w:val="nl-BE"/>
              </w:rPr>
              <w:t>785632</w:t>
            </w:r>
          </w:p>
        </w:tc>
      </w:tr>
    </w:tbl>
    <w:p w:rsidR="00B305D5" w:rsidRPr="00387DBA" w:rsidRDefault="00B305D5" w:rsidP="002172F7">
      <w:pPr>
        <w:spacing w:line="276" w:lineRule="auto"/>
        <w:jc w:val="both"/>
        <w:rPr>
          <w:rFonts w:asciiTheme="minorHAnsi" w:hAnsiTheme="minorHAnsi" w:cs="Arial"/>
          <w:sz w:val="22"/>
          <w:szCs w:val="22"/>
          <w:lang w:val="fr-FR"/>
        </w:rPr>
      </w:pPr>
    </w:p>
    <w:tbl>
      <w:tblPr>
        <w:tblStyle w:val="TableGrid"/>
        <w:tblW w:w="9854" w:type="dxa"/>
        <w:tblLayout w:type="fixed"/>
        <w:tblLook w:val="04A0" w:firstRow="1" w:lastRow="0" w:firstColumn="1" w:lastColumn="0" w:noHBand="0" w:noVBand="1"/>
      </w:tblPr>
      <w:tblGrid>
        <w:gridCol w:w="2943"/>
        <w:gridCol w:w="1134"/>
        <w:gridCol w:w="1276"/>
        <w:gridCol w:w="1134"/>
        <w:gridCol w:w="1134"/>
        <w:gridCol w:w="1134"/>
        <w:gridCol w:w="1099"/>
      </w:tblGrid>
      <w:tr w:rsidR="00B305D5" w:rsidRPr="003617E9" w:rsidTr="002D5CF8">
        <w:tc>
          <w:tcPr>
            <w:tcW w:w="9854" w:type="dxa"/>
            <w:gridSpan w:val="7"/>
          </w:tcPr>
          <w:p w:rsidR="00B305D5" w:rsidRPr="00B305D5" w:rsidRDefault="00B305D5" w:rsidP="00B305D5">
            <w:pPr>
              <w:widowControl/>
              <w:spacing w:line="276" w:lineRule="auto"/>
              <w:jc w:val="both"/>
              <w:rPr>
                <w:rFonts w:asciiTheme="minorHAnsi" w:hAnsiTheme="minorHAnsi" w:cs="Arial"/>
                <w:sz w:val="22"/>
                <w:szCs w:val="22"/>
                <w:lang w:val="fr-BE"/>
              </w:rPr>
            </w:pPr>
            <w:r w:rsidRPr="00B305D5">
              <w:rPr>
                <w:rFonts w:asciiTheme="minorHAnsi" w:hAnsiTheme="minorHAnsi" w:cs="Arial"/>
                <w:sz w:val="22"/>
                <w:szCs w:val="22"/>
                <w:lang w:val="fr-BE"/>
              </w:rPr>
              <w:t xml:space="preserve">Bénéficiaires âgés de moins de 18 ans, ne souffrant pas </w:t>
            </w:r>
            <w:r>
              <w:rPr>
                <w:rFonts w:asciiTheme="minorHAnsi" w:hAnsiTheme="minorHAnsi" w:cs="Arial"/>
                <w:sz w:val="22"/>
                <w:szCs w:val="22"/>
                <w:lang w:val="fr-BE"/>
              </w:rPr>
              <w:t>d’une affection visée à l’article 6, § 1</w:t>
            </w:r>
            <w:r w:rsidRPr="00B305D5">
              <w:rPr>
                <w:rFonts w:asciiTheme="minorHAnsi" w:hAnsiTheme="minorHAnsi" w:cs="Arial"/>
                <w:sz w:val="22"/>
                <w:szCs w:val="22"/>
                <w:vertAlign w:val="superscript"/>
                <w:lang w:val="fr-BE"/>
              </w:rPr>
              <w:t>er</w:t>
            </w:r>
            <w:r>
              <w:rPr>
                <w:rFonts w:asciiTheme="minorHAnsi" w:hAnsiTheme="minorHAnsi" w:cs="Arial"/>
                <w:sz w:val="22"/>
                <w:szCs w:val="22"/>
                <w:lang w:val="fr-BE"/>
              </w:rPr>
              <w:t>, premier alinéa</w:t>
            </w:r>
          </w:p>
        </w:tc>
      </w:tr>
      <w:tr w:rsidR="00B305D5" w:rsidRPr="003617E9" w:rsidTr="002D5CF8">
        <w:tc>
          <w:tcPr>
            <w:tcW w:w="2943" w:type="dxa"/>
          </w:tcPr>
          <w:p w:rsidR="00B305D5" w:rsidRPr="00B305D5" w:rsidRDefault="00B305D5" w:rsidP="00B305D5">
            <w:pPr>
              <w:widowControl/>
              <w:spacing w:line="276" w:lineRule="auto"/>
              <w:jc w:val="both"/>
              <w:rPr>
                <w:rFonts w:asciiTheme="minorHAnsi" w:hAnsiTheme="minorHAnsi" w:cs="Arial"/>
                <w:sz w:val="22"/>
                <w:szCs w:val="22"/>
                <w:lang w:val="fr-BE"/>
              </w:rPr>
            </w:pPr>
          </w:p>
        </w:tc>
        <w:tc>
          <w:tcPr>
            <w:tcW w:w="3544" w:type="dxa"/>
            <w:gridSpan w:val="3"/>
          </w:tcPr>
          <w:p w:rsidR="00B305D5" w:rsidRPr="00B305D5" w:rsidRDefault="00B305D5" w:rsidP="00B305D5">
            <w:pPr>
              <w:widowControl/>
              <w:spacing w:line="276" w:lineRule="auto"/>
              <w:jc w:val="both"/>
              <w:rPr>
                <w:rFonts w:asciiTheme="minorHAnsi" w:hAnsiTheme="minorHAnsi" w:cs="Arial"/>
                <w:sz w:val="22"/>
                <w:szCs w:val="22"/>
                <w:lang w:val="fr-BE"/>
              </w:rPr>
            </w:pPr>
            <w:r w:rsidRPr="00B305D5">
              <w:rPr>
                <w:rFonts w:asciiTheme="minorHAnsi" w:hAnsiTheme="minorHAnsi" w:cs="Arial"/>
                <w:sz w:val="22"/>
                <w:szCs w:val="22"/>
                <w:lang w:val="fr"/>
              </w:rPr>
              <w:t>Méthode de test de piqûre au doigt</w:t>
            </w:r>
          </w:p>
        </w:tc>
        <w:tc>
          <w:tcPr>
            <w:tcW w:w="3367" w:type="dxa"/>
            <w:gridSpan w:val="3"/>
          </w:tcPr>
          <w:p w:rsidR="00B305D5" w:rsidRPr="00B305D5" w:rsidRDefault="00B305D5" w:rsidP="00B305D5">
            <w:pPr>
              <w:widowControl/>
              <w:spacing w:line="276" w:lineRule="auto"/>
              <w:jc w:val="both"/>
              <w:rPr>
                <w:rFonts w:asciiTheme="minorHAnsi" w:hAnsiTheme="minorHAnsi" w:cs="Arial"/>
                <w:sz w:val="22"/>
                <w:szCs w:val="22"/>
                <w:lang w:val="fr-BE"/>
              </w:rPr>
            </w:pPr>
            <w:r w:rsidRPr="00B305D5">
              <w:rPr>
                <w:rFonts w:asciiTheme="minorHAnsi" w:hAnsiTheme="minorHAnsi" w:cs="Arial"/>
                <w:sz w:val="22"/>
                <w:szCs w:val="22"/>
                <w:lang w:val="fr"/>
              </w:rPr>
              <w:t>Méthode de mesure par « capteur »</w:t>
            </w:r>
          </w:p>
        </w:tc>
      </w:tr>
      <w:tr w:rsidR="00B305D5" w:rsidRPr="00B305D5" w:rsidTr="002D5CF8">
        <w:tc>
          <w:tcPr>
            <w:tcW w:w="2943" w:type="dxa"/>
          </w:tcPr>
          <w:p w:rsidR="00B305D5" w:rsidRPr="00B305D5" w:rsidRDefault="00B305D5" w:rsidP="00B305D5">
            <w:pPr>
              <w:widowControl/>
              <w:spacing w:line="276" w:lineRule="auto"/>
              <w:jc w:val="both"/>
              <w:rPr>
                <w:rFonts w:asciiTheme="minorHAnsi" w:hAnsiTheme="minorHAnsi" w:cs="Arial"/>
                <w:sz w:val="22"/>
                <w:szCs w:val="22"/>
                <w:lang w:val="fr-BE"/>
              </w:rPr>
            </w:pPr>
          </w:p>
        </w:tc>
        <w:tc>
          <w:tcPr>
            <w:tcW w:w="1134" w:type="dxa"/>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fr"/>
              </w:rPr>
              <w:t>Montant total par jour</w:t>
            </w:r>
          </w:p>
        </w:tc>
        <w:tc>
          <w:tcPr>
            <w:tcW w:w="1276" w:type="dxa"/>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fr"/>
              </w:rPr>
              <w:t>Partie indexable</w:t>
            </w:r>
          </w:p>
        </w:tc>
        <w:tc>
          <w:tcPr>
            <w:tcW w:w="1134" w:type="dxa"/>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fr"/>
              </w:rPr>
              <w:t>Pseudo-code</w:t>
            </w:r>
          </w:p>
        </w:tc>
        <w:tc>
          <w:tcPr>
            <w:tcW w:w="1134" w:type="dxa"/>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fr"/>
              </w:rPr>
              <w:t>Montant total par jour</w:t>
            </w:r>
          </w:p>
        </w:tc>
        <w:tc>
          <w:tcPr>
            <w:tcW w:w="1134" w:type="dxa"/>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fr"/>
              </w:rPr>
              <w:t>Partie indexable</w:t>
            </w:r>
          </w:p>
        </w:tc>
        <w:tc>
          <w:tcPr>
            <w:tcW w:w="1099" w:type="dxa"/>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fr"/>
              </w:rPr>
              <w:t>Pseudo-code</w:t>
            </w:r>
          </w:p>
        </w:tc>
      </w:tr>
      <w:tr w:rsidR="00B305D5" w:rsidRPr="00B305D5" w:rsidTr="002D5CF8">
        <w:tc>
          <w:tcPr>
            <w:tcW w:w="2943" w:type="dxa"/>
          </w:tcPr>
          <w:p w:rsidR="00B305D5" w:rsidRPr="00B305D5" w:rsidRDefault="00B305D5" w:rsidP="00B305D5">
            <w:pPr>
              <w:widowControl/>
              <w:spacing w:line="276" w:lineRule="auto"/>
              <w:jc w:val="both"/>
              <w:rPr>
                <w:rFonts w:asciiTheme="minorHAnsi" w:hAnsiTheme="minorHAnsi" w:cs="Arial"/>
                <w:sz w:val="22"/>
                <w:szCs w:val="22"/>
                <w:lang w:val="fr-BE"/>
              </w:rPr>
            </w:pPr>
            <w:r w:rsidRPr="00B305D5">
              <w:rPr>
                <w:rFonts w:asciiTheme="minorHAnsi" w:hAnsiTheme="minorHAnsi" w:cs="Arial"/>
                <w:sz w:val="22"/>
                <w:szCs w:val="22"/>
                <w:lang w:val="fr-BE"/>
              </w:rPr>
              <w:t xml:space="preserve">Avec </w:t>
            </w:r>
            <w:r w:rsidRPr="00B305D5">
              <w:rPr>
                <w:rFonts w:asciiTheme="minorHAnsi" w:hAnsiTheme="minorHAnsi" w:cs="Arial"/>
                <w:sz w:val="22"/>
                <w:szCs w:val="22"/>
                <w:lang w:val="fr-FR"/>
              </w:rPr>
              <w:t>pompe à insuline portable</w:t>
            </w:r>
          </w:p>
        </w:tc>
        <w:tc>
          <w:tcPr>
            <w:tcW w:w="1134"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12,36 €</w:t>
            </w:r>
          </w:p>
        </w:tc>
        <w:tc>
          <w:tcPr>
            <w:tcW w:w="1276"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3,87 €</w:t>
            </w:r>
          </w:p>
        </w:tc>
        <w:tc>
          <w:tcPr>
            <w:tcW w:w="1134"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785654</w:t>
            </w:r>
          </w:p>
        </w:tc>
        <w:tc>
          <w:tcPr>
            <w:tcW w:w="1134"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12,36 €</w:t>
            </w:r>
          </w:p>
        </w:tc>
        <w:tc>
          <w:tcPr>
            <w:tcW w:w="1134"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3,87 €</w:t>
            </w:r>
          </w:p>
        </w:tc>
        <w:tc>
          <w:tcPr>
            <w:tcW w:w="1099" w:type="dxa"/>
            <w:vAlign w:val="center"/>
          </w:tcPr>
          <w:p w:rsidR="00B305D5" w:rsidRPr="00B305D5" w:rsidRDefault="00B305D5" w:rsidP="00B305D5">
            <w:pPr>
              <w:widowControl/>
              <w:spacing w:line="276" w:lineRule="auto"/>
              <w:jc w:val="both"/>
              <w:rPr>
                <w:rFonts w:asciiTheme="minorHAnsi" w:hAnsiTheme="minorHAnsi" w:cs="Arial"/>
                <w:sz w:val="22"/>
                <w:szCs w:val="22"/>
                <w:lang w:val="fr-BE"/>
              </w:rPr>
            </w:pPr>
            <w:r w:rsidRPr="00B305D5">
              <w:rPr>
                <w:rFonts w:asciiTheme="minorHAnsi" w:hAnsiTheme="minorHAnsi" w:cs="Arial"/>
                <w:sz w:val="22"/>
                <w:szCs w:val="22"/>
                <w:lang w:val="nl-BE"/>
              </w:rPr>
              <w:t>785676</w:t>
            </w:r>
          </w:p>
        </w:tc>
      </w:tr>
      <w:tr w:rsidR="00B305D5" w:rsidRPr="00B305D5" w:rsidTr="002D5CF8">
        <w:tc>
          <w:tcPr>
            <w:tcW w:w="2943" w:type="dxa"/>
          </w:tcPr>
          <w:p w:rsidR="00B305D5" w:rsidRPr="00B305D5" w:rsidRDefault="00B305D5" w:rsidP="00B305D5">
            <w:pPr>
              <w:widowControl/>
              <w:spacing w:line="276" w:lineRule="auto"/>
              <w:jc w:val="both"/>
              <w:rPr>
                <w:rFonts w:asciiTheme="minorHAnsi" w:hAnsiTheme="minorHAnsi" w:cs="Arial"/>
                <w:sz w:val="22"/>
                <w:szCs w:val="22"/>
                <w:lang w:val="fr-BE"/>
              </w:rPr>
            </w:pPr>
            <w:r w:rsidRPr="00B305D5">
              <w:rPr>
                <w:rFonts w:asciiTheme="minorHAnsi" w:hAnsiTheme="minorHAnsi" w:cs="Arial"/>
                <w:sz w:val="22"/>
                <w:szCs w:val="22"/>
                <w:lang w:val="fr-BE"/>
              </w:rPr>
              <w:t xml:space="preserve">Sans </w:t>
            </w:r>
            <w:r w:rsidRPr="00B305D5">
              <w:rPr>
                <w:rFonts w:asciiTheme="minorHAnsi" w:hAnsiTheme="minorHAnsi" w:cs="Arial"/>
                <w:sz w:val="22"/>
                <w:szCs w:val="22"/>
                <w:lang w:val="fr-FR"/>
              </w:rPr>
              <w:t>pompe à insuline portable</w:t>
            </w:r>
          </w:p>
        </w:tc>
        <w:tc>
          <w:tcPr>
            <w:tcW w:w="1134"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5,83 €</w:t>
            </w:r>
          </w:p>
        </w:tc>
        <w:tc>
          <w:tcPr>
            <w:tcW w:w="1276"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3,87 €</w:t>
            </w:r>
          </w:p>
        </w:tc>
        <w:tc>
          <w:tcPr>
            <w:tcW w:w="1134"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785691</w:t>
            </w:r>
          </w:p>
        </w:tc>
        <w:tc>
          <w:tcPr>
            <w:tcW w:w="1134"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5,83 €</w:t>
            </w:r>
          </w:p>
        </w:tc>
        <w:tc>
          <w:tcPr>
            <w:tcW w:w="1134" w:type="dxa"/>
            <w:vAlign w:val="center"/>
          </w:tcPr>
          <w:p w:rsidR="00B305D5" w:rsidRPr="00B305D5" w:rsidRDefault="00B305D5" w:rsidP="00B305D5">
            <w:pPr>
              <w:widowControl/>
              <w:spacing w:line="276" w:lineRule="auto"/>
              <w:jc w:val="both"/>
              <w:rPr>
                <w:rFonts w:asciiTheme="minorHAnsi" w:hAnsiTheme="minorHAnsi" w:cs="Arial"/>
                <w:sz w:val="22"/>
                <w:szCs w:val="22"/>
                <w:lang w:val="nl-BE"/>
              </w:rPr>
            </w:pPr>
            <w:r w:rsidRPr="00B305D5">
              <w:rPr>
                <w:rFonts w:asciiTheme="minorHAnsi" w:hAnsiTheme="minorHAnsi" w:cs="Arial"/>
                <w:sz w:val="22"/>
                <w:szCs w:val="22"/>
                <w:lang w:val="nl-BE"/>
              </w:rPr>
              <w:t>3,87 €</w:t>
            </w:r>
          </w:p>
        </w:tc>
        <w:tc>
          <w:tcPr>
            <w:tcW w:w="1099" w:type="dxa"/>
            <w:vAlign w:val="center"/>
          </w:tcPr>
          <w:p w:rsidR="00B305D5" w:rsidRPr="00B305D5" w:rsidRDefault="00B305D5" w:rsidP="00B305D5">
            <w:pPr>
              <w:widowControl/>
              <w:spacing w:line="276" w:lineRule="auto"/>
              <w:jc w:val="both"/>
              <w:rPr>
                <w:rFonts w:asciiTheme="minorHAnsi" w:hAnsiTheme="minorHAnsi" w:cs="Arial"/>
                <w:sz w:val="22"/>
                <w:szCs w:val="22"/>
                <w:lang w:val="fr-BE"/>
              </w:rPr>
            </w:pPr>
            <w:r w:rsidRPr="00B305D5">
              <w:rPr>
                <w:rFonts w:asciiTheme="minorHAnsi" w:hAnsiTheme="minorHAnsi" w:cs="Arial"/>
                <w:sz w:val="22"/>
                <w:szCs w:val="22"/>
                <w:lang w:val="nl-BE"/>
              </w:rPr>
              <w:t>785713</w:t>
            </w:r>
          </w:p>
        </w:tc>
      </w:tr>
    </w:tbl>
    <w:p w:rsidR="0011069D" w:rsidRDefault="0011069D" w:rsidP="002172F7">
      <w:pPr>
        <w:spacing w:line="276" w:lineRule="auto"/>
        <w:jc w:val="both"/>
        <w:rPr>
          <w:rFonts w:asciiTheme="minorHAnsi" w:hAnsiTheme="minorHAnsi" w:cs="Arial"/>
          <w:b/>
          <w:sz w:val="24"/>
          <w:szCs w:val="22"/>
          <w:u w:val="single"/>
          <w:lang w:val="fr-FR"/>
        </w:rPr>
      </w:pPr>
    </w:p>
    <w:p w:rsidR="0011069D" w:rsidRDefault="0011069D" w:rsidP="002172F7">
      <w:pPr>
        <w:spacing w:line="276" w:lineRule="auto"/>
        <w:jc w:val="both"/>
        <w:rPr>
          <w:rFonts w:asciiTheme="minorHAnsi" w:hAnsiTheme="minorHAnsi" w:cs="Arial"/>
          <w:b/>
          <w:sz w:val="24"/>
          <w:szCs w:val="22"/>
          <w:u w:val="single"/>
          <w:lang w:val="fr-FR"/>
        </w:rPr>
      </w:pPr>
    </w:p>
    <w:p w:rsidR="00387DBA" w:rsidRPr="00C67992" w:rsidRDefault="00C67992" w:rsidP="002172F7">
      <w:pPr>
        <w:spacing w:line="276" w:lineRule="auto"/>
        <w:jc w:val="both"/>
        <w:rPr>
          <w:rFonts w:asciiTheme="minorHAnsi" w:hAnsiTheme="minorHAnsi" w:cs="Arial"/>
          <w:b/>
          <w:sz w:val="24"/>
          <w:szCs w:val="22"/>
          <w:u w:val="single"/>
          <w:lang w:val="fr-FR"/>
        </w:rPr>
      </w:pPr>
      <w:r w:rsidRPr="00C67992">
        <w:rPr>
          <w:rFonts w:asciiTheme="minorHAnsi" w:hAnsiTheme="minorHAnsi" w:cs="Arial"/>
          <w:b/>
          <w:sz w:val="24"/>
          <w:szCs w:val="22"/>
          <w:u w:val="single"/>
          <w:lang w:val="fr-FR"/>
        </w:rPr>
        <w:t>Article 6</w:t>
      </w:r>
      <w:r w:rsidR="00552204">
        <w:rPr>
          <w:rFonts w:asciiTheme="minorHAnsi" w:hAnsiTheme="minorHAnsi" w:cs="Arial"/>
          <w:b/>
          <w:sz w:val="24"/>
          <w:szCs w:val="22"/>
          <w:u w:val="single"/>
          <w:lang w:val="fr-FR"/>
        </w:rPr>
        <w:t>.</w:t>
      </w:r>
    </w:p>
    <w:p w:rsidR="00C67992" w:rsidRDefault="00C67992" w:rsidP="002172F7">
      <w:pPr>
        <w:spacing w:line="276" w:lineRule="auto"/>
        <w:jc w:val="both"/>
        <w:rPr>
          <w:rFonts w:asciiTheme="minorHAnsi" w:hAnsiTheme="minorHAnsi" w:cs="Arial"/>
          <w:sz w:val="22"/>
          <w:szCs w:val="22"/>
          <w:lang w:val="fr-BE"/>
        </w:rPr>
      </w:pPr>
    </w:p>
    <w:p w:rsidR="00C67992" w:rsidRDefault="00C67992" w:rsidP="002172F7">
      <w:pPr>
        <w:spacing w:line="276" w:lineRule="auto"/>
        <w:jc w:val="both"/>
        <w:rPr>
          <w:rFonts w:asciiTheme="minorHAnsi" w:hAnsiTheme="minorHAnsi" w:cs="Arial"/>
          <w:sz w:val="22"/>
          <w:szCs w:val="22"/>
          <w:lang w:val="fr-BE"/>
        </w:rPr>
      </w:pPr>
      <w:r>
        <w:rPr>
          <w:rFonts w:asciiTheme="minorHAnsi" w:hAnsiTheme="minorHAnsi" w:cs="Arial"/>
          <w:sz w:val="22"/>
          <w:szCs w:val="22"/>
          <w:lang w:val="fr-BE"/>
        </w:rPr>
        <w:t xml:space="preserve">Les dispositions de </w:t>
      </w:r>
      <w:r w:rsidRPr="00C67992">
        <w:rPr>
          <w:rFonts w:asciiTheme="minorHAnsi" w:hAnsiTheme="minorHAnsi" w:cs="Arial"/>
          <w:b/>
          <w:sz w:val="22"/>
          <w:szCs w:val="22"/>
          <w:lang w:val="fr-BE"/>
        </w:rPr>
        <w:t>l’article 20, § 4</w:t>
      </w:r>
      <w:r>
        <w:rPr>
          <w:rFonts w:asciiTheme="minorHAnsi" w:hAnsiTheme="minorHAnsi" w:cs="Arial"/>
          <w:sz w:val="22"/>
          <w:szCs w:val="22"/>
          <w:lang w:val="fr-BE"/>
        </w:rPr>
        <w:t xml:space="preserve"> sont supprimées et remplacées par les dispositions suivantes :</w:t>
      </w:r>
    </w:p>
    <w:p w:rsidR="00C67992" w:rsidRDefault="00C67992" w:rsidP="002172F7">
      <w:pPr>
        <w:spacing w:line="276" w:lineRule="auto"/>
        <w:jc w:val="both"/>
        <w:rPr>
          <w:rFonts w:asciiTheme="minorHAnsi" w:hAnsiTheme="minorHAnsi" w:cs="Arial"/>
          <w:sz w:val="22"/>
          <w:szCs w:val="22"/>
          <w:lang w:val="fr-BE"/>
        </w:rPr>
      </w:pPr>
    </w:p>
    <w:p w:rsidR="00C67992" w:rsidRPr="00C67992" w:rsidRDefault="00C67992" w:rsidP="00C67992">
      <w:pPr>
        <w:spacing w:line="276" w:lineRule="auto"/>
        <w:jc w:val="both"/>
        <w:rPr>
          <w:rFonts w:asciiTheme="minorHAnsi" w:hAnsiTheme="minorHAnsi" w:cs="Arial"/>
          <w:sz w:val="22"/>
          <w:szCs w:val="22"/>
          <w:lang w:val="fr-BE"/>
        </w:rPr>
      </w:pPr>
      <w:r>
        <w:rPr>
          <w:rFonts w:asciiTheme="minorHAnsi" w:hAnsiTheme="minorHAnsi" w:cs="Arial"/>
          <w:sz w:val="22"/>
          <w:szCs w:val="22"/>
          <w:lang w:val="fr-BE"/>
        </w:rPr>
        <w:t>« </w:t>
      </w:r>
      <w:r w:rsidRPr="00C67992">
        <w:rPr>
          <w:rFonts w:asciiTheme="minorHAnsi" w:hAnsiTheme="minorHAnsi" w:cs="Arial"/>
          <w:sz w:val="22"/>
          <w:szCs w:val="22"/>
          <w:lang w:val="fr-BE"/>
        </w:rPr>
        <w:t>§ 4.</w:t>
      </w:r>
      <w:r w:rsidRPr="00C67992">
        <w:rPr>
          <w:rFonts w:asciiTheme="minorHAnsi" w:hAnsiTheme="minorHAnsi" w:cs="Arial"/>
          <w:sz w:val="22"/>
          <w:szCs w:val="22"/>
          <w:lang w:val="fr-BE"/>
        </w:rPr>
        <w:tab/>
        <w:t xml:space="preserve">L'établissement s'engage à ne réclamer aux bénéficiaires aucun supplément par rapport aux prix fixés à l'article 20 § 1er et 2, sauf pour les patients ne souffrant pas </w:t>
      </w:r>
      <w:r>
        <w:rPr>
          <w:rFonts w:asciiTheme="minorHAnsi" w:hAnsiTheme="minorHAnsi" w:cs="Arial"/>
          <w:sz w:val="22"/>
          <w:szCs w:val="22"/>
          <w:lang w:val="fr-BE"/>
        </w:rPr>
        <w:t>d’une affection visée à l’article 6, § 1</w:t>
      </w:r>
      <w:r w:rsidRPr="00C67992">
        <w:rPr>
          <w:rFonts w:asciiTheme="minorHAnsi" w:hAnsiTheme="minorHAnsi" w:cs="Arial"/>
          <w:sz w:val="22"/>
          <w:szCs w:val="22"/>
          <w:vertAlign w:val="superscript"/>
          <w:lang w:val="fr-BE"/>
        </w:rPr>
        <w:t>er</w:t>
      </w:r>
      <w:r>
        <w:rPr>
          <w:rFonts w:asciiTheme="minorHAnsi" w:hAnsiTheme="minorHAnsi" w:cs="Arial"/>
          <w:sz w:val="22"/>
          <w:szCs w:val="22"/>
          <w:lang w:val="fr-BE"/>
        </w:rPr>
        <w:t xml:space="preserve">, premier alinéa, </w:t>
      </w:r>
      <w:r w:rsidRPr="00C67992">
        <w:rPr>
          <w:rFonts w:asciiTheme="minorHAnsi" w:hAnsiTheme="minorHAnsi" w:cs="Arial"/>
          <w:sz w:val="22"/>
          <w:szCs w:val="22"/>
          <w:lang w:val="fr-BE"/>
        </w:rPr>
        <w:t>qui déterminent leur glycémie via la mesure par capteur et qui peuvent acheter dans l'établissement le matériel nécessaire à cet effet qui n'est pas couvert pour eux par les montants mentionnés au § 1er. Le supplément qui peut être attesté à ces bénéficiaires par jour pendant lequel l'établissement leur a fourni du matériel pour la mesure par capteur est indiqué dans le tableau ci-dessous. Le supplément varie en fonction de l'âge des bénéficiaires et, dans le cas de bénéficiaires âgés de 18 ans ou plus, du groupe de la convention générale en matière d'autogestion du diabète sucré dont ils remplissent les conditions.</w:t>
      </w:r>
    </w:p>
    <w:p w:rsidR="00C67992" w:rsidRPr="00C67992" w:rsidRDefault="00C67992" w:rsidP="00C67992">
      <w:pPr>
        <w:spacing w:line="276" w:lineRule="auto"/>
        <w:jc w:val="both"/>
        <w:rPr>
          <w:rFonts w:asciiTheme="minorHAnsi" w:hAnsiTheme="minorHAnsi" w:cs="Arial"/>
          <w:sz w:val="22"/>
          <w:szCs w:val="22"/>
          <w:lang w:val="fr-BE"/>
        </w:rPr>
      </w:pPr>
    </w:p>
    <w:tbl>
      <w:tblPr>
        <w:tblStyle w:val="TableGrid1"/>
        <w:tblW w:w="0" w:type="auto"/>
        <w:tblLook w:val="04A0" w:firstRow="1" w:lastRow="0" w:firstColumn="1" w:lastColumn="0" w:noHBand="0" w:noVBand="1"/>
      </w:tblPr>
      <w:tblGrid>
        <w:gridCol w:w="4816"/>
        <w:gridCol w:w="4806"/>
      </w:tblGrid>
      <w:tr w:rsidR="00C67992" w:rsidRPr="003617E9" w:rsidTr="002D5CF8">
        <w:tc>
          <w:tcPr>
            <w:tcW w:w="4915" w:type="dxa"/>
          </w:tcPr>
          <w:p w:rsidR="00C67992" w:rsidRPr="00C67992" w:rsidRDefault="00C67992" w:rsidP="00C67992">
            <w:pPr>
              <w:widowControl/>
              <w:spacing w:line="276" w:lineRule="auto"/>
              <w:jc w:val="both"/>
              <w:rPr>
                <w:rFonts w:asciiTheme="minorHAnsi" w:hAnsiTheme="minorHAnsi" w:cs="Arial"/>
                <w:sz w:val="22"/>
                <w:szCs w:val="22"/>
                <w:lang w:val="fr-BE"/>
              </w:rPr>
            </w:pPr>
          </w:p>
        </w:tc>
        <w:tc>
          <w:tcPr>
            <w:tcW w:w="4910" w:type="dxa"/>
          </w:tcPr>
          <w:p w:rsidR="00C67992" w:rsidRPr="00C67992" w:rsidRDefault="00C67992" w:rsidP="00C67992">
            <w:pPr>
              <w:widowControl/>
              <w:spacing w:line="276" w:lineRule="auto"/>
              <w:jc w:val="both"/>
              <w:rPr>
                <w:rFonts w:asciiTheme="minorHAnsi" w:hAnsiTheme="minorHAnsi" w:cs="Arial"/>
                <w:sz w:val="22"/>
                <w:szCs w:val="22"/>
                <w:lang w:val="fr-BE"/>
              </w:rPr>
            </w:pPr>
            <w:r w:rsidRPr="00C67992">
              <w:rPr>
                <w:rFonts w:asciiTheme="minorHAnsi" w:hAnsiTheme="minorHAnsi" w:cs="Arial"/>
                <w:sz w:val="22"/>
                <w:szCs w:val="22"/>
                <w:lang w:val="fr-BE"/>
              </w:rPr>
              <w:t>Supplément par jour pour lequel du matériel a été fourni au bénéficiaire pour une mesure par capteur.</w:t>
            </w:r>
          </w:p>
        </w:tc>
      </w:tr>
      <w:tr w:rsidR="00C67992" w:rsidRPr="00C67992" w:rsidTr="002D5CF8">
        <w:tc>
          <w:tcPr>
            <w:tcW w:w="4915" w:type="dxa"/>
          </w:tcPr>
          <w:p w:rsidR="00C67992" w:rsidRPr="00C67992" w:rsidRDefault="00C67992" w:rsidP="00C67992">
            <w:pPr>
              <w:widowControl/>
              <w:spacing w:line="276" w:lineRule="auto"/>
              <w:jc w:val="both"/>
              <w:rPr>
                <w:rFonts w:asciiTheme="minorHAnsi" w:hAnsiTheme="minorHAnsi" w:cs="Arial"/>
                <w:sz w:val="22"/>
                <w:szCs w:val="22"/>
                <w:lang w:val="fr-BE"/>
              </w:rPr>
            </w:pPr>
            <w:r w:rsidRPr="00C67992">
              <w:rPr>
                <w:rFonts w:asciiTheme="minorHAnsi" w:hAnsiTheme="minorHAnsi" w:cs="Arial"/>
                <w:sz w:val="22"/>
                <w:szCs w:val="22"/>
                <w:lang w:val="fr-BE"/>
              </w:rPr>
              <w:t xml:space="preserve">Bénéficiaires ne souffrant pas </w:t>
            </w:r>
            <w:r>
              <w:rPr>
                <w:rFonts w:asciiTheme="minorHAnsi" w:hAnsiTheme="minorHAnsi" w:cs="Arial"/>
                <w:sz w:val="22"/>
                <w:szCs w:val="22"/>
                <w:lang w:val="fr-BE"/>
              </w:rPr>
              <w:t>d’une affection visée à l’article 6, §</w:t>
            </w:r>
            <w:r w:rsidR="009A2DE2">
              <w:rPr>
                <w:rFonts w:asciiTheme="minorHAnsi" w:hAnsiTheme="minorHAnsi" w:cs="Arial"/>
                <w:sz w:val="22"/>
                <w:szCs w:val="22"/>
                <w:lang w:val="fr-BE"/>
              </w:rPr>
              <w:t xml:space="preserve"> </w:t>
            </w:r>
            <w:r>
              <w:rPr>
                <w:rFonts w:asciiTheme="minorHAnsi" w:hAnsiTheme="minorHAnsi" w:cs="Arial"/>
                <w:sz w:val="22"/>
                <w:szCs w:val="22"/>
                <w:lang w:val="fr-BE"/>
              </w:rPr>
              <w:t>1</w:t>
            </w:r>
            <w:r w:rsidRPr="00C67992">
              <w:rPr>
                <w:rFonts w:asciiTheme="minorHAnsi" w:hAnsiTheme="minorHAnsi" w:cs="Arial"/>
                <w:sz w:val="22"/>
                <w:szCs w:val="22"/>
                <w:vertAlign w:val="superscript"/>
                <w:lang w:val="fr-BE"/>
              </w:rPr>
              <w:t>er</w:t>
            </w:r>
            <w:r>
              <w:rPr>
                <w:rFonts w:asciiTheme="minorHAnsi" w:hAnsiTheme="minorHAnsi" w:cs="Arial"/>
                <w:sz w:val="22"/>
                <w:szCs w:val="22"/>
                <w:lang w:val="fr-BE"/>
              </w:rPr>
              <w:t xml:space="preserve">, premier alinéa </w:t>
            </w:r>
            <w:r w:rsidRPr="00C67992">
              <w:rPr>
                <w:rFonts w:asciiTheme="minorHAnsi" w:hAnsiTheme="minorHAnsi" w:cs="Arial"/>
                <w:sz w:val="22"/>
                <w:szCs w:val="22"/>
                <w:lang w:val="fr-BE"/>
              </w:rPr>
              <w:t>et âgés de moins de 18 ans</w:t>
            </w:r>
          </w:p>
        </w:tc>
        <w:tc>
          <w:tcPr>
            <w:tcW w:w="4910" w:type="dxa"/>
            <w:vAlign w:val="center"/>
          </w:tcPr>
          <w:p w:rsidR="00C67992" w:rsidRPr="00C67992" w:rsidRDefault="00C67992" w:rsidP="00C67992">
            <w:pPr>
              <w:widowControl/>
              <w:spacing w:line="276" w:lineRule="auto"/>
              <w:jc w:val="both"/>
              <w:rPr>
                <w:rFonts w:asciiTheme="minorHAnsi" w:hAnsiTheme="minorHAnsi" w:cs="Arial"/>
                <w:sz w:val="22"/>
                <w:szCs w:val="22"/>
                <w:lang w:val="fr-BE"/>
              </w:rPr>
            </w:pPr>
            <w:r w:rsidRPr="00C67992">
              <w:rPr>
                <w:rFonts w:asciiTheme="minorHAnsi" w:hAnsiTheme="minorHAnsi" w:cs="Arial"/>
                <w:sz w:val="22"/>
                <w:szCs w:val="22"/>
                <w:lang w:val="fr-BE"/>
              </w:rPr>
              <w:t>2,47 €</w:t>
            </w:r>
          </w:p>
        </w:tc>
      </w:tr>
      <w:tr w:rsidR="00C67992" w:rsidRPr="00C67992" w:rsidTr="002D5CF8">
        <w:tc>
          <w:tcPr>
            <w:tcW w:w="4915" w:type="dxa"/>
          </w:tcPr>
          <w:p w:rsidR="00C67992" w:rsidRPr="00C67992" w:rsidRDefault="00C67992" w:rsidP="00C67992">
            <w:pPr>
              <w:widowControl/>
              <w:spacing w:line="276" w:lineRule="auto"/>
              <w:jc w:val="both"/>
              <w:rPr>
                <w:rFonts w:asciiTheme="minorHAnsi" w:hAnsiTheme="minorHAnsi" w:cs="Arial"/>
                <w:sz w:val="22"/>
                <w:szCs w:val="22"/>
                <w:lang w:val="fr-BE"/>
              </w:rPr>
            </w:pPr>
            <w:r w:rsidRPr="00C67992">
              <w:rPr>
                <w:rFonts w:asciiTheme="minorHAnsi" w:hAnsiTheme="minorHAnsi" w:cs="Arial"/>
                <w:sz w:val="22"/>
                <w:szCs w:val="22"/>
                <w:lang w:val="fr-BE"/>
              </w:rPr>
              <w:t xml:space="preserve">Bénéficiaires ne souffrant pas </w:t>
            </w:r>
            <w:r>
              <w:rPr>
                <w:rFonts w:asciiTheme="minorHAnsi" w:hAnsiTheme="minorHAnsi" w:cs="Arial"/>
                <w:sz w:val="22"/>
                <w:szCs w:val="22"/>
                <w:lang w:val="fr-BE"/>
              </w:rPr>
              <w:t>d’une affection visée à l’article 6, §</w:t>
            </w:r>
            <w:r w:rsidR="009A2DE2">
              <w:rPr>
                <w:rFonts w:asciiTheme="minorHAnsi" w:hAnsiTheme="minorHAnsi" w:cs="Arial"/>
                <w:sz w:val="22"/>
                <w:szCs w:val="22"/>
                <w:lang w:val="fr-BE"/>
              </w:rPr>
              <w:t xml:space="preserve"> </w:t>
            </w:r>
            <w:r>
              <w:rPr>
                <w:rFonts w:asciiTheme="minorHAnsi" w:hAnsiTheme="minorHAnsi" w:cs="Arial"/>
                <w:sz w:val="22"/>
                <w:szCs w:val="22"/>
                <w:lang w:val="fr-BE"/>
              </w:rPr>
              <w:t>1</w:t>
            </w:r>
            <w:r w:rsidRPr="00C67992">
              <w:rPr>
                <w:rFonts w:asciiTheme="minorHAnsi" w:hAnsiTheme="minorHAnsi" w:cs="Arial"/>
                <w:sz w:val="22"/>
                <w:szCs w:val="22"/>
                <w:vertAlign w:val="superscript"/>
                <w:lang w:val="fr-BE"/>
              </w:rPr>
              <w:t>er</w:t>
            </w:r>
            <w:r>
              <w:rPr>
                <w:rFonts w:asciiTheme="minorHAnsi" w:hAnsiTheme="minorHAnsi" w:cs="Arial"/>
                <w:sz w:val="22"/>
                <w:szCs w:val="22"/>
                <w:lang w:val="fr-BE"/>
              </w:rPr>
              <w:t>, premier alinéa</w:t>
            </w:r>
            <w:r w:rsidRPr="00C67992">
              <w:rPr>
                <w:rFonts w:asciiTheme="minorHAnsi" w:hAnsiTheme="minorHAnsi" w:cs="Arial"/>
                <w:sz w:val="22"/>
                <w:szCs w:val="22"/>
                <w:lang w:val="fr-BE"/>
              </w:rPr>
              <w:t>, âgés de 18 ans ou plus et répondant aux conditions du libellé du groupe B de la convention générale en matière d'autogestion du diabète</w:t>
            </w:r>
          </w:p>
        </w:tc>
        <w:tc>
          <w:tcPr>
            <w:tcW w:w="4910" w:type="dxa"/>
            <w:vAlign w:val="center"/>
          </w:tcPr>
          <w:p w:rsidR="00C67992" w:rsidRPr="00C67992" w:rsidRDefault="00C67992" w:rsidP="00C67992">
            <w:pPr>
              <w:widowControl/>
              <w:spacing w:line="276" w:lineRule="auto"/>
              <w:jc w:val="both"/>
              <w:rPr>
                <w:rFonts w:asciiTheme="minorHAnsi" w:hAnsiTheme="minorHAnsi" w:cs="Arial"/>
                <w:sz w:val="22"/>
                <w:szCs w:val="22"/>
                <w:lang w:val="fr-BE"/>
              </w:rPr>
            </w:pPr>
            <w:r w:rsidRPr="00C67992">
              <w:rPr>
                <w:rFonts w:asciiTheme="minorHAnsi" w:hAnsiTheme="minorHAnsi" w:cs="Arial"/>
                <w:sz w:val="22"/>
                <w:szCs w:val="22"/>
                <w:lang w:val="fr-BE"/>
              </w:rPr>
              <w:t>2,52 €</w:t>
            </w:r>
          </w:p>
        </w:tc>
      </w:tr>
      <w:tr w:rsidR="00C67992" w:rsidRPr="00C67992" w:rsidTr="002D5CF8">
        <w:tc>
          <w:tcPr>
            <w:tcW w:w="4915" w:type="dxa"/>
          </w:tcPr>
          <w:p w:rsidR="00C67992" w:rsidRPr="00C67992" w:rsidRDefault="00C67992" w:rsidP="00C67992">
            <w:pPr>
              <w:widowControl/>
              <w:spacing w:line="276" w:lineRule="auto"/>
              <w:jc w:val="both"/>
              <w:rPr>
                <w:rFonts w:asciiTheme="minorHAnsi" w:hAnsiTheme="minorHAnsi" w:cs="Arial"/>
                <w:sz w:val="22"/>
                <w:szCs w:val="22"/>
                <w:lang w:val="fr-BE"/>
              </w:rPr>
            </w:pPr>
            <w:r w:rsidRPr="00C67992">
              <w:rPr>
                <w:rFonts w:asciiTheme="minorHAnsi" w:hAnsiTheme="minorHAnsi" w:cs="Arial"/>
                <w:sz w:val="22"/>
                <w:szCs w:val="22"/>
                <w:lang w:val="fr-BE"/>
              </w:rPr>
              <w:t xml:space="preserve">Bénéficiaires ne souffrant pas </w:t>
            </w:r>
            <w:r w:rsidR="00B42E72">
              <w:rPr>
                <w:rFonts w:asciiTheme="minorHAnsi" w:hAnsiTheme="minorHAnsi" w:cs="Arial"/>
                <w:sz w:val="22"/>
                <w:szCs w:val="22"/>
                <w:lang w:val="fr-BE"/>
              </w:rPr>
              <w:t>d’une affection visée à l’article 6, §</w:t>
            </w:r>
            <w:r w:rsidR="009A2DE2">
              <w:rPr>
                <w:rFonts w:asciiTheme="minorHAnsi" w:hAnsiTheme="minorHAnsi" w:cs="Arial"/>
                <w:sz w:val="22"/>
                <w:szCs w:val="22"/>
                <w:lang w:val="fr-BE"/>
              </w:rPr>
              <w:t xml:space="preserve"> </w:t>
            </w:r>
            <w:r w:rsidR="00B42E72">
              <w:rPr>
                <w:rFonts w:asciiTheme="minorHAnsi" w:hAnsiTheme="minorHAnsi" w:cs="Arial"/>
                <w:sz w:val="22"/>
                <w:szCs w:val="22"/>
                <w:lang w:val="fr-BE"/>
              </w:rPr>
              <w:t>1</w:t>
            </w:r>
            <w:r w:rsidR="00B42E72" w:rsidRPr="00C67992">
              <w:rPr>
                <w:rFonts w:asciiTheme="minorHAnsi" w:hAnsiTheme="minorHAnsi" w:cs="Arial"/>
                <w:sz w:val="22"/>
                <w:szCs w:val="22"/>
                <w:vertAlign w:val="superscript"/>
                <w:lang w:val="fr-BE"/>
              </w:rPr>
              <w:t>er</w:t>
            </w:r>
            <w:r w:rsidR="00B42E72">
              <w:rPr>
                <w:rFonts w:asciiTheme="minorHAnsi" w:hAnsiTheme="minorHAnsi" w:cs="Arial"/>
                <w:sz w:val="22"/>
                <w:szCs w:val="22"/>
                <w:lang w:val="fr-BE"/>
              </w:rPr>
              <w:t>, premier alinéa</w:t>
            </w:r>
            <w:r w:rsidRPr="00C67992">
              <w:rPr>
                <w:rFonts w:asciiTheme="minorHAnsi" w:hAnsiTheme="minorHAnsi" w:cs="Arial"/>
                <w:sz w:val="22"/>
                <w:szCs w:val="22"/>
                <w:lang w:val="fr-BE"/>
              </w:rPr>
              <w:t>, âgés de 18 ans ou plus et répondant aux conditions du libellé du groupe C de la convention générale en matière d'autogestion du diabète</w:t>
            </w:r>
            <w:r w:rsidR="009A2DE2">
              <w:rPr>
                <w:rFonts w:asciiTheme="minorHAnsi" w:hAnsiTheme="minorHAnsi" w:cs="Arial"/>
                <w:sz w:val="22"/>
                <w:szCs w:val="22"/>
                <w:lang w:val="fr-BE"/>
              </w:rPr>
              <w:t> »</w:t>
            </w:r>
          </w:p>
        </w:tc>
        <w:tc>
          <w:tcPr>
            <w:tcW w:w="4910" w:type="dxa"/>
            <w:vAlign w:val="center"/>
          </w:tcPr>
          <w:p w:rsidR="00C67992" w:rsidRPr="00C67992" w:rsidRDefault="00C67992" w:rsidP="00C67992">
            <w:pPr>
              <w:widowControl/>
              <w:spacing w:line="276" w:lineRule="auto"/>
              <w:jc w:val="both"/>
              <w:rPr>
                <w:rFonts w:asciiTheme="minorHAnsi" w:hAnsiTheme="minorHAnsi" w:cs="Arial"/>
                <w:sz w:val="22"/>
                <w:szCs w:val="22"/>
                <w:lang w:val="fr-BE"/>
              </w:rPr>
            </w:pPr>
            <w:r w:rsidRPr="00C67992">
              <w:rPr>
                <w:rFonts w:asciiTheme="minorHAnsi" w:hAnsiTheme="minorHAnsi" w:cs="Arial"/>
                <w:sz w:val="22"/>
                <w:szCs w:val="22"/>
                <w:lang w:val="fr-BE"/>
              </w:rPr>
              <w:t>3,49 €</w:t>
            </w:r>
          </w:p>
        </w:tc>
      </w:tr>
    </w:tbl>
    <w:p w:rsidR="00C67992" w:rsidRDefault="00C67992" w:rsidP="002172F7">
      <w:pPr>
        <w:spacing w:line="276" w:lineRule="auto"/>
        <w:jc w:val="both"/>
        <w:rPr>
          <w:rFonts w:asciiTheme="minorHAnsi" w:hAnsiTheme="minorHAnsi" w:cs="Arial"/>
          <w:sz w:val="22"/>
          <w:szCs w:val="22"/>
          <w:lang w:val="fr-BE"/>
        </w:rPr>
      </w:pPr>
    </w:p>
    <w:p w:rsidR="00C67992" w:rsidRPr="009A2DE2" w:rsidRDefault="009A2DE2" w:rsidP="002172F7">
      <w:pPr>
        <w:spacing w:line="276" w:lineRule="auto"/>
        <w:jc w:val="both"/>
        <w:rPr>
          <w:rFonts w:asciiTheme="minorHAnsi" w:hAnsiTheme="minorHAnsi" w:cs="Arial"/>
          <w:b/>
          <w:sz w:val="24"/>
          <w:szCs w:val="22"/>
          <w:u w:val="single"/>
          <w:lang w:val="fr-FR"/>
        </w:rPr>
      </w:pPr>
      <w:r w:rsidRPr="009A2DE2">
        <w:rPr>
          <w:rFonts w:asciiTheme="minorHAnsi" w:hAnsiTheme="minorHAnsi" w:cs="Arial"/>
          <w:b/>
          <w:sz w:val="24"/>
          <w:szCs w:val="22"/>
          <w:u w:val="single"/>
          <w:lang w:val="fr-FR"/>
        </w:rPr>
        <w:t>Article 7</w:t>
      </w:r>
      <w:r w:rsidR="00552204">
        <w:rPr>
          <w:rFonts w:asciiTheme="minorHAnsi" w:hAnsiTheme="minorHAnsi" w:cs="Arial"/>
          <w:b/>
          <w:sz w:val="24"/>
          <w:szCs w:val="22"/>
          <w:u w:val="single"/>
          <w:lang w:val="fr-FR"/>
        </w:rPr>
        <w:t>.</w:t>
      </w:r>
    </w:p>
    <w:p w:rsidR="009A2DE2" w:rsidRDefault="009A2DE2" w:rsidP="002172F7">
      <w:pPr>
        <w:spacing w:line="276" w:lineRule="auto"/>
        <w:jc w:val="both"/>
        <w:rPr>
          <w:rFonts w:asciiTheme="minorHAnsi" w:hAnsiTheme="minorHAnsi" w:cs="Arial"/>
          <w:sz w:val="22"/>
          <w:szCs w:val="22"/>
          <w:lang w:val="fr-BE"/>
        </w:rPr>
      </w:pPr>
    </w:p>
    <w:p w:rsidR="009A2DE2" w:rsidRDefault="009A2DE2" w:rsidP="002172F7">
      <w:pPr>
        <w:spacing w:line="276" w:lineRule="auto"/>
        <w:jc w:val="both"/>
        <w:rPr>
          <w:rFonts w:asciiTheme="minorHAnsi" w:hAnsiTheme="minorHAnsi" w:cs="Arial"/>
          <w:sz w:val="22"/>
          <w:szCs w:val="22"/>
          <w:lang w:val="fr-BE"/>
        </w:rPr>
      </w:pPr>
      <w:r>
        <w:rPr>
          <w:rFonts w:asciiTheme="minorHAnsi" w:hAnsiTheme="minorHAnsi" w:cs="Arial"/>
          <w:sz w:val="22"/>
          <w:szCs w:val="22"/>
          <w:lang w:val="fr-BE"/>
        </w:rPr>
        <w:t xml:space="preserve">Les dispositions de </w:t>
      </w:r>
      <w:r w:rsidRPr="009A2DE2">
        <w:rPr>
          <w:rFonts w:asciiTheme="minorHAnsi" w:hAnsiTheme="minorHAnsi" w:cs="Arial"/>
          <w:b/>
          <w:sz w:val="22"/>
          <w:szCs w:val="22"/>
          <w:lang w:val="fr-BE"/>
        </w:rPr>
        <w:t>l’article 27, 1</w:t>
      </w:r>
      <w:r w:rsidRPr="009A2DE2">
        <w:rPr>
          <w:rFonts w:asciiTheme="minorHAnsi" w:hAnsiTheme="minorHAnsi" w:cs="Arial"/>
          <w:b/>
          <w:sz w:val="22"/>
          <w:szCs w:val="22"/>
          <w:vertAlign w:val="superscript"/>
          <w:lang w:val="fr-BE"/>
        </w:rPr>
        <w:t>er</w:t>
      </w:r>
      <w:r w:rsidRPr="009A2DE2">
        <w:rPr>
          <w:rFonts w:asciiTheme="minorHAnsi" w:hAnsiTheme="minorHAnsi" w:cs="Arial"/>
          <w:b/>
          <w:sz w:val="22"/>
          <w:szCs w:val="22"/>
          <w:lang w:val="fr-BE"/>
        </w:rPr>
        <w:t xml:space="preserve"> alinéa</w:t>
      </w:r>
      <w:r>
        <w:rPr>
          <w:rFonts w:asciiTheme="minorHAnsi" w:hAnsiTheme="minorHAnsi" w:cs="Arial"/>
          <w:sz w:val="22"/>
          <w:szCs w:val="22"/>
          <w:lang w:val="fr-BE"/>
        </w:rPr>
        <w:t>, sont supprimées et remplacées par les dispositions suivantes :</w:t>
      </w:r>
    </w:p>
    <w:p w:rsidR="009A2DE2" w:rsidRDefault="009A2DE2" w:rsidP="002172F7">
      <w:pPr>
        <w:spacing w:line="276" w:lineRule="auto"/>
        <w:jc w:val="both"/>
        <w:rPr>
          <w:rFonts w:asciiTheme="minorHAnsi" w:hAnsiTheme="minorHAnsi" w:cs="Arial"/>
          <w:sz w:val="22"/>
          <w:szCs w:val="22"/>
          <w:lang w:val="fr-BE"/>
        </w:rPr>
      </w:pPr>
    </w:p>
    <w:p w:rsidR="009A2DE2" w:rsidRPr="009A2DE2" w:rsidRDefault="009A2DE2" w:rsidP="009A2DE2">
      <w:pPr>
        <w:tabs>
          <w:tab w:val="left" w:pos="709"/>
        </w:tabs>
        <w:jc w:val="both"/>
        <w:rPr>
          <w:rFonts w:asciiTheme="minorHAnsi" w:hAnsiTheme="minorHAnsi" w:cs="Arial"/>
          <w:sz w:val="22"/>
          <w:szCs w:val="22"/>
          <w:lang w:val="fr"/>
        </w:rPr>
      </w:pPr>
      <w:r w:rsidRPr="009A2DE2">
        <w:rPr>
          <w:rFonts w:asciiTheme="minorHAnsi" w:hAnsiTheme="minorHAnsi" w:cs="Arial"/>
          <w:sz w:val="22"/>
          <w:szCs w:val="22"/>
          <w:lang w:val="fr-BE"/>
        </w:rPr>
        <w:t>« </w:t>
      </w:r>
      <w:r w:rsidRPr="009A2DE2">
        <w:rPr>
          <w:rFonts w:asciiTheme="minorHAnsi" w:hAnsiTheme="minorHAnsi" w:cs="Arial"/>
          <w:sz w:val="22"/>
          <w:szCs w:val="22"/>
          <w:lang w:val="fr"/>
        </w:rPr>
        <w:t>L'établissement tient un registre qui indique quel forfait remboursable peut être attesté par jour et par bénéficiaire. À cet effet, il convient de noter dans le registre :</w:t>
      </w:r>
    </w:p>
    <w:p w:rsidR="009A2DE2" w:rsidRPr="009A2DE2" w:rsidRDefault="009A2DE2" w:rsidP="009A2DE2">
      <w:pPr>
        <w:tabs>
          <w:tab w:val="left" w:pos="709"/>
        </w:tabs>
        <w:jc w:val="both"/>
        <w:rPr>
          <w:rFonts w:asciiTheme="minorHAnsi" w:hAnsiTheme="minorHAnsi" w:cs="Arial"/>
          <w:color w:val="000000" w:themeColor="text1"/>
          <w:spacing w:val="-2"/>
          <w:sz w:val="22"/>
          <w:szCs w:val="22"/>
          <w:lang w:val="fr-FR"/>
        </w:rPr>
      </w:pPr>
    </w:p>
    <w:p w:rsidR="009A2DE2" w:rsidRPr="009A2DE2" w:rsidRDefault="009A2DE2" w:rsidP="009A2DE2">
      <w:pPr>
        <w:pStyle w:val="ListParagraph"/>
        <w:widowControl w:val="0"/>
        <w:numPr>
          <w:ilvl w:val="0"/>
          <w:numId w:val="8"/>
        </w:numPr>
        <w:tabs>
          <w:tab w:val="left" w:pos="0"/>
          <w:tab w:val="left" w:pos="366"/>
          <w:tab w:val="left" w:pos="709"/>
          <w:tab w:val="left" w:pos="1358"/>
          <w:tab w:val="left" w:pos="1842"/>
          <w:tab w:val="center" w:pos="6234"/>
          <w:tab w:val="left" w:pos="6480"/>
        </w:tabs>
        <w:suppressAutoHyphens/>
        <w:ind w:left="720"/>
        <w:jc w:val="both"/>
        <w:rPr>
          <w:rFonts w:asciiTheme="minorHAnsi" w:hAnsiTheme="minorHAnsi" w:cs="Arial"/>
          <w:spacing w:val="-3"/>
          <w:sz w:val="22"/>
          <w:szCs w:val="22"/>
          <w:lang w:val="fr-BE"/>
        </w:rPr>
      </w:pPr>
      <w:r w:rsidRPr="009A2DE2">
        <w:rPr>
          <w:rFonts w:asciiTheme="minorHAnsi" w:hAnsiTheme="minorHAnsi" w:cs="Arial"/>
          <w:sz w:val="22"/>
          <w:szCs w:val="22"/>
          <w:lang w:val="fr"/>
        </w:rPr>
        <w:t xml:space="preserve">si le bénéficiaire en question souffre ou non </w:t>
      </w:r>
      <w:r>
        <w:rPr>
          <w:rFonts w:asciiTheme="minorHAnsi" w:hAnsiTheme="minorHAnsi" w:cs="Arial"/>
          <w:sz w:val="22"/>
          <w:szCs w:val="22"/>
          <w:lang w:val="fr"/>
        </w:rPr>
        <w:t>d’une affection visée à l’article 6, § 1</w:t>
      </w:r>
      <w:r w:rsidRPr="009A2DE2">
        <w:rPr>
          <w:rFonts w:asciiTheme="minorHAnsi" w:hAnsiTheme="minorHAnsi" w:cs="Arial"/>
          <w:sz w:val="22"/>
          <w:szCs w:val="22"/>
          <w:vertAlign w:val="superscript"/>
          <w:lang w:val="fr"/>
        </w:rPr>
        <w:t>er</w:t>
      </w:r>
      <w:r>
        <w:rPr>
          <w:rFonts w:asciiTheme="minorHAnsi" w:hAnsiTheme="minorHAnsi" w:cs="Arial"/>
          <w:sz w:val="22"/>
          <w:szCs w:val="22"/>
          <w:lang w:val="fr"/>
        </w:rPr>
        <w:t>, premier alinéa</w:t>
      </w:r>
      <w:r w:rsidRPr="009A2DE2">
        <w:rPr>
          <w:rFonts w:asciiTheme="minorHAnsi" w:hAnsiTheme="minorHAnsi" w:cs="Arial"/>
          <w:sz w:val="22"/>
          <w:szCs w:val="22"/>
          <w:lang w:val="fr"/>
        </w:rPr>
        <w:t xml:space="preserve"> ; </w:t>
      </w:r>
    </w:p>
    <w:p w:rsidR="009A2DE2" w:rsidRPr="009A2DE2" w:rsidRDefault="009A2DE2" w:rsidP="009A2DE2">
      <w:pPr>
        <w:tabs>
          <w:tab w:val="left" w:pos="0"/>
          <w:tab w:val="left" w:pos="366"/>
          <w:tab w:val="left" w:pos="709"/>
          <w:tab w:val="left" w:pos="1358"/>
          <w:tab w:val="left" w:pos="1842"/>
          <w:tab w:val="center" w:pos="6234"/>
          <w:tab w:val="left" w:pos="6480"/>
        </w:tabs>
        <w:suppressAutoHyphens/>
        <w:ind w:left="360"/>
        <w:jc w:val="both"/>
        <w:rPr>
          <w:rFonts w:asciiTheme="minorHAnsi" w:hAnsiTheme="minorHAnsi" w:cs="Arial"/>
          <w:spacing w:val="-3"/>
          <w:sz w:val="22"/>
          <w:szCs w:val="22"/>
          <w:lang w:val="fr-BE"/>
        </w:rPr>
      </w:pPr>
    </w:p>
    <w:p w:rsidR="009A2DE2" w:rsidRPr="009A2DE2" w:rsidRDefault="009A2DE2" w:rsidP="009A2DE2">
      <w:pPr>
        <w:pStyle w:val="ListParagraph"/>
        <w:widowControl w:val="0"/>
        <w:numPr>
          <w:ilvl w:val="0"/>
          <w:numId w:val="8"/>
        </w:numPr>
        <w:tabs>
          <w:tab w:val="left" w:pos="0"/>
          <w:tab w:val="left" w:pos="366"/>
          <w:tab w:val="left" w:pos="709"/>
          <w:tab w:val="left" w:pos="1358"/>
          <w:tab w:val="left" w:pos="1842"/>
          <w:tab w:val="center" w:pos="6234"/>
          <w:tab w:val="left" w:pos="6480"/>
        </w:tabs>
        <w:suppressAutoHyphens/>
        <w:ind w:left="720"/>
        <w:jc w:val="both"/>
        <w:rPr>
          <w:rFonts w:asciiTheme="minorHAnsi" w:hAnsiTheme="minorHAnsi" w:cs="Arial"/>
          <w:spacing w:val="-3"/>
          <w:sz w:val="22"/>
          <w:szCs w:val="22"/>
          <w:lang w:val="fr-BE"/>
        </w:rPr>
      </w:pPr>
      <w:r w:rsidRPr="009A2DE2">
        <w:rPr>
          <w:rFonts w:asciiTheme="minorHAnsi" w:hAnsiTheme="minorHAnsi" w:cs="Arial"/>
          <w:sz w:val="22"/>
          <w:szCs w:val="22"/>
          <w:lang w:val="fr"/>
        </w:rPr>
        <w:t xml:space="preserve">si le bénéficiaire en question est âgé de moins de 18 ans ou 18 ans ou plus.  Dans ce dernier cas, le groupe (A, B ou C) doit être noté sur la base de la convention générale en matière d'autogestion du diabète sucré dont le bénéficiaire en question remplit les conditions. </w:t>
      </w:r>
    </w:p>
    <w:p w:rsidR="009A2DE2" w:rsidRPr="009A2DE2" w:rsidRDefault="009A2DE2" w:rsidP="009A2DE2">
      <w:pPr>
        <w:tabs>
          <w:tab w:val="left" w:pos="0"/>
          <w:tab w:val="left" w:pos="366"/>
          <w:tab w:val="left" w:pos="709"/>
          <w:tab w:val="left" w:pos="1358"/>
          <w:tab w:val="left" w:pos="1842"/>
          <w:tab w:val="center" w:pos="6234"/>
          <w:tab w:val="left" w:pos="6480"/>
        </w:tabs>
        <w:suppressAutoHyphens/>
        <w:ind w:left="360"/>
        <w:jc w:val="both"/>
        <w:rPr>
          <w:rFonts w:asciiTheme="minorHAnsi" w:hAnsiTheme="minorHAnsi" w:cs="Arial"/>
          <w:spacing w:val="-3"/>
          <w:sz w:val="22"/>
          <w:szCs w:val="22"/>
          <w:lang w:val="fr-BE"/>
        </w:rPr>
      </w:pPr>
    </w:p>
    <w:p w:rsidR="009A2DE2" w:rsidRPr="009A2DE2" w:rsidRDefault="009A2DE2" w:rsidP="009A2DE2">
      <w:pPr>
        <w:pStyle w:val="ListParagraph"/>
        <w:widowControl w:val="0"/>
        <w:numPr>
          <w:ilvl w:val="0"/>
          <w:numId w:val="8"/>
        </w:numPr>
        <w:tabs>
          <w:tab w:val="left" w:pos="0"/>
          <w:tab w:val="left" w:pos="366"/>
          <w:tab w:val="left" w:pos="709"/>
          <w:tab w:val="left" w:pos="1358"/>
          <w:tab w:val="left" w:pos="1842"/>
          <w:tab w:val="center" w:pos="6234"/>
          <w:tab w:val="left" w:pos="6480"/>
        </w:tabs>
        <w:suppressAutoHyphens/>
        <w:ind w:left="720"/>
        <w:jc w:val="both"/>
        <w:rPr>
          <w:rFonts w:asciiTheme="minorHAnsi" w:hAnsiTheme="minorHAnsi" w:cs="Arial"/>
          <w:spacing w:val="-3"/>
          <w:sz w:val="22"/>
          <w:szCs w:val="22"/>
          <w:lang w:val="fr-BE"/>
        </w:rPr>
      </w:pPr>
      <w:r w:rsidRPr="009A2DE2">
        <w:rPr>
          <w:rFonts w:asciiTheme="minorHAnsi" w:hAnsiTheme="minorHAnsi" w:cs="Arial"/>
          <w:sz w:val="22"/>
          <w:szCs w:val="22"/>
          <w:lang w:val="fr"/>
        </w:rPr>
        <w:t xml:space="preserve">quel matériel a été fourni au bénéficiaire en question pour la détermination de sa glycémie (également pour les bénéficiaires ne souffrant pas </w:t>
      </w:r>
      <w:r>
        <w:rPr>
          <w:rFonts w:asciiTheme="minorHAnsi" w:hAnsiTheme="minorHAnsi" w:cs="Arial"/>
          <w:sz w:val="22"/>
          <w:szCs w:val="22"/>
          <w:lang w:val="fr"/>
        </w:rPr>
        <w:t>d’une affection visée à l’article 6, § 1</w:t>
      </w:r>
      <w:r w:rsidRPr="009A2DE2">
        <w:rPr>
          <w:rFonts w:asciiTheme="minorHAnsi" w:hAnsiTheme="minorHAnsi" w:cs="Arial"/>
          <w:sz w:val="22"/>
          <w:szCs w:val="22"/>
          <w:vertAlign w:val="superscript"/>
          <w:lang w:val="fr"/>
        </w:rPr>
        <w:t>er</w:t>
      </w:r>
      <w:r>
        <w:rPr>
          <w:rFonts w:asciiTheme="minorHAnsi" w:hAnsiTheme="minorHAnsi" w:cs="Arial"/>
          <w:sz w:val="22"/>
          <w:szCs w:val="22"/>
          <w:lang w:val="fr"/>
        </w:rPr>
        <w:t>, premier alinéa et</w:t>
      </w:r>
      <w:r w:rsidRPr="009A2DE2">
        <w:rPr>
          <w:rFonts w:asciiTheme="minorHAnsi" w:hAnsiTheme="minorHAnsi" w:cs="Arial"/>
          <w:sz w:val="22"/>
          <w:szCs w:val="22"/>
          <w:lang w:val="fr"/>
        </w:rPr>
        <w:t xml:space="preserve"> qui déterminent leur glycémie au moyen d'une mesure par capteur). Chaque fois que du matériel est fourni au bénéficiaire à cet effet, les données précises suivantes à ce sujet doivent être mentionnées dans le registre :</w:t>
      </w:r>
    </w:p>
    <w:p w:rsidR="009A2DE2" w:rsidRPr="009A2DE2" w:rsidRDefault="009A2DE2" w:rsidP="009A2DE2">
      <w:pPr>
        <w:tabs>
          <w:tab w:val="left" w:pos="0"/>
          <w:tab w:val="left" w:pos="366"/>
          <w:tab w:val="left" w:pos="709"/>
          <w:tab w:val="left" w:pos="1358"/>
          <w:tab w:val="left" w:pos="1842"/>
          <w:tab w:val="center" w:pos="6234"/>
          <w:tab w:val="left" w:pos="6480"/>
        </w:tabs>
        <w:suppressAutoHyphens/>
        <w:jc w:val="both"/>
        <w:rPr>
          <w:rFonts w:asciiTheme="minorHAnsi" w:hAnsiTheme="minorHAnsi" w:cs="Arial"/>
          <w:spacing w:val="-3"/>
          <w:sz w:val="22"/>
          <w:szCs w:val="22"/>
          <w:lang w:val="fr-BE"/>
        </w:rPr>
      </w:pPr>
    </w:p>
    <w:p w:rsidR="009A2DE2" w:rsidRPr="009A2DE2" w:rsidRDefault="009A2DE2" w:rsidP="009A2DE2">
      <w:pPr>
        <w:pStyle w:val="ListParagraph"/>
        <w:widowControl w:val="0"/>
        <w:numPr>
          <w:ilvl w:val="1"/>
          <w:numId w:val="8"/>
        </w:numPr>
        <w:tabs>
          <w:tab w:val="left" w:pos="0"/>
          <w:tab w:val="left" w:pos="366"/>
          <w:tab w:val="left" w:pos="709"/>
          <w:tab w:val="left" w:pos="1358"/>
          <w:tab w:val="left" w:pos="1842"/>
          <w:tab w:val="center" w:pos="6234"/>
          <w:tab w:val="left" w:pos="6480"/>
        </w:tabs>
        <w:suppressAutoHyphens/>
        <w:jc w:val="both"/>
        <w:rPr>
          <w:rFonts w:asciiTheme="minorHAnsi" w:hAnsiTheme="minorHAnsi" w:cs="Arial"/>
          <w:spacing w:val="-3"/>
          <w:sz w:val="22"/>
          <w:szCs w:val="22"/>
          <w:lang w:val="fr-BE"/>
        </w:rPr>
      </w:pPr>
      <w:r w:rsidRPr="009A2DE2">
        <w:rPr>
          <w:rFonts w:asciiTheme="minorHAnsi" w:hAnsiTheme="minorHAnsi" w:cs="Arial"/>
          <w:sz w:val="22"/>
          <w:szCs w:val="22"/>
          <w:lang w:val="fr"/>
        </w:rPr>
        <w:t>la date de fourniture du matériel ;</w:t>
      </w:r>
    </w:p>
    <w:p w:rsidR="009A2DE2" w:rsidRPr="009A2DE2" w:rsidRDefault="009A2DE2" w:rsidP="009A2DE2">
      <w:pPr>
        <w:tabs>
          <w:tab w:val="left" w:pos="0"/>
          <w:tab w:val="left" w:pos="366"/>
          <w:tab w:val="left" w:pos="709"/>
          <w:tab w:val="left" w:pos="1358"/>
          <w:tab w:val="left" w:pos="1842"/>
          <w:tab w:val="center" w:pos="6234"/>
          <w:tab w:val="left" w:pos="6480"/>
        </w:tabs>
        <w:suppressAutoHyphens/>
        <w:ind w:left="720"/>
        <w:jc w:val="both"/>
        <w:rPr>
          <w:rFonts w:asciiTheme="minorHAnsi" w:hAnsiTheme="minorHAnsi" w:cs="Arial"/>
          <w:spacing w:val="-3"/>
          <w:sz w:val="22"/>
          <w:szCs w:val="22"/>
          <w:lang w:val="fr-BE"/>
        </w:rPr>
      </w:pPr>
    </w:p>
    <w:p w:rsidR="009A2DE2" w:rsidRPr="009A2DE2" w:rsidRDefault="009A2DE2" w:rsidP="009A2DE2">
      <w:pPr>
        <w:pStyle w:val="ListParagraph"/>
        <w:widowControl w:val="0"/>
        <w:numPr>
          <w:ilvl w:val="1"/>
          <w:numId w:val="8"/>
        </w:numPr>
        <w:tabs>
          <w:tab w:val="left" w:pos="0"/>
          <w:tab w:val="left" w:pos="366"/>
          <w:tab w:val="left" w:pos="709"/>
          <w:tab w:val="left" w:pos="1358"/>
          <w:tab w:val="left" w:pos="1842"/>
          <w:tab w:val="center" w:pos="6234"/>
          <w:tab w:val="left" w:pos="6480"/>
        </w:tabs>
        <w:suppressAutoHyphens/>
        <w:jc w:val="both"/>
        <w:rPr>
          <w:rFonts w:asciiTheme="minorHAnsi" w:hAnsiTheme="minorHAnsi" w:cs="Arial"/>
          <w:spacing w:val="-3"/>
          <w:sz w:val="22"/>
          <w:szCs w:val="22"/>
          <w:lang w:val="fr-BE"/>
        </w:rPr>
      </w:pPr>
      <w:r w:rsidRPr="009A2DE2">
        <w:rPr>
          <w:rFonts w:asciiTheme="minorHAnsi" w:hAnsiTheme="minorHAnsi" w:cs="Arial"/>
          <w:sz w:val="22"/>
          <w:szCs w:val="22"/>
          <w:lang w:val="fr"/>
        </w:rPr>
        <w:t>la date de début et de fin de la période pour laquelle le matériel a été fourni pour déterminer la glycémie ;</w:t>
      </w:r>
    </w:p>
    <w:p w:rsidR="009A2DE2" w:rsidRPr="009A2DE2" w:rsidRDefault="009A2DE2" w:rsidP="009A2DE2">
      <w:pPr>
        <w:tabs>
          <w:tab w:val="left" w:pos="0"/>
          <w:tab w:val="left" w:pos="366"/>
          <w:tab w:val="left" w:pos="709"/>
          <w:tab w:val="left" w:pos="1358"/>
          <w:tab w:val="left" w:pos="1842"/>
          <w:tab w:val="center" w:pos="6234"/>
          <w:tab w:val="left" w:pos="6480"/>
        </w:tabs>
        <w:suppressAutoHyphens/>
        <w:ind w:left="720"/>
        <w:jc w:val="both"/>
        <w:rPr>
          <w:rFonts w:asciiTheme="minorHAnsi" w:hAnsiTheme="minorHAnsi" w:cs="Arial"/>
          <w:spacing w:val="-3"/>
          <w:sz w:val="22"/>
          <w:szCs w:val="22"/>
          <w:lang w:val="fr-BE"/>
        </w:rPr>
      </w:pPr>
    </w:p>
    <w:p w:rsidR="009A2DE2" w:rsidRPr="009A2DE2" w:rsidRDefault="009A2DE2" w:rsidP="009A2DE2">
      <w:pPr>
        <w:pStyle w:val="ListParagraph"/>
        <w:widowControl w:val="0"/>
        <w:numPr>
          <w:ilvl w:val="1"/>
          <w:numId w:val="8"/>
        </w:numPr>
        <w:tabs>
          <w:tab w:val="left" w:pos="0"/>
          <w:tab w:val="left" w:pos="366"/>
          <w:tab w:val="left" w:pos="709"/>
          <w:tab w:val="left" w:pos="1358"/>
          <w:tab w:val="left" w:pos="1842"/>
          <w:tab w:val="center" w:pos="6234"/>
          <w:tab w:val="left" w:pos="6480"/>
        </w:tabs>
        <w:suppressAutoHyphens/>
        <w:jc w:val="both"/>
        <w:rPr>
          <w:rFonts w:asciiTheme="minorHAnsi" w:hAnsiTheme="minorHAnsi" w:cs="Arial"/>
          <w:spacing w:val="-3"/>
          <w:sz w:val="22"/>
          <w:szCs w:val="22"/>
          <w:lang w:val="fr-BE"/>
        </w:rPr>
      </w:pPr>
      <w:r w:rsidRPr="009A2DE2">
        <w:rPr>
          <w:rFonts w:asciiTheme="minorHAnsi" w:hAnsiTheme="minorHAnsi" w:cs="Arial"/>
          <w:sz w:val="22"/>
          <w:szCs w:val="22"/>
          <w:lang w:val="fr"/>
        </w:rPr>
        <w:t>la nature (tigettes, lancettes, capteurs) et la quantité de matériel fourni.</w:t>
      </w:r>
    </w:p>
    <w:p w:rsidR="009A2DE2" w:rsidRPr="009A2DE2" w:rsidRDefault="009A2DE2" w:rsidP="009A2DE2">
      <w:pPr>
        <w:tabs>
          <w:tab w:val="left" w:pos="0"/>
          <w:tab w:val="left" w:pos="366"/>
          <w:tab w:val="left" w:pos="709"/>
          <w:tab w:val="left" w:pos="1358"/>
          <w:tab w:val="left" w:pos="1842"/>
          <w:tab w:val="center" w:pos="6234"/>
          <w:tab w:val="left" w:pos="6480"/>
        </w:tabs>
        <w:suppressAutoHyphens/>
        <w:ind w:left="720"/>
        <w:jc w:val="both"/>
        <w:rPr>
          <w:rFonts w:asciiTheme="minorHAnsi" w:hAnsiTheme="minorHAnsi" w:cs="Arial"/>
          <w:spacing w:val="-3"/>
          <w:sz w:val="22"/>
          <w:szCs w:val="22"/>
          <w:lang w:val="fr-BE"/>
        </w:rPr>
      </w:pPr>
    </w:p>
    <w:p w:rsidR="009A2DE2" w:rsidRPr="009A2DE2" w:rsidRDefault="009A2DE2" w:rsidP="009A2DE2">
      <w:pPr>
        <w:pStyle w:val="ListParagraph"/>
        <w:widowControl w:val="0"/>
        <w:numPr>
          <w:ilvl w:val="0"/>
          <w:numId w:val="8"/>
        </w:numPr>
        <w:tabs>
          <w:tab w:val="left" w:pos="0"/>
          <w:tab w:val="left" w:pos="366"/>
          <w:tab w:val="left" w:pos="709"/>
          <w:tab w:val="left" w:pos="1358"/>
          <w:tab w:val="left" w:pos="1842"/>
          <w:tab w:val="center" w:pos="6234"/>
          <w:tab w:val="left" w:pos="6480"/>
        </w:tabs>
        <w:suppressAutoHyphens/>
        <w:ind w:left="720"/>
        <w:jc w:val="both"/>
        <w:rPr>
          <w:rFonts w:asciiTheme="minorHAnsi" w:hAnsiTheme="minorHAnsi" w:cs="Arial"/>
          <w:spacing w:val="-3"/>
          <w:sz w:val="22"/>
          <w:szCs w:val="22"/>
          <w:lang w:val="fr-BE"/>
        </w:rPr>
      </w:pPr>
      <w:r w:rsidRPr="009A2DE2">
        <w:rPr>
          <w:rFonts w:asciiTheme="minorHAnsi" w:hAnsiTheme="minorHAnsi" w:cs="Arial"/>
          <w:sz w:val="22"/>
          <w:szCs w:val="22"/>
          <w:lang w:val="fr"/>
        </w:rPr>
        <w:t>date de début et date de fin de la période pour laquelle une pompe à insuline portable a été fournie au bénéficiaire en question.</w:t>
      </w:r>
    </w:p>
    <w:p w:rsidR="009A2DE2" w:rsidRPr="009A2DE2" w:rsidRDefault="009A2DE2" w:rsidP="009A2DE2">
      <w:pPr>
        <w:tabs>
          <w:tab w:val="left" w:pos="0"/>
          <w:tab w:val="left" w:pos="366"/>
          <w:tab w:val="left" w:pos="709"/>
          <w:tab w:val="left" w:pos="1358"/>
          <w:tab w:val="left" w:pos="1842"/>
          <w:tab w:val="center" w:pos="6234"/>
          <w:tab w:val="left" w:pos="6480"/>
        </w:tabs>
        <w:suppressAutoHyphens/>
        <w:ind w:left="360"/>
        <w:jc w:val="both"/>
        <w:rPr>
          <w:rFonts w:asciiTheme="minorHAnsi" w:hAnsiTheme="minorHAnsi" w:cs="Arial"/>
          <w:spacing w:val="-3"/>
          <w:sz w:val="22"/>
          <w:szCs w:val="22"/>
          <w:lang w:val="fr-BE"/>
        </w:rPr>
      </w:pPr>
    </w:p>
    <w:p w:rsidR="009A2DE2" w:rsidRPr="009A2DE2" w:rsidRDefault="009A2DE2" w:rsidP="009A2DE2">
      <w:pPr>
        <w:pStyle w:val="ListParagraph"/>
        <w:widowControl w:val="0"/>
        <w:numPr>
          <w:ilvl w:val="0"/>
          <w:numId w:val="8"/>
        </w:numPr>
        <w:tabs>
          <w:tab w:val="left" w:pos="0"/>
          <w:tab w:val="left" w:pos="366"/>
          <w:tab w:val="left" w:pos="709"/>
          <w:tab w:val="left" w:pos="1358"/>
          <w:tab w:val="left" w:pos="1842"/>
          <w:tab w:val="center" w:pos="6234"/>
          <w:tab w:val="left" w:pos="6480"/>
        </w:tabs>
        <w:suppressAutoHyphens/>
        <w:ind w:left="720"/>
        <w:jc w:val="both"/>
        <w:rPr>
          <w:rFonts w:asciiTheme="minorHAnsi" w:hAnsiTheme="minorHAnsi" w:cs="Arial"/>
          <w:spacing w:val="-3"/>
          <w:sz w:val="22"/>
          <w:szCs w:val="22"/>
          <w:lang w:val="fr-BE"/>
        </w:rPr>
      </w:pPr>
      <w:r w:rsidRPr="009A2DE2">
        <w:rPr>
          <w:rFonts w:asciiTheme="minorHAnsi" w:hAnsiTheme="minorHAnsi" w:cs="Arial"/>
          <w:color w:val="000000" w:themeColor="text1"/>
          <w:sz w:val="22"/>
          <w:szCs w:val="22"/>
        </w:rPr>
        <w:t>les dates durant lesquelles des visites hors de l’établissement ont été effectuées dans le milieu de vie du bénéficiaire avec le nom et la fonction de l'intervenant de l'équipe de diabétologie et les distances qu'il a parcourues</w:t>
      </w:r>
      <w:r w:rsidRPr="009A2DE2">
        <w:rPr>
          <w:rFonts w:asciiTheme="minorHAnsi" w:hAnsiTheme="minorHAnsi" w:cs="Arial"/>
          <w:sz w:val="22"/>
          <w:szCs w:val="22"/>
          <w:lang w:val="fr-BE"/>
        </w:rPr>
        <w:t>.</w:t>
      </w:r>
      <w:r>
        <w:rPr>
          <w:rFonts w:asciiTheme="minorHAnsi" w:hAnsiTheme="minorHAnsi" w:cs="Arial"/>
          <w:sz w:val="22"/>
          <w:szCs w:val="22"/>
          <w:lang w:val="fr-BE"/>
        </w:rPr>
        <w:t> »</w:t>
      </w:r>
    </w:p>
    <w:p w:rsidR="009A2DE2" w:rsidRDefault="009A2DE2" w:rsidP="002172F7">
      <w:pPr>
        <w:spacing w:line="276" w:lineRule="auto"/>
        <w:jc w:val="both"/>
        <w:rPr>
          <w:rFonts w:asciiTheme="minorHAnsi" w:hAnsiTheme="minorHAnsi" w:cs="Arial"/>
          <w:sz w:val="22"/>
          <w:szCs w:val="22"/>
          <w:lang w:val="fr-BE"/>
        </w:rPr>
      </w:pPr>
    </w:p>
    <w:p w:rsidR="003617E9" w:rsidRDefault="003617E9" w:rsidP="002172F7">
      <w:pPr>
        <w:spacing w:line="276" w:lineRule="auto"/>
        <w:jc w:val="both"/>
        <w:rPr>
          <w:rFonts w:asciiTheme="minorHAnsi" w:hAnsiTheme="minorHAnsi" w:cs="Arial"/>
          <w:sz w:val="22"/>
          <w:szCs w:val="22"/>
          <w:lang w:val="fr-BE"/>
        </w:rPr>
      </w:pPr>
    </w:p>
    <w:p w:rsidR="00387DBA" w:rsidRPr="00C7219C" w:rsidRDefault="00C7219C" w:rsidP="002172F7">
      <w:pPr>
        <w:spacing w:line="276" w:lineRule="auto"/>
        <w:jc w:val="both"/>
        <w:rPr>
          <w:rFonts w:asciiTheme="minorHAnsi" w:hAnsiTheme="minorHAnsi" w:cs="Arial"/>
          <w:b/>
          <w:sz w:val="24"/>
          <w:szCs w:val="22"/>
          <w:u w:val="single"/>
          <w:lang w:val="fr-FR"/>
        </w:rPr>
      </w:pPr>
      <w:r w:rsidRPr="00C7219C">
        <w:rPr>
          <w:rFonts w:asciiTheme="minorHAnsi" w:hAnsiTheme="minorHAnsi" w:cs="Arial"/>
          <w:b/>
          <w:sz w:val="24"/>
          <w:szCs w:val="22"/>
          <w:u w:val="single"/>
          <w:lang w:val="fr-FR"/>
        </w:rPr>
        <w:t>Article 8</w:t>
      </w:r>
      <w:r w:rsidR="00552204">
        <w:rPr>
          <w:rFonts w:asciiTheme="minorHAnsi" w:hAnsiTheme="minorHAnsi" w:cs="Arial"/>
          <w:b/>
          <w:sz w:val="24"/>
          <w:szCs w:val="22"/>
          <w:u w:val="single"/>
          <w:lang w:val="fr-FR"/>
        </w:rPr>
        <w:t>.</w:t>
      </w:r>
    </w:p>
    <w:p w:rsidR="00C7219C" w:rsidRDefault="00C7219C" w:rsidP="002172F7">
      <w:pPr>
        <w:spacing w:line="276" w:lineRule="auto"/>
        <w:jc w:val="both"/>
        <w:rPr>
          <w:rFonts w:asciiTheme="minorHAnsi" w:hAnsiTheme="minorHAnsi" w:cs="Arial"/>
          <w:sz w:val="22"/>
          <w:szCs w:val="22"/>
          <w:lang w:val="fr-BE"/>
        </w:rPr>
      </w:pPr>
    </w:p>
    <w:p w:rsidR="00FF779E" w:rsidRDefault="00C879A1" w:rsidP="00C879A1">
      <w:pPr>
        <w:tabs>
          <w:tab w:val="left" w:pos="-720"/>
        </w:tabs>
        <w:suppressAutoHyphens/>
        <w:spacing w:line="276" w:lineRule="auto"/>
        <w:jc w:val="both"/>
        <w:rPr>
          <w:rFonts w:asciiTheme="minorHAnsi" w:hAnsiTheme="minorHAnsi" w:cs="Arial"/>
          <w:spacing w:val="-2"/>
          <w:sz w:val="22"/>
          <w:szCs w:val="22"/>
          <w:lang w:val="fr-FR"/>
        </w:rPr>
      </w:pPr>
      <w:r w:rsidRPr="00C879A1">
        <w:rPr>
          <w:rFonts w:asciiTheme="minorHAnsi" w:hAnsiTheme="minorHAnsi" w:cs="Arial"/>
          <w:spacing w:val="-2"/>
          <w:sz w:val="22"/>
          <w:szCs w:val="22"/>
          <w:lang w:val="fr-FR"/>
        </w:rPr>
        <w:t>Les accords individuels</w:t>
      </w:r>
      <w:r w:rsidR="002E2445">
        <w:rPr>
          <w:rFonts w:asciiTheme="minorHAnsi" w:hAnsiTheme="minorHAnsi" w:cs="Arial"/>
          <w:spacing w:val="-2"/>
          <w:sz w:val="22"/>
          <w:szCs w:val="22"/>
          <w:lang w:val="fr-FR"/>
        </w:rPr>
        <w:t xml:space="preserve"> de prise </w:t>
      </w:r>
      <w:r>
        <w:rPr>
          <w:rFonts w:asciiTheme="minorHAnsi" w:hAnsiTheme="minorHAnsi" w:cs="Arial"/>
          <w:spacing w:val="-2"/>
          <w:sz w:val="22"/>
          <w:szCs w:val="22"/>
          <w:lang w:val="fr-FR"/>
        </w:rPr>
        <w:t>e</w:t>
      </w:r>
      <w:r w:rsidR="002E2445">
        <w:rPr>
          <w:rFonts w:asciiTheme="minorHAnsi" w:hAnsiTheme="minorHAnsi" w:cs="Arial"/>
          <w:spacing w:val="-2"/>
          <w:sz w:val="22"/>
          <w:szCs w:val="22"/>
          <w:lang w:val="fr-FR"/>
        </w:rPr>
        <w:t>n</w:t>
      </w:r>
      <w:r>
        <w:rPr>
          <w:rFonts w:asciiTheme="minorHAnsi" w:hAnsiTheme="minorHAnsi" w:cs="Arial"/>
          <w:spacing w:val="-2"/>
          <w:sz w:val="22"/>
          <w:szCs w:val="22"/>
          <w:lang w:val="fr-FR"/>
        </w:rPr>
        <w:t xml:space="preserve"> charge</w:t>
      </w:r>
      <w:r w:rsidRPr="00C879A1">
        <w:rPr>
          <w:rFonts w:asciiTheme="minorHAnsi" w:hAnsiTheme="minorHAnsi" w:cs="Arial"/>
          <w:spacing w:val="-2"/>
          <w:sz w:val="22"/>
          <w:szCs w:val="22"/>
          <w:lang w:val="fr-FR"/>
        </w:rPr>
        <w:t xml:space="preserve"> en cours</w:t>
      </w:r>
      <w:r w:rsidR="002E2445">
        <w:rPr>
          <w:rFonts w:asciiTheme="minorHAnsi" w:hAnsiTheme="minorHAnsi" w:cs="Arial"/>
          <w:spacing w:val="-2"/>
          <w:sz w:val="22"/>
          <w:szCs w:val="22"/>
          <w:lang w:val="fr-FR"/>
        </w:rPr>
        <w:t xml:space="preserve"> qui ont été</w:t>
      </w:r>
      <w:r w:rsidR="002F0BC1">
        <w:rPr>
          <w:rFonts w:asciiTheme="minorHAnsi" w:hAnsiTheme="minorHAnsi" w:cs="Arial"/>
          <w:spacing w:val="-2"/>
          <w:sz w:val="22"/>
          <w:szCs w:val="22"/>
          <w:lang w:val="fr-FR"/>
        </w:rPr>
        <w:t xml:space="preserve"> accordés avant l’entrée en vigueur du présent avenant, restent valables jusqu’à la date de fin normale de ces accords.</w:t>
      </w:r>
    </w:p>
    <w:p w:rsidR="002F0BC1" w:rsidRDefault="002F0BC1" w:rsidP="00C879A1">
      <w:pPr>
        <w:tabs>
          <w:tab w:val="left" w:pos="-720"/>
        </w:tabs>
        <w:suppressAutoHyphens/>
        <w:spacing w:line="276" w:lineRule="auto"/>
        <w:jc w:val="both"/>
        <w:rPr>
          <w:rFonts w:asciiTheme="minorHAnsi" w:hAnsiTheme="minorHAnsi" w:cs="Arial"/>
          <w:spacing w:val="-2"/>
          <w:sz w:val="22"/>
          <w:szCs w:val="22"/>
          <w:lang w:val="fr-FR"/>
        </w:rPr>
      </w:pPr>
    </w:p>
    <w:p w:rsidR="002F0BC1" w:rsidRDefault="002F0BC1" w:rsidP="00C879A1">
      <w:pPr>
        <w:tabs>
          <w:tab w:val="left" w:pos="-720"/>
        </w:tabs>
        <w:suppressAutoHyphens/>
        <w:spacing w:line="276" w:lineRule="auto"/>
        <w:jc w:val="both"/>
        <w:rPr>
          <w:rFonts w:asciiTheme="minorHAnsi" w:hAnsiTheme="minorHAnsi" w:cs="Arial"/>
          <w:spacing w:val="-2"/>
          <w:sz w:val="22"/>
          <w:szCs w:val="22"/>
          <w:lang w:val="fr-FR"/>
        </w:rPr>
      </w:pPr>
      <w:r>
        <w:rPr>
          <w:rFonts w:asciiTheme="minorHAnsi" w:hAnsiTheme="minorHAnsi" w:cs="Arial"/>
          <w:spacing w:val="-2"/>
          <w:sz w:val="22"/>
          <w:szCs w:val="22"/>
          <w:lang w:val="fr-FR"/>
        </w:rPr>
        <w:t>Les demandes de prise en charge que le médecin-conseil a reçu</w:t>
      </w:r>
      <w:r w:rsidR="002E2445">
        <w:rPr>
          <w:rFonts w:asciiTheme="minorHAnsi" w:hAnsiTheme="minorHAnsi" w:cs="Arial"/>
          <w:spacing w:val="-2"/>
          <w:sz w:val="22"/>
          <w:szCs w:val="22"/>
          <w:lang w:val="fr-FR"/>
        </w:rPr>
        <w:t>es</w:t>
      </w:r>
      <w:r w:rsidR="00C7219C">
        <w:rPr>
          <w:rFonts w:asciiTheme="minorHAnsi" w:hAnsiTheme="minorHAnsi" w:cs="Arial"/>
          <w:spacing w:val="-2"/>
          <w:sz w:val="22"/>
          <w:szCs w:val="22"/>
          <w:lang w:val="fr-FR"/>
        </w:rPr>
        <w:t xml:space="preserve"> au plus tard le 31 août</w:t>
      </w:r>
      <w:r>
        <w:rPr>
          <w:rFonts w:asciiTheme="minorHAnsi" w:hAnsiTheme="minorHAnsi" w:cs="Arial"/>
          <w:spacing w:val="-2"/>
          <w:sz w:val="22"/>
          <w:szCs w:val="22"/>
          <w:lang w:val="fr-FR"/>
        </w:rPr>
        <w:t xml:space="preserve"> 2018 peuvent encore être introduites au moyen des formulaires qui étaient d’application avant l’entrée en vigueur du présent avenant et ce, indépendamment du fait qu’il s’</w:t>
      </w:r>
      <w:r w:rsidR="00DE693E">
        <w:rPr>
          <w:rFonts w:asciiTheme="minorHAnsi" w:hAnsiTheme="minorHAnsi" w:cs="Arial"/>
          <w:spacing w:val="-2"/>
          <w:sz w:val="22"/>
          <w:szCs w:val="22"/>
          <w:lang w:val="fr-FR"/>
        </w:rPr>
        <w:t>agisse</w:t>
      </w:r>
      <w:r>
        <w:rPr>
          <w:rFonts w:asciiTheme="minorHAnsi" w:hAnsiTheme="minorHAnsi" w:cs="Arial"/>
          <w:spacing w:val="-2"/>
          <w:sz w:val="22"/>
          <w:szCs w:val="22"/>
          <w:lang w:val="fr-FR"/>
        </w:rPr>
        <w:t xml:space="preserve"> d’un nouveau bénéficiaire ou d’une prolongation d’une période de prise en charge existante.</w:t>
      </w:r>
    </w:p>
    <w:p w:rsidR="002F0BC1" w:rsidRDefault="002F0BC1" w:rsidP="00C879A1">
      <w:pPr>
        <w:tabs>
          <w:tab w:val="left" w:pos="-720"/>
        </w:tabs>
        <w:suppressAutoHyphens/>
        <w:spacing w:line="276" w:lineRule="auto"/>
        <w:jc w:val="both"/>
        <w:rPr>
          <w:rFonts w:asciiTheme="minorHAnsi" w:hAnsiTheme="minorHAnsi" w:cs="Arial"/>
          <w:spacing w:val="-2"/>
          <w:sz w:val="22"/>
          <w:szCs w:val="22"/>
          <w:lang w:val="fr-FR"/>
        </w:rPr>
      </w:pPr>
    </w:p>
    <w:p w:rsidR="002F0BC1" w:rsidRDefault="002F0BC1" w:rsidP="00C879A1">
      <w:pPr>
        <w:tabs>
          <w:tab w:val="left" w:pos="-720"/>
        </w:tabs>
        <w:suppressAutoHyphens/>
        <w:spacing w:line="276" w:lineRule="auto"/>
        <w:jc w:val="both"/>
        <w:rPr>
          <w:rFonts w:asciiTheme="minorHAnsi" w:hAnsiTheme="minorHAnsi" w:cs="Arial"/>
          <w:spacing w:val="-2"/>
          <w:sz w:val="22"/>
          <w:szCs w:val="22"/>
          <w:lang w:val="fr-FR"/>
        </w:rPr>
      </w:pPr>
      <w:r>
        <w:rPr>
          <w:rFonts w:asciiTheme="minorHAnsi" w:hAnsiTheme="minorHAnsi" w:cs="Arial"/>
          <w:spacing w:val="-2"/>
          <w:sz w:val="22"/>
          <w:szCs w:val="22"/>
          <w:lang w:val="fr-FR"/>
        </w:rPr>
        <w:t>Les demandes de prise en charge pour une période qui débute au plus tôt le 1</w:t>
      </w:r>
      <w:r w:rsidRPr="002F0BC1">
        <w:rPr>
          <w:rFonts w:asciiTheme="minorHAnsi" w:hAnsiTheme="minorHAnsi" w:cs="Arial"/>
          <w:spacing w:val="-2"/>
          <w:sz w:val="22"/>
          <w:szCs w:val="22"/>
          <w:vertAlign w:val="superscript"/>
          <w:lang w:val="fr-FR"/>
        </w:rPr>
        <w:t>er</w:t>
      </w:r>
      <w:r w:rsidR="00C7219C">
        <w:rPr>
          <w:rFonts w:asciiTheme="minorHAnsi" w:hAnsiTheme="minorHAnsi" w:cs="Arial"/>
          <w:spacing w:val="-2"/>
          <w:sz w:val="22"/>
          <w:szCs w:val="22"/>
          <w:lang w:val="fr-FR"/>
        </w:rPr>
        <w:t xml:space="preserve"> août</w:t>
      </w:r>
      <w:r>
        <w:rPr>
          <w:rFonts w:asciiTheme="minorHAnsi" w:hAnsiTheme="minorHAnsi" w:cs="Arial"/>
          <w:spacing w:val="-2"/>
          <w:sz w:val="22"/>
          <w:szCs w:val="22"/>
          <w:lang w:val="fr-FR"/>
        </w:rPr>
        <w:t xml:space="preserve"> 2018 peuvent être introduites au moyen d’un formulaire qui figure comme annexe au présent avenant indépendamment du fait qu’il </w:t>
      </w:r>
      <w:r w:rsidR="00DE693E">
        <w:rPr>
          <w:rFonts w:asciiTheme="minorHAnsi" w:hAnsiTheme="minorHAnsi" w:cs="Arial"/>
          <w:spacing w:val="-2"/>
          <w:sz w:val="22"/>
          <w:szCs w:val="22"/>
          <w:lang w:val="fr-FR"/>
        </w:rPr>
        <w:t>s’agisse d’un nouveau bénéficiaire ou d’une prolongation d’une période de prise en charge existante.</w:t>
      </w:r>
    </w:p>
    <w:p w:rsidR="00DE693E" w:rsidRDefault="00DE693E" w:rsidP="00C879A1">
      <w:pPr>
        <w:tabs>
          <w:tab w:val="left" w:pos="-720"/>
        </w:tabs>
        <w:suppressAutoHyphens/>
        <w:spacing w:line="276" w:lineRule="auto"/>
        <w:jc w:val="both"/>
        <w:rPr>
          <w:rFonts w:asciiTheme="minorHAnsi" w:hAnsiTheme="minorHAnsi" w:cs="Arial"/>
          <w:spacing w:val="-2"/>
          <w:sz w:val="22"/>
          <w:szCs w:val="22"/>
          <w:lang w:val="fr-FR"/>
        </w:rPr>
      </w:pPr>
    </w:p>
    <w:p w:rsidR="00DE693E" w:rsidRDefault="00DE693E" w:rsidP="00C879A1">
      <w:pPr>
        <w:tabs>
          <w:tab w:val="left" w:pos="-720"/>
        </w:tabs>
        <w:suppressAutoHyphens/>
        <w:spacing w:line="276" w:lineRule="auto"/>
        <w:jc w:val="both"/>
        <w:rPr>
          <w:rFonts w:asciiTheme="minorHAnsi" w:hAnsiTheme="minorHAnsi" w:cs="Arial"/>
          <w:spacing w:val="-2"/>
          <w:sz w:val="22"/>
          <w:szCs w:val="22"/>
          <w:lang w:val="fr-FR"/>
        </w:rPr>
      </w:pPr>
      <w:r>
        <w:rPr>
          <w:rFonts w:asciiTheme="minorHAnsi" w:hAnsiTheme="minorHAnsi" w:cs="Arial"/>
          <w:spacing w:val="-2"/>
          <w:sz w:val="22"/>
          <w:szCs w:val="22"/>
          <w:lang w:val="fr-FR"/>
        </w:rPr>
        <w:t>Les demandes de prise en charge que le médecin-conseil reçoit à partir du 1</w:t>
      </w:r>
      <w:r w:rsidRPr="00DE693E">
        <w:rPr>
          <w:rFonts w:asciiTheme="minorHAnsi" w:hAnsiTheme="minorHAnsi" w:cs="Arial"/>
          <w:spacing w:val="-2"/>
          <w:sz w:val="22"/>
          <w:szCs w:val="22"/>
          <w:vertAlign w:val="superscript"/>
          <w:lang w:val="fr-FR"/>
        </w:rPr>
        <w:t>er</w:t>
      </w:r>
      <w:r w:rsidR="00C7219C">
        <w:rPr>
          <w:rFonts w:asciiTheme="minorHAnsi" w:hAnsiTheme="minorHAnsi" w:cs="Arial"/>
          <w:spacing w:val="-2"/>
          <w:sz w:val="22"/>
          <w:szCs w:val="22"/>
          <w:lang w:val="fr-FR"/>
        </w:rPr>
        <w:t xml:space="preserve"> septembre</w:t>
      </w:r>
      <w:r>
        <w:rPr>
          <w:rFonts w:asciiTheme="minorHAnsi" w:hAnsiTheme="minorHAnsi" w:cs="Arial"/>
          <w:spacing w:val="-2"/>
          <w:sz w:val="22"/>
          <w:szCs w:val="22"/>
          <w:lang w:val="fr-FR"/>
        </w:rPr>
        <w:t xml:space="preserve"> 2018, doivent dans tous les cas</w:t>
      </w:r>
      <w:r w:rsidR="002E2445">
        <w:rPr>
          <w:rFonts w:asciiTheme="minorHAnsi" w:hAnsiTheme="minorHAnsi" w:cs="Arial"/>
          <w:spacing w:val="-2"/>
          <w:sz w:val="22"/>
          <w:szCs w:val="22"/>
          <w:lang w:val="fr-FR"/>
        </w:rPr>
        <w:t>,</w:t>
      </w:r>
      <w:r>
        <w:rPr>
          <w:rFonts w:asciiTheme="minorHAnsi" w:hAnsiTheme="minorHAnsi" w:cs="Arial"/>
          <w:spacing w:val="-2"/>
          <w:sz w:val="22"/>
          <w:szCs w:val="22"/>
          <w:lang w:val="fr-FR"/>
        </w:rPr>
        <w:t xml:space="preserve"> être introduites au moyen d’un formulaire qui figure comme annexe au présent avenant  indépendamment du fait qu’il s’agisse d’un nouveau bénéficiaire ou d’une prolongation d’une période de prise en charge existante.</w:t>
      </w:r>
    </w:p>
    <w:p w:rsidR="001F4E45" w:rsidRDefault="001F4E45" w:rsidP="00805D45">
      <w:pPr>
        <w:spacing w:line="276" w:lineRule="auto"/>
        <w:jc w:val="both"/>
        <w:rPr>
          <w:rFonts w:asciiTheme="minorHAnsi" w:hAnsiTheme="minorHAnsi" w:cs="Arial"/>
          <w:b/>
          <w:sz w:val="24"/>
          <w:szCs w:val="22"/>
          <w:u w:val="single"/>
          <w:lang w:val="fr-FR"/>
        </w:rPr>
      </w:pPr>
    </w:p>
    <w:p w:rsidR="00805D45" w:rsidRDefault="00552204" w:rsidP="00805D45">
      <w:pPr>
        <w:spacing w:line="276" w:lineRule="auto"/>
        <w:jc w:val="both"/>
        <w:rPr>
          <w:rFonts w:asciiTheme="minorHAnsi" w:hAnsiTheme="minorHAnsi" w:cs="Arial"/>
          <w:b/>
          <w:sz w:val="24"/>
          <w:szCs w:val="22"/>
          <w:u w:val="single"/>
          <w:lang w:val="fr-FR"/>
        </w:rPr>
      </w:pPr>
      <w:r>
        <w:rPr>
          <w:rFonts w:asciiTheme="minorHAnsi" w:hAnsiTheme="minorHAnsi" w:cs="Arial"/>
          <w:b/>
          <w:sz w:val="24"/>
          <w:szCs w:val="22"/>
          <w:u w:val="single"/>
          <w:lang w:val="fr-FR"/>
        </w:rPr>
        <w:t>Article 9</w:t>
      </w:r>
      <w:r w:rsidR="00805D45" w:rsidRPr="00805D45">
        <w:rPr>
          <w:rFonts w:asciiTheme="minorHAnsi" w:hAnsiTheme="minorHAnsi" w:cs="Arial"/>
          <w:b/>
          <w:sz w:val="24"/>
          <w:szCs w:val="22"/>
          <w:u w:val="single"/>
          <w:lang w:val="fr-FR"/>
        </w:rPr>
        <w:t>.</w:t>
      </w:r>
    </w:p>
    <w:p w:rsidR="00552204" w:rsidRDefault="00552204" w:rsidP="00805D45">
      <w:pPr>
        <w:spacing w:line="276" w:lineRule="auto"/>
        <w:jc w:val="both"/>
        <w:rPr>
          <w:rFonts w:asciiTheme="minorHAnsi" w:hAnsiTheme="minorHAnsi" w:cs="Arial"/>
          <w:b/>
          <w:sz w:val="24"/>
          <w:szCs w:val="22"/>
          <w:u w:val="single"/>
          <w:lang w:val="fr-FR"/>
        </w:rPr>
      </w:pPr>
    </w:p>
    <w:p w:rsidR="00552204" w:rsidRDefault="00552204" w:rsidP="00805D45">
      <w:pPr>
        <w:spacing w:line="276" w:lineRule="auto"/>
        <w:jc w:val="both"/>
        <w:rPr>
          <w:rFonts w:asciiTheme="minorHAnsi" w:hAnsiTheme="minorHAnsi" w:cs="Arial"/>
          <w:sz w:val="22"/>
          <w:szCs w:val="22"/>
          <w:lang w:val="fr-FR"/>
        </w:rPr>
      </w:pPr>
      <w:r>
        <w:rPr>
          <w:rFonts w:asciiTheme="minorHAnsi" w:hAnsiTheme="minorHAnsi" w:cs="Arial"/>
          <w:sz w:val="22"/>
          <w:szCs w:val="22"/>
          <w:lang w:val="fr-FR"/>
        </w:rPr>
        <w:t xml:space="preserve">Les dispositions de </w:t>
      </w:r>
      <w:r w:rsidRPr="001F4E45">
        <w:rPr>
          <w:rFonts w:asciiTheme="minorHAnsi" w:hAnsiTheme="minorHAnsi" w:cs="Arial"/>
          <w:b/>
          <w:sz w:val="22"/>
          <w:szCs w:val="22"/>
          <w:lang w:val="fr-FR"/>
        </w:rPr>
        <w:t>l’article 36, § 2</w:t>
      </w:r>
      <w:r>
        <w:rPr>
          <w:rFonts w:asciiTheme="minorHAnsi" w:hAnsiTheme="minorHAnsi" w:cs="Arial"/>
          <w:sz w:val="22"/>
          <w:szCs w:val="22"/>
          <w:lang w:val="fr-FR"/>
        </w:rPr>
        <w:t xml:space="preserve"> sont supprimées et remplacées par les dispositions suivantes :</w:t>
      </w:r>
    </w:p>
    <w:p w:rsidR="00552204" w:rsidRDefault="00552204" w:rsidP="00805D45">
      <w:pPr>
        <w:spacing w:line="276" w:lineRule="auto"/>
        <w:jc w:val="both"/>
        <w:rPr>
          <w:rFonts w:asciiTheme="minorHAnsi" w:hAnsiTheme="minorHAnsi" w:cs="Arial"/>
          <w:sz w:val="22"/>
          <w:szCs w:val="22"/>
          <w:lang w:val="fr-FR"/>
        </w:rPr>
      </w:pPr>
    </w:p>
    <w:p w:rsidR="00806143" w:rsidRDefault="00552204" w:rsidP="00806143">
      <w:pPr>
        <w:spacing w:line="276" w:lineRule="auto"/>
        <w:jc w:val="both"/>
        <w:rPr>
          <w:rFonts w:asciiTheme="minorHAnsi" w:hAnsiTheme="minorHAnsi" w:cs="Arial"/>
          <w:sz w:val="22"/>
          <w:szCs w:val="22"/>
          <w:lang w:val="fr-FR"/>
        </w:rPr>
      </w:pPr>
      <w:r>
        <w:rPr>
          <w:rFonts w:asciiTheme="minorHAnsi" w:hAnsiTheme="minorHAnsi" w:cs="Arial"/>
          <w:sz w:val="22"/>
          <w:szCs w:val="22"/>
          <w:lang w:val="fr-FR"/>
        </w:rPr>
        <w:t xml:space="preserve">« § 2. </w:t>
      </w:r>
      <w:r w:rsidR="00806143" w:rsidRPr="00806143">
        <w:rPr>
          <w:rFonts w:asciiTheme="minorHAnsi" w:hAnsiTheme="minorHAnsi" w:cs="Arial"/>
          <w:sz w:val="22"/>
          <w:szCs w:val="22"/>
          <w:lang w:val="fr-FR"/>
        </w:rPr>
        <w:t>La présente convention est valable jusqu’au 30 juin 20</w:t>
      </w:r>
      <w:r w:rsidR="00806143">
        <w:rPr>
          <w:rFonts w:asciiTheme="minorHAnsi" w:hAnsiTheme="minorHAnsi" w:cs="Arial"/>
          <w:sz w:val="22"/>
          <w:szCs w:val="22"/>
          <w:lang w:val="fr-FR"/>
        </w:rPr>
        <w:t>20</w:t>
      </w:r>
      <w:r w:rsidR="00806143" w:rsidRPr="00806143">
        <w:rPr>
          <w:rFonts w:asciiTheme="minorHAnsi" w:hAnsiTheme="minorHAnsi" w:cs="Arial"/>
          <w:sz w:val="22"/>
          <w:szCs w:val="22"/>
          <w:lang w:val="fr-FR"/>
        </w:rPr>
        <w:t xml:space="preserve"> inclus. Toutefois, elle peut toujours être dénoncée avant cette date par une des deux parties, quel que soit le motif (donc également pour des motifs qui ne sont pas mentionnés explicitement dans le texte de la convention), par une lettre recommandée à la poste qui est adressée à l’autre partie, moyennant le respect d’un préavis de 3 mois prenant cours le premier jour du mois qui suit la date d’envoi de la lettre recommandée.</w:t>
      </w:r>
      <w:r w:rsidR="00806143">
        <w:rPr>
          <w:rFonts w:asciiTheme="minorHAnsi" w:hAnsiTheme="minorHAnsi" w:cs="Arial"/>
          <w:sz w:val="22"/>
          <w:szCs w:val="22"/>
          <w:lang w:val="fr-FR"/>
        </w:rPr>
        <w:t> »</w:t>
      </w:r>
    </w:p>
    <w:p w:rsidR="002E2445" w:rsidRPr="00806143" w:rsidRDefault="002E2445" w:rsidP="00806143">
      <w:pPr>
        <w:spacing w:line="276" w:lineRule="auto"/>
        <w:jc w:val="both"/>
        <w:rPr>
          <w:rFonts w:asciiTheme="minorHAnsi" w:hAnsiTheme="minorHAnsi" w:cs="Arial"/>
          <w:sz w:val="22"/>
          <w:szCs w:val="22"/>
          <w:lang w:val="fr-FR"/>
        </w:rPr>
      </w:pPr>
    </w:p>
    <w:p w:rsidR="008F1319" w:rsidRPr="008900BB" w:rsidRDefault="008F1319" w:rsidP="002172F7">
      <w:pPr>
        <w:spacing w:line="276" w:lineRule="auto"/>
        <w:jc w:val="both"/>
        <w:rPr>
          <w:rFonts w:asciiTheme="minorHAnsi" w:hAnsiTheme="minorHAnsi" w:cs="Arial"/>
          <w:b/>
          <w:sz w:val="24"/>
          <w:szCs w:val="22"/>
          <w:u w:val="single"/>
          <w:lang w:val="fr-FR"/>
        </w:rPr>
      </w:pPr>
      <w:r w:rsidRPr="008900BB">
        <w:rPr>
          <w:rFonts w:asciiTheme="minorHAnsi" w:hAnsiTheme="minorHAnsi" w:cs="Arial"/>
          <w:b/>
          <w:sz w:val="24"/>
          <w:szCs w:val="22"/>
          <w:u w:val="single"/>
          <w:lang w:val="fr-FR"/>
        </w:rPr>
        <w:t>Article</w:t>
      </w:r>
      <w:r w:rsidR="00FF779E" w:rsidRPr="008900BB">
        <w:rPr>
          <w:rFonts w:asciiTheme="minorHAnsi" w:hAnsiTheme="minorHAnsi" w:cs="Arial"/>
          <w:b/>
          <w:sz w:val="24"/>
          <w:szCs w:val="22"/>
          <w:u w:val="single"/>
          <w:lang w:val="fr-FR"/>
        </w:rPr>
        <w:t xml:space="preserve"> </w:t>
      </w:r>
      <w:r w:rsidR="00552204">
        <w:rPr>
          <w:rFonts w:asciiTheme="minorHAnsi" w:hAnsiTheme="minorHAnsi" w:cs="Arial"/>
          <w:b/>
          <w:sz w:val="24"/>
          <w:szCs w:val="22"/>
          <w:u w:val="single"/>
          <w:lang w:val="fr-FR"/>
        </w:rPr>
        <w:t>10.</w:t>
      </w:r>
    </w:p>
    <w:p w:rsidR="008F1319" w:rsidRPr="008900BB" w:rsidRDefault="008F1319" w:rsidP="002172F7">
      <w:pPr>
        <w:spacing w:line="276" w:lineRule="auto"/>
        <w:jc w:val="both"/>
        <w:rPr>
          <w:rFonts w:asciiTheme="minorHAnsi" w:hAnsiTheme="minorHAnsi" w:cs="Arial"/>
          <w:sz w:val="22"/>
          <w:szCs w:val="22"/>
          <w:u w:val="single"/>
          <w:lang w:val="fr-FR"/>
        </w:rPr>
      </w:pPr>
    </w:p>
    <w:p w:rsidR="008900BB" w:rsidRPr="008900BB" w:rsidRDefault="008900BB" w:rsidP="002172F7">
      <w:pPr>
        <w:spacing w:line="276" w:lineRule="auto"/>
        <w:jc w:val="both"/>
        <w:rPr>
          <w:rFonts w:asciiTheme="minorHAnsi" w:hAnsiTheme="minorHAnsi" w:cs="Arial"/>
          <w:sz w:val="22"/>
          <w:szCs w:val="22"/>
          <w:lang w:val="fr-FR"/>
        </w:rPr>
      </w:pPr>
      <w:r w:rsidRPr="002E2445">
        <w:rPr>
          <w:rFonts w:asciiTheme="minorHAnsi" w:hAnsiTheme="minorHAnsi" w:cs="Arial"/>
          <w:b/>
          <w:sz w:val="22"/>
          <w:szCs w:val="22"/>
          <w:lang w:val="fr-FR"/>
        </w:rPr>
        <w:t>Les annexes 1 et 2</w:t>
      </w:r>
      <w:r w:rsidRPr="008900BB">
        <w:rPr>
          <w:rFonts w:asciiTheme="minorHAnsi" w:hAnsiTheme="minorHAnsi" w:cs="Arial"/>
          <w:sz w:val="22"/>
          <w:szCs w:val="22"/>
          <w:lang w:val="fr-FR"/>
        </w:rPr>
        <w:t xml:space="preserve"> de la conventio</w:t>
      </w:r>
      <w:r w:rsidR="00552204">
        <w:rPr>
          <w:rFonts w:asciiTheme="minorHAnsi" w:hAnsiTheme="minorHAnsi" w:cs="Arial"/>
          <w:sz w:val="22"/>
          <w:szCs w:val="22"/>
          <w:lang w:val="fr-FR"/>
        </w:rPr>
        <w:t>n entrée en vigueur le 1 août</w:t>
      </w:r>
      <w:r w:rsidRPr="008900BB">
        <w:rPr>
          <w:rFonts w:asciiTheme="minorHAnsi" w:hAnsiTheme="minorHAnsi" w:cs="Arial"/>
          <w:sz w:val="22"/>
          <w:szCs w:val="22"/>
          <w:lang w:val="fr-FR"/>
        </w:rPr>
        <w:t xml:space="preserve"> 2016 sont remplacées par les annexes 1 et 2 du présent avenant :</w:t>
      </w:r>
    </w:p>
    <w:p w:rsidR="008900BB" w:rsidRDefault="008900BB" w:rsidP="002172F7">
      <w:pPr>
        <w:spacing w:line="276" w:lineRule="auto"/>
        <w:jc w:val="both"/>
        <w:rPr>
          <w:rFonts w:asciiTheme="minorHAnsi" w:hAnsiTheme="minorHAnsi" w:cs="Arial"/>
          <w:sz w:val="22"/>
          <w:szCs w:val="22"/>
          <w:u w:val="single"/>
          <w:lang w:val="fr-FR"/>
        </w:rPr>
      </w:pPr>
    </w:p>
    <w:p w:rsidR="008900BB" w:rsidRDefault="008900BB" w:rsidP="008900BB">
      <w:pPr>
        <w:pStyle w:val="ListParagraph"/>
        <w:numPr>
          <w:ilvl w:val="0"/>
          <w:numId w:val="6"/>
        </w:numPr>
        <w:spacing w:line="276" w:lineRule="auto"/>
        <w:jc w:val="both"/>
        <w:rPr>
          <w:rFonts w:asciiTheme="minorHAnsi" w:hAnsiTheme="minorHAnsi" w:cs="Arial"/>
          <w:sz w:val="22"/>
          <w:szCs w:val="22"/>
        </w:rPr>
      </w:pPr>
      <w:r w:rsidRPr="008900BB">
        <w:rPr>
          <w:rFonts w:asciiTheme="minorHAnsi" w:hAnsiTheme="minorHAnsi" w:cs="Arial"/>
          <w:sz w:val="22"/>
          <w:szCs w:val="22"/>
        </w:rPr>
        <w:t xml:space="preserve">« Annexe 1 : Formulaire pour l’introduction des demandes individuelles de prise en charge pour </w:t>
      </w:r>
      <w:r w:rsidR="00552204">
        <w:rPr>
          <w:rFonts w:asciiTheme="minorHAnsi" w:hAnsiTheme="minorHAnsi" w:cs="Arial"/>
          <w:sz w:val="22"/>
          <w:szCs w:val="22"/>
        </w:rPr>
        <w:t>un patient de moins de 18 ans</w:t>
      </w:r>
      <w:r w:rsidRPr="008900BB">
        <w:rPr>
          <w:rFonts w:asciiTheme="minorHAnsi" w:hAnsiTheme="minorHAnsi" w:cs="Arial"/>
          <w:sz w:val="22"/>
          <w:szCs w:val="22"/>
        </w:rPr>
        <w:t>.</w:t>
      </w:r>
    </w:p>
    <w:p w:rsidR="008900BB" w:rsidRDefault="008900BB" w:rsidP="008900BB">
      <w:pPr>
        <w:pStyle w:val="ListParagraph"/>
        <w:numPr>
          <w:ilvl w:val="0"/>
          <w:numId w:val="6"/>
        </w:numPr>
        <w:spacing w:line="276" w:lineRule="auto"/>
        <w:jc w:val="both"/>
        <w:rPr>
          <w:rFonts w:asciiTheme="minorHAnsi" w:hAnsiTheme="minorHAnsi" w:cs="Arial"/>
          <w:sz w:val="22"/>
          <w:szCs w:val="22"/>
        </w:rPr>
      </w:pPr>
      <w:r>
        <w:rPr>
          <w:rFonts w:asciiTheme="minorHAnsi" w:hAnsiTheme="minorHAnsi" w:cs="Arial"/>
          <w:sz w:val="22"/>
          <w:szCs w:val="22"/>
        </w:rPr>
        <w:t xml:space="preserve">Annexe 2 : Formulaire pour l’introduction des demandes individuelles </w:t>
      </w:r>
      <w:r w:rsidR="00552204">
        <w:rPr>
          <w:rFonts w:asciiTheme="minorHAnsi" w:hAnsiTheme="minorHAnsi" w:cs="Arial"/>
          <w:sz w:val="22"/>
          <w:szCs w:val="22"/>
        </w:rPr>
        <w:t>de</w:t>
      </w:r>
      <w:r>
        <w:rPr>
          <w:rFonts w:asciiTheme="minorHAnsi" w:hAnsiTheme="minorHAnsi" w:cs="Arial"/>
          <w:sz w:val="22"/>
          <w:szCs w:val="22"/>
        </w:rPr>
        <w:t xml:space="preserve"> prise en charge </w:t>
      </w:r>
      <w:r w:rsidR="00552204">
        <w:rPr>
          <w:rFonts w:asciiTheme="minorHAnsi" w:hAnsiTheme="minorHAnsi" w:cs="Arial"/>
          <w:sz w:val="22"/>
          <w:szCs w:val="22"/>
        </w:rPr>
        <w:t>pour un patient de 18 ans ou plus.</w:t>
      </w:r>
      <w:r>
        <w:rPr>
          <w:rFonts w:asciiTheme="minorHAnsi" w:hAnsiTheme="minorHAnsi" w:cs="Arial"/>
          <w:sz w:val="22"/>
          <w:szCs w:val="22"/>
        </w:rPr>
        <w:t> »</w:t>
      </w:r>
    </w:p>
    <w:p w:rsidR="008900BB" w:rsidRPr="00807A46" w:rsidRDefault="008900BB" w:rsidP="008900BB">
      <w:pPr>
        <w:spacing w:line="276" w:lineRule="auto"/>
        <w:jc w:val="both"/>
        <w:rPr>
          <w:rFonts w:asciiTheme="minorHAnsi" w:hAnsiTheme="minorHAnsi" w:cs="Arial"/>
          <w:sz w:val="22"/>
          <w:szCs w:val="22"/>
          <w:lang w:val="fr-BE"/>
        </w:rPr>
      </w:pPr>
    </w:p>
    <w:p w:rsidR="008900BB" w:rsidRPr="008900BB" w:rsidRDefault="008900BB" w:rsidP="008900BB">
      <w:pPr>
        <w:spacing w:line="276" w:lineRule="auto"/>
        <w:jc w:val="both"/>
        <w:rPr>
          <w:rFonts w:asciiTheme="minorHAnsi" w:hAnsiTheme="minorHAnsi" w:cs="Arial"/>
          <w:b/>
          <w:sz w:val="24"/>
          <w:szCs w:val="22"/>
          <w:u w:val="single"/>
          <w:lang w:val="fr-FR"/>
        </w:rPr>
      </w:pPr>
      <w:r w:rsidRPr="008900BB">
        <w:rPr>
          <w:rFonts w:asciiTheme="minorHAnsi" w:hAnsiTheme="minorHAnsi" w:cs="Arial"/>
          <w:b/>
          <w:sz w:val="24"/>
          <w:szCs w:val="22"/>
          <w:u w:val="single"/>
          <w:lang w:val="fr-FR"/>
        </w:rPr>
        <w:t xml:space="preserve">Article </w:t>
      </w:r>
      <w:r w:rsidR="00D15640">
        <w:rPr>
          <w:rFonts w:asciiTheme="minorHAnsi" w:hAnsiTheme="minorHAnsi" w:cs="Arial"/>
          <w:b/>
          <w:sz w:val="24"/>
          <w:szCs w:val="22"/>
          <w:u w:val="single"/>
          <w:lang w:val="fr-FR"/>
        </w:rPr>
        <w:t>11</w:t>
      </w:r>
      <w:r w:rsidRPr="008900BB">
        <w:rPr>
          <w:rFonts w:asciiTheme="minorHAnsi" w:hAnsiTheme="minorHAnsi" w:cs="Arial"/>
          <w:b/>
          <w:sz w:val="24"/>
          <w:szCs w:val="22"/>
          <w:u w:val="single"/>
          <w:lang w:val="fr-FR"/>
        </w:rPr>
        <w:t>.</w:t>
      </w:r>
    </w:p>
    <w:p w:rsidR="008900BB" w:rsidRPr="00807A46" w:rsidRDefault="008900BB" w:rsidP="008900BB">
      <w:pPr>
        <w:spacing w:line="276" w:lineRule="auto"/>
        <w:jc w:val="both"/>
        <w:rPr>
          <w:rFonts w:asciiTheme="minorHAnsi" w:hAnsiTheme="minorHAnsi" w:cs="Arial"/>
          <w:sz w:val="22"/>
          <w:szCs w:val="22"/>
          <w:lang w:val="fr-BE"/>
        </w:rPr>
      </w:pPr>
    </w:p>
    <w:p w:rsidR="008F1319" w:rsidRDefault="008900BB" w:rsidP="008900BB">
      <w:pPr>
        <w:spacing w:line="276" w:lineRule="auto"/>
        <w:jc w:val="both"/>
        <w:rPr>
          <w:rFonts w:asciiTheme="minorHAnsi" w:hAnsiTheme="minorHAnsi" w:cs="Arial"/>
          <w:spacing w:val="-2"/>
          <w:sz w:val="22"/>
          <w:szCs w:val="22"/>
          <w:lang w:val="fr-FR"/>
        </w:rPr>
      </w:pPr>
      <w:r w:rsidRPr="008900BB">
        <w:rPr>
          <w:rFonts w:asciiTheme="minorHAnsi" w:hAnsiTheme="minorHAnsi" w:cs="Arial"/>
          <w:sz w:val="22"/>
          <w:szCs w:val="22"/>
          <w:lang w:val="fr-BE"/>
        </w:rPr>
        <w:t xml:space="preserve">§ 1er. </w:t>
      </w:r>
      <w:r w:rsidR="008F1319" w:rsidRPr="002172F7">
        <w:rPr>
          <w:rFonts w:asciiTheme="minorHAnsi" w:hAnsiTheme="minorHAnsi" w:cs="Arial"/>
          <w:spacing w:val="-2"/>
          <w:sz w:val="22"/>
          <w:szCs w:val="22"/>
          <w:lang w:val="fr-FR"/>
        </w:rPr>
        <w:t>Le présent avenant fait partie intégrante de la convention signée le ## entre le Comité de l’assurance soins de santé et ##.</w:t>
      </w:r>
    </w:p>
    <w:p w:rsidR="008900BB" w:rsidRPr="002172F7" w:rsidRDefault="008900BB" w:rsidP="008900BB">
      <w:pPr>
        <w:spacing w:line="276" w:lineRule="auto"/>
        <w:jc w:val="both"/>
        <w:rPr>
          <w:rFonts w:asciiTheme="minorHAnsi" w:hAnsiTheme="minorHAnsi" w:cs="Arial"/>
          <w:spacing w:val="-2"/>
          <w:sz w:val="22"/>
          <w:szCs w:val="22"/>
          <w:lang w:val="fr-FR"/>
        </w:rPr>
      </w:pPr>
    </w:p>
    <w:p w:rsidR="008F1319" w:rsidRPr="002172F7" w:rsidRDefault="008F1319" w:rsidP="003617E9">
      <w:pPr>
        <w:tabs>
          <w:tab w:val="left" w:pos="-720"/>
        </w:tabs>
        <w:suppressAutoHyphens/>
        <w:spacing w:after="200" w:line="276" w:lineRule="auto"/>
        <w:jc w:val="both"/>
        <w:rPr>
          <w:rFonts w:asciiTheme="minorHAnsi" w:hAnsiTheme="minorHAnsi" w:cs="Arial"/>
          <w:spacing w:val="-2"/>
          <w:sz w:val="22"/>
          <w:szCs w:val="22"/>
          <w:lang w:val="fr-FR"/>
        </w:rPr>
      </w:pPr>
      <w:r w:rsidRPr="002172F7">
        <w:rPr>
          <w:rFonts w:asciiTheme="minorHAnsi" w:hAnsiTheme="minorHAnsi" w:cs="Arial"/>
          <w:spacing w:val="-2"/>
          <w:sz w:val="22"/>
          <w:szCs w:val="22"/>
          <w:lang w:val="fr-FR"/>
        </w:rPr>
        <w:t>§ 2. Le présent avenant, fait en deux exemplaires dûment signés par les deux parties, produit ses effets le 1</w:t>
      </w:r>
      <w:r w:rsidRPr="002172F7">
        <w:rPr>
          <w:rFonts w:asciiTheme="minorHAnsi" w:hAnsiTheme="minorHAnsi" w:cs="Arial"/>
          <w:spacing w:val="-2"/>
          <w:sz w:val="22"/>
          <w:szCs w:val="22"/>
          <w:vertAlign w:val="superscript"/>
          <w:lang w:val="fr-FR"/>
        </w:rPr>
        <w:t>er</w:t>
      </w:r>
      <w:r w:rsidR="00D15640">
        <w:rPr>
          <w:rFonts w:asciiTheme="minorHAnsi" w:hAnsiTheme="minorHAnsi" w:cs="Arial"/>
          <w:spacing w:val="-2"/>
          <w:sz w:val="22"/>
          <w:szCs w:val="22"/>
          <w:lang w:val="fr-FR"/>
        </w:rPr>
        <w:t xml:space="preserve"> août</w:t>
      </w:r>
      <w:r w:rsidRPr="002172F7">
        <w:rPr>
          <w:rFonts w:asciiTheme="minorHAnsi" w:hAnsiTheme="minorHAnsi" w:cs="Arial"/>
          <w:spacing w:val="-2"/>
          <w:sz w:val="22"/>
          <w:szCs w:val="22"/>
          <w:lang w:val="fr-FR"/>
        </w:rPr>
        <w:t xml:space="preserve"> 201</w:t>
      </w:r>
      <w:r w:rsidR="008900BB">
        <w:rPr>
          <w:rFonts w:asciiTheme="minorHAnsi" w:hAnsiTheme="minorHAnsi" w:cs="Arial"/>
          <w:spacing w:val="-2"/>
          <w:sz w:val="22"/>
          <w:szCs w:val="22"/>
          <w:lang w:val="fr-FR"/>
        </w:rPr>
        <w:t>8</w:t>
      </w:r>
      <w:r w:rsidRPr="002172F7">
        <w:rPr>
          <w:rFonts w:asciiTheme="minorHAnsi" w:hAnsiTheme="minorHAnsi" w:cs="Arial"/>
          <w:spacing w:val="-2"/>
          <w:sz w:val="22"/>
          <w:szCs w:val="22"/>
          <w:lang w:val="fr-FR"/>
        </w:rPr>
        <w:t>.</w:t>
      </w:r>
    </w:p>
    <w:tbl>
      <w:tblPr>
        <w:tblW w:w="8640" w:type="dxa"/>
        <w:tblInd w:w="282" w:type="dxa"/>
        <w:tblLayout w:type="fixed"/>
        <w:tblCellMar>
          <w:left w:w="282" w:type="dxa"/>
          <w:right w:w="282" w:type="dxa"/>
        </w:tblCellMar>
        <w:tblLook w:val="04A0" w:firstRow="1" w:lastRow="0" w:firstColumn="1" w:lastColumn="0" w:noHBand="0" w:noVBand="1"/>
      </w:tblPr>
      <w:tblGrid>
        <w:gridCol w:w="4391"/>
        <w:gridCol w:w="4249"/>
      </w:tblGrid>
      <w:tr w:rsidR="008F1319" w:rsidRPr="003617E9" w:rsidTr="008F1319">
        <w:tc>
          <w:tcPr>
            <w:tcW w:w="4395" w:type="dxa"/>
          </w:tcPr>
          <w:p w:rsidR="008F1319" w:rsidRPr="002172F7" w:rsidRDefault="008F1319" w:rsidP="002172F7">
            <w:pPr>
              <w:tabs>
                <w:tab w:val="left" w:pos="-282"/>
                <w:tab w:val="left" w:pos="153"/>
                <w:tab w:val="left" w:pos="873"/>
                <w:tab w:val="left" w:pos="1593"/>
                <w:tab w:val="left" w:pos="2313"/>
                <w:tab w:val="left" w:pos="3033"/>
                <w:tab w:val="left" w:pos="3753"/>
                <w:tab w:val="left" w:pos="4473"/>
                <w:tab w:val="left" w:pos="5193"/>
              </w:tabs>
              <w:suppressAutoHyphens/>
              <w:spacing w:after="200" w:line="276" w:lineRule="auto"/>
              <w:ind w:left="-282"/>
              <w:jc w:val="both"/>
              <w:rPr>
                <w:rFonts w:asciiTheme="minorHAnsi" w:hAnsiTheme="minorHAnsi" w:cs="Arial"/>
                <w:spacing w:val="-2"/>
                <w:sz w:val="22"/>
                <w:szCs w:val="22"/>
                <w:lang w:val="fr-BE"/>
              </w:rPr>
            </w:pPr>
            <w:r w:rsidRPr="002172F7">
              <w:rPr>
                <w:rFonts w:asciiTheme="minorHAnsi" w:hAnsiTheme="minorHAnsi" w:cs="Arial"/>
                <w:spacing w:val="-2"/>
                <w:sz w:val="22"/>
                <w:szCs w:val="22"/>
                <w:lang w:val="fr-BE"/>
              </w:rPr>
              <w:br w:type="page"/>
              <w:t xml:space="preserve">Pour </w:t>
            </w:r>
            <w:r w:rsidRPr="002172F7">
              <w:rPr>
                <w:rFonts w:asciiTheme="minorHAnsi" w:hAnsiTheme="minorHAnsi" w:cs="Arial"/>
                <w:spacing w:val="-2"/>
                <w:sz w:val="22"/>
                <w:szCs w:val="22"/>
                <w:lang w:val="fr-FR"/>
              </w:rPr>
              <w:t>##</w:t>
            </w:r>
            <w:r w:rsidRPr="002172F7">
              <w:rPr>
                <w:rFonts w:asciiTheme="minorHAnsi" w:hAnsiTheme="minorHAnsi" w:cs="Arial"/>
                <w:spacing w:val="-2"/>
                <w:sz w:val="22"/>
                <w:szCs w:val="22"/>
                <w:lang w:val="fr-BE"/>
              </w:rPr>
              <w:t xml:space="preserve"> dont dépend le service de diabétologie ##,</w:t>
            </w:r>
          </w:p>
          <w:p w:rsidR="008F1319" w:rsidRPr="002172F7" w:rsidRDefault="008F1319" w:rsidP="003617E9">
            <w:pPr>
              <w:tabs>
                <w:tab w:val="left" w:pos="-282"/>
                <w:tab w:val="left" w:pos="153"/>
                <w:tab w:val="left" w:pos="873"/>
                <w:tab w:val="left" w:pos="1593"/>
                <w:tab w:val="left" w:pos="2313"/>
                <w:tab w:val="left" w:pos="3033"/>
                <w:tab w:val="left" w:pos="3753"/>
                <w:tab w:val="left" w:pos="4473"/>
                <w:tab w:val="left" w:pos="5193"/>
              </w:tabs>
              <w:suppressAutoHyphens/>
              <w:spacing w:after="200" w:line="276" w:lineRule="auto"/>
              <w:ind w:left="-282"/>
              <w:jc w:val="both"/>
              <w:rPr>
                <w:rFonts w:asciiTheme="minorHAnsi" w:hAnsiTheme="minorHAnsi" w:cs="Arial"/>
                <w:spacing w:val="-2"/>
                <w:sz w:val="22"/>
                <w:szCs w:val="22"/>
                <w:lang w:val="fr-FR"/>
              </w:rPr>
            </w:pPr>
            <w:r w:rsidRPr="002172F7">
              <w:rPr>
                <w:rFonts w:asciiTheme="minorHAnsi" w:hAnsiTheme="minorHAnsi" w:cs="Arial"/>
                <w:spacing w:val="-2"/>
                <w:sz w:val="22"/>
                <w:szCs w:val="22"/>
                <w:lang w:val="fr-FR"/>
              </w:rPr>
              <w:t>(date et signature)</w:t>
            </w:r>
          </w:p>
          <w:p w:rsidR="008F1319" w:rsidRPr="002172F7" w:rsidRDefault="008F1319" w:rsidP="002172F7">
            <w:pPr>
              <w:tabs>
                <w:tab w:val="left" w:pos="-282"/>
                <w:tab w:val="left" w:pos="153"/>
                <w:tab w:val="left" w:pos="873"/>
                <w:tab w:val="left" w:pos="1593"/>
                <w:tab w:val="left" w:pos="2313"/>
                <w:tab w:val="left" w:pos="3033"/>
                <w:tab w:val="left" w:pos="3753"/>
                <w:tab w:val="left" w:pos="4473"/>
                <w:tab w:val="left" w:pos="5193"/>
              </w:tabs>
              <w:suppressAutoHyphens/>
              <w:spacing w:after="200" w:line="276" w:lineRule="auto"/>
              <w:ind w:left="-282"/>
              <w:jc w:val="both"/>
              <w:rPr>
                <w:rFonts w:asciiTheme="minorHAnsi" w:hAnsiTheme="minorHAnsi" w:cs="Arial"/>
                <w:spacing w:val="-2"/>
                <w:sz w:val="22"/>
                <w:szCs w:val="22"/>
                <w:lang w:val="fr-FR"/>
              </w:rPr>
            </w:pPr>
            <w:r w:rsidRPr="002172F7">
              <w:rPr>
                <w:rFonts w:asciiTheme="minorHAnsi" w:hAnsiTheme="minorHAnsi" w:cs="Arial"/>
                <w:spacing w:val="-2"/>
                <w:sz w:val="22"/>
                <w:szCs w:val="22"/>
                <w:lang w:val="fr-FR"/>
              </w:rPr>
              <w:t>Le mandataire du pouvoir organisateur,</w:t>
            </w:r>
          </w:p>
          <w:p w:rsidR="008F1319" w:rsidRPr="002172F7" w:rsidRDefault="008F1319" w:rsidP="002172F7">
            <w:pPr>
              <w:tabs>
                <w:tab w:val="left" w:pos="-282"/>
                <w:tab w:val="left" w:pos="153"/>
                <w:tab w:val="left" w:pos="873"/>
                <w:tab w:val="left" w:pos="1593"/>
                <w:tab w:val="left" w:pos="2313"/>
                <w:tab w:val="left" w:pos="3033"/>
                <w:tab w:val="left" w:pos="3753"/>
                <w:tab w:val="left" w:pos="4473"/>
                <w:tab w:val="left" w:pos="5193"/>
              </w:tabs>
              <w:suppressAutoHyphens/>
              <w:spacing w:after="200" w:line="276" w:lineRule="auto"/>
              <w:jc w:val="both"/>
              <w:rPr>
                <w:rFonts w:asciiTheme="minorHAnsi" w:hAnsiTheme="minorHAnsi" w:cs="Arial"/>
                <w:spacing w:val="-2"/>
                <w:sz w:val="22"/>
                <w:szCs w:val="22"/>
                <w:lang w:val="fr-FR"/>
              </w:rPr>
            </w:pPr>
          </w:p>
          <w:p w:rsidR="008F1319" w:rsidRPr="002172F7" w:rsidRDefault="008F1319" w:rsidP="002172F7">
            <w:pPr>
              <w:tabs>
                <w:tab w:val="left" w:pos="-282"/>
                <w:tab w:val="left" w:pos="153"/>
                <w:tab w:val="left" w:pos="873"/>
                <w:tab w:val="left" w:pos="1593"/>
                <w:tab w:val="left" w:pos="2313"/>
                <w:tab w:val="left" w:pos="3033"/>
                <w:tab w:val="left" w:pos="3753"/>
                <w:tab w:val="left" w:pos="4473"/>
                <w:tab w:val="left" w:pos="5193"/>
              </w:tabs>
              <w:suppressAutoHyphens/>
              <w:spacing w:after="200" w:line="276" w:lineRule="auto"/>
              <w:jc w:val="both"/>
              <w:rPr>
                <w:rFonts w:asciiTheme="minorHAnsi" w:hAnsiTheme="minorHAnsi" w:cs="Arial"/>
                <w:spacing w:val="-2"/>
                <w:sz w:val="22"/>
                <w:szCs w:val="22"/>
                <w:lang w:val="fr-FR"/>
              </w:rPr>
            </w:pPr>
          </w:p>
          <w:p w:rsidR="008F1319" w:rsidRPr="002172F7" w:rsidRDefault="008F1319" w:rsidP="002172F7">
            <w:pPr>
              <w:tabs>
                <w:tab w:val="left" w:pos="-282"/>
                <w:tab w:val="left" w:pos="153"/>
                <w:tab w:val="left" w:pos="873"/>
                <w:tab w:val="left" w:pos="1593"/>
                <w:tab w:val="left" w:pos="2313"/>
                <w:tab w:val="left" w:pos="3033"/>
                <w:tab w:val="left" w:pos="3753"/>
                <w:tab w:val="left" w:pos="4473"/>
                <w:tab w:val="left" w:pos="5193"/>
              </w:tabs>
              <w:suppressAutoHyphens/>
              <w:spacing w:after="200" w:line="276" w:lineRule="auto"/>
              <w:ind w:left="-282"/>
              <w:jc w:val="both"/>
              <w:rPr>
                <w:rFonts w:asciiTheme="minorHAnsi" w:hAnsiTheme="minorHAnsi" w:cs="Arial"/>
                <w:spacing w:val="-2"/>
                <w:sz w:val="22"/>
                <w:szCs w:val="22"/>
                <w:lang w:val="fr-FR"/>
              </w:rPr>
            </w:pPr>
            <w:r w:rsidRPr="002172F7">
              <w:rPr>
                <w:rFonts w:asciiTheme="minorHAnsi" w:hAnsiTheme="minorHAnsi" w:cs="Arial"/>
                <w:spacing w:val="-2"/>
                <w:sz w:val="22"/>
                <w:szCs w:val="22"/>
                <w:lang w:val="fr-FR"/>
              </w:rPr>
              <w:t>Le Médecin en chef,</w:t>
            </w:r>
          </w:p>
          <w:p w:rsidR="008F1319" w:rsidRPr="002172F7" w:rsidRDefault="008F1319" w:rsidP="002172F7">
            <w:pPr>
              <w:tabs>
                <w:tab w:val="left" w:pos="-282"/>
                <w:tab w:val="left" w:pos="153"/>
                <w:tab w:val="left" w:pos="873"/>
                <w:tab w:val="left" w:pos="1593"/>
                <w:tab w:val="left" w:pos="2313"/>
                <w:tab w:val="left" w:pos="3033"/>
                <w:tab w:val="left" w:pos="3753"/>
                <w:tab w:val="left" w:pos="4473"/>
                <w:tab w:val="left" w:pos="5193"/>
              </w:tabs>
              <w:suppressAutoHyphens/>
              <w:spacing w:line="276" w:lineRule="auto"/>
              <w:ind w:left="-282"/>
              <w:jc w:val="both"/>
              <w:rPr>
                <w:rFonts w:asciiTheme="minorHAnsi" w:hAnsiTheme="minorHAnsi" w:cs="Arial"/>
                <w:spacing w:val="-2"/>
                <w:sz w:val="22"/>
                <w:szCs w:val="22"/>
                <w:lang w:val="fr-FR"/>
              </w:rPr>
            </w:pPr>
          </w:p>
        </w:tc>
        <w:tc>
          <w:tcPr>
            <w:tcW w:w="4252" w:type="dxa"/>
          </w:tcPr>
          <w:p w:rsidR="008F1319" w:rsidRPr="002172F7" w:rsidRDefault="008F1319" w:rsidP="002172F7">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200" w:line="276" w:lineRule="auto"/>
              <w:ind w:left="-282"/>
              <w:jc w:val="both"/>
              <w:rPr>
                <w:rFonts w:asciiTheme="minorHAnsi" w:hAnsiTheme="minorHAnsi" w:cs="Arial"/>
                <w:spacing w:val="-2"/>
                <w:sz w:val="22"/>
                <w:szCs w:val="22"/>
                <w:lang w:val="fr-FR"/>
              </w:rPr>
            </w:pPr>
            <w:r w:rsidRPr="002172F7">
              <w:rPr>
                <w:rFonts w:asciiTheme="minorHAnsi" w:hAnsiTheme="minorHAnsi" w:cs="Arial"/>
                <w:spacing w:val="-2"/>
                <w:sz w:val="22"/>
                <w:szCs w:val="22"/>
                <w:lang w:val="fr-FR"/>
              </w:rPr>
              <w:t>Pour le Comité de l’assurance soins de santé de l’I.N.A.M.I.,</w:t>
            </w:r>
          </w:p>
          <w:p w:rsidR="00582BC5" w:rsidRDefault="00582BC5" w:rsidP="003617E9">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line="276" w:lineRule="auto"/>
              <w:jc w:val="both"/>
              <w:rPr>
                <w:rFonts w:asciiTheme="minorHAnsi" w:hAnsiTheme="minorHAnsi" w:cs="Arial"/>
                <w:spacing w:val="-2"/>
                <w:sz w:val="22"/>
                <w:szCs w:val="22"/>
                <w:lang w:val="fr-FR"/>
              </w:rPr>
            </w:pPr>
          </w:p>
          <w:p w:rsidR="008F1319" w:rsidRPr="002172F7" w:rsidRDefault="008F1319" w:rsidP="002172F7">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line="276" w:lineRule="auto"/>
              <w:ind w:left="-282"/>
              <w:jc w:val="both"/>
              <w:rPr>
                <w:rFonts w:asciiTheme="minorHAnsi" w:hAnsiTheme="minorHAnsi" w:cs="Arial"/>
                <w:spacing w:val="-2"/>
                <w:sz w:val="22"/>
                <w:szCs w:val="22"/>
                <w:lang w:val="fr-FR"/>
              </w:rPr>
            </w:pPr>
            <w:r w:rsidRPr="002172F7">
              <w:rPr>
                <w:rFonts w:asciiTheme="minorHAnsi" w:hAnsiTheme="minorHAnsi" w:cs="Arial"/>
                <w:spacing w:val="-2"/>
                <w:sz w:val="22"/>
                <w:szCs w:val="22"/>
                <w:lang w:val="fr-FR"/>
              </w:rPr>
              <w:t>Bruxelles, le</w:t>
            </w:r>
          </w:p>
          <w:p w:rsidR="008F1319" w:rsidRDefault="008F1319" w:rsidP="002172F7">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200" w:line="276" w:lineRule="auto"/>
              <w:jc w:val="both"/>
              <w:rPr>
                <w:rFonts w:asciiTheme="minorHAnsi" w:hAnsiTheme="minorHAnsi" w:cs="Arial"/>
                <w:spacing w:val="-2"/>
                <w:sz w:val="22"/>
                <w:szCs w:val="22"/>
                <w:lang w:val="fr-FR"/>
              </w:rPr>
            </w:pPr>
          </w:p>
          <w:p w:rsidR="003617E9" w:rsidRPr="002172F7" w:rsidRDefault="003617E9" w:rsidP="002172F7">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200" w:line="276" w:lineRule="auto"/>
              <w:jc w:val="both"/>
              <w:rPr>
                <w:rFonts w:asciiTheme="minorHAnsi" w:hAnsiTheme="minorHAnsi" w:cs="Arial"/>
                <w:spacing w:val="-2"/>
                <w:sz w:val="22"/>
                <w:szCs w:val="22"/>
                <w:lang w:val="fr-FR"/>
              </w:rPr>
            </w:pPr>
          </w:p>
          <w:p w:rsidR="008F1319" w:rsidRPr="002172F7" w:rsidRDefault="008F1319" w:rsidP="002172F7">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line="276" w:lineRule="auto"/>
              <w:ind w:left="-282"/>
              <w:jc w:val="both"/>
              <w:rPr>
                <w:rFonts w:asciiTheme="minorHAnsi" w:hAnsiTheme="minorHAnsi" w:cs="Arial"/>
                <w:spacing w:val="-2"/>
                <w:sz w:val="22"/>
                <w:szCs w:val="22"/>
                <w:lang w:val="fr-FR"/>
              </w:rPr>
            </w:pPr>
            <w:r w:rsidRPr="002172F7">
              <w:rPr>
                <w:rFonts w:asciiTheme="minorHAnsi" w:hAnsiTheme="minorHAnsi" w:cs="Arial"/>
                <w:spacing w:val="-2"/>
                <w:sz w:val="22"/>
                <w:szCs w:val="22"/>
                <w:lang w:val="fr-FR"/>
              </w:rPr>
              <w:t>Le Fonctionnaire dirigeant,</w:t>
            </w:r>
          </w:p>
          <w:p w:rsidR="00582BC5" w:rsidRPr="002172F7" w:rsidRDefault="00582BC5" w:rsidP="002172F7">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after="200" w:line="276" w:lineRule="auto"/>
              <w:ind w:left="-282"/>
              <w:jc w:val="both"/>
              <w:rPr>
                <w:rFonts w:asciiTheme="minorHAnsi" w:hAnsiTheme="minorHAnsi" w:cs="Arial"/>
                <w:spacing w:val="-2"/>
                <w:sz w:val="22"/>
                <w:szCs w:val="22"/>
                <w:lang w:val="fr-FR"/>
              </w:rPr>
            </w:pPr>
          </w:p>
          <w:p w:rsidR="008F1319" w:rsidRPr="002172F7" w:rsidRDefault="008900BB" w:rsidP="002172F7">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line="276" w:lineRule="auto"/>
              <w:ind w:left="-282"/>
              <w:jc w:val="both"/>
              <w:rPr>
                <w:rFonts w:asciiTheme="minorHAnsi" w:hAnsiTheme="minorHAnsi" w:cs="Arial"/>
                <w:spacing w:val="-2"/>
                <w:sz w:val="22"/>
                <w:szCs w:val="22"/>
                <w:lang w:val="fr-FR"/>
              </w:rPr>
            </w:pPr>
            <w:r>
              <w:rPr>
                <w:rFonts w:asciiTheme="minorHAnsi" w:hAnsiTheme="minorHAnsi" w:cs="Arial"/>
                <w:spacing w:val="-2"/>
                <w:sz w:val="22"/>
                <w:szCs w:val="22"/>
                <w:lang w:val="fr-FR"/>
              </w:rPr>
              <w:t>Alain Ghilain</w:t>
            </w:r>
            <w:r w:rsidR="008F1319" w:rsidRPr="002172F7">
              <w:rPr>
                <w:rFonts w:asciiTheme="minorHAnsi" w:hAnsiTheme="minorHAnsi" w:cs="Arial"/>
                <w:spacing w:val="-2"/>
                <w:sz w:val="22"/>
                <w:szCs w:val="22"/>
                <w:lang w:val="fr-FR"/>
              </w:rPr>
              <w:t>,</w:t>
            </w:r>
          </w:p>
          <w:p w:rsidR="008F1319" w:rsidRPr="002172F7" w:rsidRDefault="008F1319" w:rsidP="008900BB">
            <w:pPr>
              <w:tabs>
                <w:tab w:val="left" w:pos="-282"/>
                <w:tab w:val="left" w:pos="243"/>
                <w:tab w:val="left" w:pos="963"/>
                <w:tab w:val="left" w:pos="1683"/>
                <w:tab w:val="left" w:pos="2403"/>
                <w:tab w:val="left" w:pos="3123"/>
                <w:tab w:val="left" w:pos="3843"/>
                <w:tab w:val="left" w:pos="4563"/>
                <w:tab w:val="left" w:pos="5283"/>
                <w:tab w:val="left" w:pos="6003"/>
                <w:tab w:val="left" w:pos="6723"/>
                <w:tab w:val="left" w:pos="7443"/>
                <w:tab w:val="left" w:pos="8163"/>
                <w:tab w:val="left" w:pos="8883"/>
                <w:tab w:val="left" w:pos="9603"/>
                <w:tab w:val="left" w:pos="10323"/>
                <w:tab w:val="left" w:pos="11043"/>
              </w:tabs>
              <w:suppressAutoHyphens/>
              <w:spacing w:line="276" w:lineRule="auto"/>
              <w:ind w:left="-282"/>
              <w:jc w:val="both"/>
              <w:rPr>
                <w:rFonts w:asciiTheme="minorHAnsi" w:hAnsiTheme="minorHAnsi" w:cs="Arial"/>
                <w:spacing w:val="-2"/>
                <w:sz w:val="22"/>
                <w:szCs w:val="22"/>
                <w:lang w:val="fr-FR"/>
              </w:rPr>
            </w:pPr>
            <w:r w:rsidRPr="002172F7">
              <w:rPr>
                <w:rFonts w:asciiTheme="minorHAnsi" w:hAnsiTheme="minorHAnsi" w:cs="Arial"/>
                <w:spacing w:val="-2"/>
                <w:sz w:val="22"/>
                <w:szCs w:val="22"/>
                <w:lang w:val="fr-FR"/>
              </w:rPr>
              <w:t>Directeur général</w:t>
            </w:r>
            <w:r w:rsidR="008900BB">
              <w:rPr>
                <w:rFonts w:asciiTheme="minorHAnsi" w:hAnsiTheme="minorHAnsi" w:cs="Arial"/>
                <w:spacing w:val="-2"/>
                <w:sz w:val="22"/>
                <w:szCs w:val="22"/>
                <w:lang w:val="fr-FR"/>
              </w:rPr>
              <w:t xml:space="preserve"> a.i.</w:t>
            </w:r>
          </w:p>
        </w:tc>
      </w:tr>
    </w:tbl>
    <w:p w:rsidR="00A8483E" w:rsidRDefault="00A8483E" w:rsidP="003617E9">
      <w:pPr>
        <w:ind w:right="-108"/>
        <w:rPr>
          <w:rFonts w:asciiTheme="minorHAnsi" w:hAnsiTheme="minorHAnsi" w:cs="Arial"/>
          <w:b/>
          <w:snapToGrid w:val="0"/>
          <w:spacing w:val="-2"/>
          <w:sz w:val="22"/>
          <w:szCs w:val="22"/>
          <w:u w:val="single"/>
          <w:lang w:val="fr-FR"/>
        </w:rPr>
      </w:pPr>
    </w:p>
    <w:sectPr w:rsidR="00A8483E" w:rsidSect="0071617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8BB" w:rsidRDefault="00C518BB" w:rsidP="002172F7">
      <w:r>
        <w:separator/>
      </w:r>
    </w:p>
  </w:endnote>
  <w:endnote w:type="continuationSeparator" w:id="0">
    <w:p w:rsidR="00C518BB" w:rsidRDefault="00C518BB" w:rsidP="0021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PCL6)">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8BB" w:rsidRDefault="00C518BB" w:rsidP="002172F7">
      <w:r>
        <w:separator/>
      </w:r>
    </w:p>
  </w:footnote>
  <w:footnote w:type="continuationSeparator" w:id="0">
    <w:p w:rsidR="00C518BB" w:rsidRDefault="00C518BB" w:rsidP="00217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93A79"/>
    <w:multiLevelType w:val="hybridMultilevel"/>
    <w:tmpl w:val="21066586"/>
    <w:lvl w:ilvl="0" w:tplc="624C881C">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70CA0"/>
    <w:multiLevelType w:val="hybridMultilevel"/>
    <w:tmpl w:val="8360972C"/>
    <w:lvl w:ilvl="0" w:tplc="D690D8C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07F82"/>
    <w:multiLevelType w:val="hybridMultilevel"/>
    <w:tmpl w:val="F9CEFFC6"/>
    <w:lvl w:ilvl="0" w:tplc="11624D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3A0A47"/>
    <w:multiLevelType w:val="hybridMultilevel"/>
    <w:tmpl w:val="7182E40E"/>
    <w:lvl w:ilvl="0" w:tplc="04090001">
      <w:start w:val="1"/>
      <w:numFmt w:val="bullet"/>
      <w:lvlText w:val=""/>
      <w:lvlJc w:val="left"/>
      <w:pPr>
        <w:ind w:left="360" w:hanging="360"/>
      </w:pPr>
      <w:rPr>
        <w:rFonts w:ascii="Symbol" w:hAnsi="Symbol" w:hint="default"/>
      </w:rPr>
    </w:lvl>
    <w:lvl w:ilvl="1" w:tplc="F0DCC19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6D66053"/>
    <w:multiLevelType w:val="hybridMultilevel"/>
    <w:tmpl w:val="B5DC6876"/>
    <w:lvl w:ilvl="0" w:tplc="F4B8DB3A">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D576E38"/>
    <w:multiLevelType w:val="hybridMultilevel"/>
    <w:tmpl w:val="6ED0874C"/>
    <w:lvl w:ilvl="0" w:tplc="EC4477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655E20"/>
    <w:multiLevelType w:val="hybridMultilevel"/>
    <w:tmpl w:val="8DAC6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6249FF"/>
    <w:multiLevelType w:val="hybridMultilevel"/>
    <w:tmpl w:val="6ED0874C"/>
    <w:lvl w:ilvl="0" w:tplc="EC4477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319"/>
    <w:rsid w:val="00020305"/>
    <w:rsid w:val="00053663"/>
    <w:rsid w:val="0007500A"/>
    <w:rsid w:val="00103B34"/>
    <w:rsid w:val="0011069D"/>
    <w:rsid w:val="00142319"/>
    <w:rsid w:val="001709C1"/>
    <w:rsid w:val="00173522"/>
    <w:rsid w:val="001D101B"/>
    <w:rsid w:val="001E00CF"/>
    <w:rsid w:val="001F4E45"/>
    <w:rsid w:val="002045A6"/>
    <w:rsid w:val="002172F7"/>
    <w:rsid w:val="00284C9B"/>
    <w:rsid w:val="002B76B7"/>
    <w:rsid w:val="002D6B1A"/>
    <w:rsid w:val="002D6CC9"/>
    <w:rsid w:val="002E2445"/>
    <w:rsid w:val="002F0BC1"/>
    <w:rsid w:val="0031737E"/>
    <w:rsid w:val="00344BE0"/>
    <w:rsid w:val="0035562C"/>
    <w:rsid w:val="003617E9"/>
    <w:rsid w:val="00387DBA"/>
    <w:rsid w:val="003933A7"/>
    <w:rsid w:val="003E2846"/>
    <w:rsid w:val="003F4AF9"/>
    <w:rsid w:val="00432536"/>
    <w:rsid w:val="004A675D"/>
    <w:rsid w:val="00544D97"/>
    <w:rsid w:val="00552204"/>
    <w:rsid w:val="00570B8A"/>
    <w:rsid w:val="0057640D"/>
    <w:rsid w:val="00582BC5"/>
    <w:rsid w:val="005B1216"/>
    <w:rsid w:val="005B38D5"/>
    <w:rsid w:val="005D5892"/>
    <w:rsid w:val="005E1A18"/>
    <w:rsid w:val="005F250C"/>
    <w:rsid w:val="005F662F"/>
    <w:rsid w:val="00601030"/>
    <w:rsid w:val="0060168E"/>
    <w:rsid w:val="00616856"/>
    <w:rsid w:val="00641F5E"/>
    <w:rsid w:val="006A4195"/>
    <w:rsid w:val="006C5637"/>
    <w:rsid w:val="006D1CAE"/>
    <w:rsid w:val="006D5A45"/>
    <w:rsid w:val="006D64C5"/>
    <w:rsid w:val="006E147B"/>
    <w:rsid w:val="00703168"/>
    <w:rsid w:val="00704C30"/>
    <w:rsid w:val="00716179"/>
    <w:rsid w:val="007247C8"/>
    <w:rsid w:val="00765154"/>
    <w:rsid w:val="007669E3"/>
    <w:rsid w:val="007752CC"/>
    <w:rsid w:val="007A0FB6"/>
    <w:rsid w:val="007C6A0B"/>
    <w:rsid w:val="007E3DC8"/>
    <w:rsid w:val="00803832"/>
    <w:rsid w:val="00805D45"/>
    <w:rsid w:val="00806143"/>
    <w:rsid w:val="00807A46"/>
    <w:rsid w:val="00834706"/>
    <w:rsid w:val="00854EBE"/>
    <w:rsid w:val="0086777D"/>
    <w:rsid w:val="00886626"/>
    <w:rsid w:val="008900BB"/>
    <w:rsid w:val="008B7BFA"/>
    <w:rsid w:val="008D5F13"/>
    <w:rsid w:val="008E506D"/>
    <w:rsid w:val="008E7DEF"/>
    <w:rsid w:val="008F1319"/>
    <w:rsid w:val="009260C9"/>
    <w:rsid w:val="00936CC2"/>
    <w:rsid w:val="009412AB"/>
    <w:rsid w:val="009A2DE2"/>
    <w:rsid w:val="009A406B"/>
    <w:rsid w:val="009F6DF5"/>
    <w:rsid w:val="00A14892"/>
    <w:rsid w:val="00A2376F"/>
    <w:rsid w:val="00A23C99"/>
    <w:rsid w:val="00A275DC"/>
    <w:rsid w:val="00A4080A"/>
    <w:rsid w:val="00A56855"/>
    <w:rsid w:val="00A65D47"/>
    <w:rsid w:val="00A8483E"/>
    <w:rsid w:val="00AC7241"/>
    <w:rsid w:val="00AE5397"/>
    <w:rsid w:val="00AE6EE8"/>
    <w:rsid w:val="00B305D5"/>
    <w:rsid w:val="00B3737F"/>
    <w:rsid w:val="00B42E72"/>
    <w:rsid w:val="00B94554"/>
    <w:rsid w:val="00BB163C"/>
    <w:rsid w:val="00BC35DA"/>
    <w:rsid w:val="00C518BB"/>
    <w:rsid w:val="00C53730"/>
    <w:rsid w:val="00C53D8A"/>
    <w:rsid w:val="00C62D5C"/>
    <w:rsid w:val="00C67992"/>
    <w:rsid w:val="00C71FAE"/>
    <w:rsid w:val="00C7219C"/>
    <w:rsid w:val="00C741BA"/>
    <w:rsid w:val="00C879A1"/>
    <w:rsid w:val="00CC3679"/>
    <w:rsid w:val="00CE21DB"/>
    <w:rsid w:val="00D15640"/>
    <w:rsid w:val="00D518BD"/>
    <w:rsid w:val="00D67189"/>
    <w:rsid w:val="00DA4D88"/>
    <w:rsid w:val="00DC457B"/>
    <w:rsid w:val="00DD3045"/>
    <w:rsid w:val="00DE1DDD"/>
    <w:rsid w:val="00DE693E"/>
    <w:rsid w:val="00DF5185"/>
    <w:rsid w:val="00E941FF"/>
    <w:rsid w:val="00EB4F9D"/>
    <w:rsid w:val="00EC4DB4"/>
    <w:rsid w:val="00EC6E8A"/>
    <w:rsid w:val="00ED2ACF"/>
    <w:rsid w:val="00F06CC4"/>
    <w:rsid w:val="00F62BE1"/>
    <w:rsid w:val="00FB4527"/>
    <w:rsid w:val="00FB507F"/>
    <w:rsid w:val="00FC2626"/>
    <w:rsid w:val="00FC4002"/>
    <w:rsid w:val="00FE561C"/>
    <w:rsid w:val="00FF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right="-10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319"/>
    <w:pPr>
      <w:ind w:right="0"/>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F1319"/>
    <w:pPr>
      <w:keepNext/>
      <w:jc w:val="center"/>
      <w:outlineLvl w:val="0"/>
    </w:pPr>
    <w:rPr>
      <w:rFonts w:ascii="CG Times (PCL6)" w:hAnsi="CG Times (PCL6)"/>
      <w:b/>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319"/>
    <w:rPr>
      <w:rFonts w:ascii="CG Times (PCL6)" w:eastAsia="Times New Roman" w:hAnsi="CG Times (PCL6)" w:cs="Times New Roman"/>
      <w:b/>
      <w:sz w:val="20"/>
      <w:szCs w:val="20"/>
      <w:lang w:val="nl-BE"/>
    </w:rPr>
  </w:style>
  <w:style w:type="paragraph" w:styleId="Title">
    <w:name w:val="Title"/>
    <w:basedOn w:val="Normal"/>
    <w:link w:val="TitleChar"/>
    <w:qFormat/>
    <w:rsid w:val="008F1319"/>
    <w:pPr>
      <w:jc w:val="center"/>
    </w:pPr>
    <w:rPr>
      <w:rFonts w:ascii="CG Times (PCL6)" w:hAnsi="CG Times (PCL6)"/>
      <w:b/>
      <w:sz w:val="28"/>
      <w:lang w:val="nl-BE"/>
    </w:rPr>
  </w:style>
  <w:style w:type="character" w:customStyle="1" w:styleId="TitleChar">
    <w:name w:val="Title Char"/>
    <w:basedOn w:val="DefaultParagraphFont"/>
    <w:link w:val="Title"/>
    <w:rsid w:val="008F1319"/>
    <w:rPr>
      <w:rFonts w:ascii="CG Times (PCL6)" w:eastAsia="Times New Roman" w:hAnsi="CG Times (PCL6)" w:cs="Times New Roman"/>
      <w:b/>
      <w:sz w:val="28"/>
      <w:szCs w:val="20"/>
      <w:lang w:val="nl-BE"/>
    </w:rPr>
  </w:style>
  <w:style w:type="paragraph" w:styleId="BodyText">
    <w:name w:val="Body Text"/>
    <w:basedOn w:val="Normal"/>
    <w:link w:val="BodyTextChar"/>
    <w:semiHidden/>
    <w:unhideWhenUsed/>
    <w:rsid w:val="008F1319"/>
    <w:pPr>
      <w:tabs>
        <w:tab w:val="left" w:pos="-720"/>
      </w:tabs>
      <w:suppressAutoHyphens/>
      <w:jc w:val="both"/>
    </w:pPr>
    <w:rPr>
      <w:b/>
      <w:spacing w:val="-2"/>
      <w:u w:val="single"/>
      <w:lang w:val="fr-FR"/>
    </w:rPr>
  </w:style>
  <w:style w:type="character" w:customStyle="1" w:styleId="BodyTextChar">
    <w:name w:val="Body Text Char"/>
    <w:basedOn w:val="DefaultParagraphFont"/>
    <w:link w:val="BodyText"/>
    <w:semiHidden/>
    <w:rsid w:val="008F1319"/>
    <w:rPr>
      <w:rFonts w:ascii="Times New Roman" w:eastAsia="Times New Roman" w:hAnsi="Times New Roman" w:cs="Times New Roman"/>
      <w:b/>
      <w:spacing w:val="-2"/>
      <w:sz w:val="20"/>
      <w:szCs w:val="20"/>
      <w:u w:val="single"/>
      <w:lang w:val="fr-FR"/>
    </w:rPr>
  </w:style>
  <w:style w:type="paragraph" w:styleId="Subtitle">
    <w:name w:val="Subtitle"/>
    <w:basedOn w:val="Normal"/>
    <w:link w:val="SubtitleChar"/>
    <w:qFormat/>
    <w:rsid w:val="008F1319"/>
    <w:pPr>
      <w:jc w:val="center"/>
    </w:pPr>
    <w:rPr>
      <w:rFonts w:ascii="CG Times (PCL6)" w:hAnsi="CG Times (PCL6)"/>
      <w:b/>
      <w:lang w:val="nl-BE"/>
    </w:rPr>
  </w:style>
  <w:style w:type="character" w:customStyle="1" w:styleId="SubtitleChar">
    <w:name w:val="Subtitle Char"/>
    <w:basedOn w:val="DefaultParagraphFont"/>
    <w:link w:val="Subtitle"/>
    <w:rsid w:val="008F1319"/>
    <w:rPr>
      <w:rFonts w:ascii="CG Times (PCL6)" w:eastAsia="Times New Roman" w:hAnsi="CG Times (PCL6)" w:cs="Times New Roman"/>
      <w:b/>
      <w:sz w:val="20"/>
      <w:szCs w:val="20"/>
      <w:lang w:val="nl-BE"/>
    </w:rPr>
  </w:style>
  <w:style w:type="paragraph" w:styleId="ListParagraph">
    <w:name w:val="List Paragraph"/>
    <w:basedOn w:val="Normal"/>
    <w:uiPriority w:val="34"/>
    <w:qFormat/>
    <w:rsid w:val="00C741BA"/>
    <w:pPr>
      <w:ind w:left="720"/>
      <w:contextualSpacing/>
    </w:pPr>
    <w:rPr>
      <w:lang w:val="fr-FR"/>
    </w:rPr>
  </w:style>
  <w:style w:type="character" w:styleId="CommentReference">
    <w:name w:val="annotation reference"/>
    <w:basedOn w:val="DefaultParagraphFont"/>
    <w:uiPriority w:val="99"/>
    <w:semiHidden/>
    <w:unhideWhenUsed/>
    <w:rsid w:val="00FE561C"/>
    <w:rPr>
      <w:sz w:val="16"/>
      <w:szCs w:val="16"/>
    </w:rPr>
  </w:style>
  <w:style w:type="paragraph" w:styleId="CommentText">
    <w:name w:val="annotation text"/>
    <w:basedOn w:val="Normal"/>
    <w:link w:val="CommentTextChar"/>
    <w:uiPriority w:val="99"/>
    <w:semiHidden/>
    <w:unhideWhenUsed/>
    <w:rsid w:val="00FE561C"/>
  </w:style>
  <w:style w:type="character" w:customStyle="1" w:styleId="CommentTextChar">
    <w:name w:val="Comment Text Char"/>
    <w:basedOn w:val="DefaultParagraphFont"/>
    <w:link w:val="CommentText"/>
    <w:uiPriority w:val="99"/>
    <w:semiHidden/>
    <w:rsid w:val="00FE561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E561C"/>
    <w:rPr>
      <w:b/>
      <w:bCs/>
    </w:rPr>
  </w:style>
  <w:style w:type="character" w:customStyle="1" w:styleId="CommentSubjectChar">
    <w:name w:val="Comment Subject Char"/>
    <w:basedOn w:val="CommentTextChar"/>
    <w:link w:val="CommentSubject"/>
    <w:uiPriority w:val="99"/>
    <w:semiHidden/>
    <w:rsid w:val="00FE561C"/>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FE561C"/>
    <w:rPr>
      <w:rFonts w:ascii="Tahoma" w:hAnsi="Tahoma" w:cs="Tahoma"/>
      <w:sz w:val="16"/>
      <w:szCs w:val="16"/>
    </w:rPr>
  </w:style>
  <w:style w:type="character" w:customStyle="1" w:styleId="BalloonTextChar">
    <w:name w:val="Balloon Text Char"/>
    <w:basedOn w:val="DefaultParagraphFont"/>
    <w:link w:val="BalloonText"/>
    <w:uiPriority w:val="99"/>
    <w:semiHidden/>
    <w:rsid w:val="00FE561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2172F7"/>
  </w:style>
  <w:style w:type="character" w:customStyle="1" w:styleId="FootnoteTextChar">
    <w:name w:val="Footnote Text Char"/>
    <w:basedOn w:val="DefaultParagraphFont"/>
    <w:link w:val="FootnoteText"/>
    <w:uiPriority w:val="99"/>
    <w:semiHidden/>
    <w:rsid w:val="002172F7"/>
    <w:rPr>
      <w:rFonts w:ascii="Times New Roman" w:eastAsia="Times New Roman" w:hAnsi="Times New Roman" w:cs="Times New Roman"/>
      <w:sz w:val="20"/>
      <w:szCs w:val="20"/>
      <w:lang w:val="en-GB"/>
    </w:rPr>
  </w:style>
  <w:style w:type="table" w:styleId="TableGrid">
    <w:name w:val="Table Grid"/>
    <w:basedOn w:val="TableNormal"/>
    <w:rsid w:val="002172F7"/>
    <w:pPr>
      <w:widowControl w:val="0"/>
      <w:ind w:righ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C67992"/>
    <w:pPr>
      <w:widowControl w:val="0"/>
      <w:ind w:right="0"/>
    </w:pPr>
    <w:rPr>
      <w:rFonts w:ascii="Times New Roman" w:eastAsia="Times New Roman" w:hAnsi="Times New Roman" w:cs="Times New Roman"/>
      <w:sz w:val="20"/>
      <w:szCs w:val="20"/>
      <w:lang w:val="nl-BE" w:eastAsia="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10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319"/>
    <w:pPr>
      <w:ind w:right="0"/>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F1319"/>
    <w:pPr>
      <w:keepNext/>
      <w:jc w:val="center"/>
      <w:outlineLvl w:val="0"/>
    </w:pPr>
    <w:rPr>
      <w:rFonts w:ascii="CG Times (PCL6)" w:hAnsi="CG Times (PCL6)"/>
      <w:b/>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319"/>
    <w:rPr>
      <w:rFonts w:ascii="CG Times (PCL6)" w:eastAsia="Times New Roman" w:hAnsi="CG Times (PCL6)" w:cs="Times New Roman"/>
      <w:b/>
      <w:sz w:val="20"/>
      <w:szCs w:val="20"/>
      <w:lang w:val="nl-BE"/>
    </w:rPr>
  </w:style>
  <w:style w:type="paragraph" w:styleId="Title">
    <w:name w:val="Title"/>
    <w:basedOn w:val="Normal"/>
    <w:link w:val="TitleChar"/>
    <w:qFormat/>
    <w:rsid w:val="008F1319"/>
    <w:pPr>
      <w:jc w:val="center"/>
    </w:pPr>
    <w:rPr>
      <w:rFonts w:ascii="CG Times (PCL6)" w:hAnsi="CG Times (PCL6)"/>
      <w:b/>
      <w:sz w:val="28"/>
      <w:lang w:val="nl-BE"/>
    </w:rPr>
  </w:style>
  <w:style w:type="character" w:customStyle="1" w:styleId="TitleChar">
    <w:name w:val="Title Char"/>
    <w:basedOn w:val="DefaultParagraphFont"/>
    <w:link w:val="Title"/>
    <w:rsid w:val="008F1319"/>
    <w:rPr>
      <w:rFonts w:ascii="CG Times (PCL6)" w:eastAsia="Times New Roman" w:hAnsi="CG Times (PCL6)" w:cs="Times New Roman"/>
      <w:b/>
      <w:sz w:val="28"/>
      <w:szCs w:val="20"/>
      <w:lang w:val="nl-BE"/>
    </w:rPr>
  </w:style>
  <w:style w:type="paragraph" w:styleId="BodyText">
    <w:name w:val="Body Text"/>
    <w:basedOn w:val="Normal"/>
    <w:link w:val="BodyTextChar"/>
    <w:semiHidden/>
    <w:unhideWhenUsed/>
    <w:rsid w:val="008F1319"/>
    <w:pPr>
      <w:tabs>
        <w:tab w:val="left" w:pos="-720"/>
      </w:tabs>
      <w:suppressAutoHyphens/>
      <w:jc w:val="both"/>
    </w:pPr>
    <w:rPr>
      <w:b/>
      <w:spacing w:val="-2"/>
      <w:u w:val="single"/>
      <w:lang w:val="fr-FR"/>
    </w:rPr>
  </w:style>
  <w:style w:type="character" w:customStyle="1" w:styleId="BodyTextChar">
    <w:name w:val="Body Text Char"/>
    <w:basedOn w:val="DefaultParagraphFont"/>
    <w:link w:val="BodyText"/>
    <w:semiHidden/>
    <w:rsid w:val="008F1319"/>
    <w:rPr>
      <w:rFonts w:ascii="Times New Roman" w:eastAsia="Times New Roman" w:hAnsi="Times New Roman" w:cs="Times New Roman"/>
      <w:b/>
      <w:spacing w:val="-2"/>
      <w:sz w:val="20"/>
      <w:szCs w:val="20"/>
      <w:u w:val="single"/>
      <w:lang w:val="fr-FR"/>
    </w:rPr>
  </w:style>
  <w:style w:type="paragraph" w:styleId="Subtitle">
    <w:name w:val="Subtitle"/>
    <w:basedOn w:val="Normal"/>
    <w:link w:val="SubtitleChar"/>
    <w:qFormat/>
    <w:rsid w:val="008F1319"/>
    <w:pPr>
      <w:jc w:val="center"/>
    </w:pPr>
    <w:rPr>
      <w:rFonts w:ascii="CG Times (PCL6)" w:hAnsi="CG Times (PCL6)"/>
      <w:b/>
      <w:lang w:val="nl-BE"/>
    </w:rPr>
  </w:style>
  <w:style w:type="character" w:customStyle="1" w:styleId="SubtitleChar">
    <w:name w:val="Subtitle Char"/>
    <w:basedOn w:val="DefaultParagraphFont"/>
    <w:link w:val="Subtitle"/>
    <w:rsid w:val="008F1319"/>
    <w:rPr>
      <w:rFonts w:ascii="CG Times (PCL6)" w:eastAsia="Times New Roman" w:hAnsi="CG Times (PCL6)" w:cs="Times New Roman"/>
      <w:b/>
      <w:sz w:val="20"/>
      <w:szCs w:val="20"/>
      <w:lang w:val="nl-BE"/>
    </w:rPr>
  </w:style>
  <w:style w:type="paragraph" w:styleId="ListParagraph">
    <w:name w:val="List Paragraph"/>
    <w:basedOn w:val="Normal"/>
    <w:uiPriority w:val="34"/>
    <w:qFormat/>
    <w:rsid w:val="00C741BA"/>
    <w:pPr>
      <w:ind w:left="720"/>
      <w:contextualSpacing/>
    </w:pPr>
    <w:rPr>
      <w:lang w:val="fr-FR"/>
    </w:rPr>
  </w:style>
  <w:style w:type="character" w:styleId="CommentReference">
    <w:name w:val="annotation reference"/>
    <w:basedOn w:val="DefaultParagraphFont"/>
    <w:uiPriority w:val="99"/>
    <w:semiHidden/>
    <w:unhideWhenUsed/>
    <w:rsid w:val="00FE561C"/>
    <w:rPr>
      <w:sz w:val="16"/>
      <w:szCs w:val="16"/>
    </w:rPr>
  </w:style>
  <w:style w:type="paragraph" w:styleId="CommentText">
    <w:name w:val="annotation text"/>
    <w:basedOn w:val="Normal"/>
    <w:link w:val="CommentTextChar"/>
    <w:uiPriority w:val="99"/>
    <w:semiHidden/>
    <w:unhideWhenUsed/>
    <w:rsid w:val="00FE561C"/>
  </w:style>
  <w:style w:type="character" w:customStyle="1" w:styleId="CommentTextChar">
    <w:name w:val="Comment Text Char"/>
    <w:basedOn w:val="DefaultParagraphFont"/>
    <w:link w:val="CommentText"/>
    <w:uiPriority w:val="99"/>
    <w:semiHidden/>
    <w:rsid w:val="00FE561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E561C"/>
    <w:rPr>
      <w:b/>
      <w:bCs/>
    </w:rPr>
  </w:style>
  <w:style w:type="character" w:customStyle="1" w:styleId="CommentSubjectChar">
    <w:name w:val="Comment Subject Char"/>
    <w:basedOn w:val="CommentTextChar"/>
    <w:link w:val="CommentSubject"/>
    <w:uiPriority w:val="99"/>
    <w:semiHidden/>
    <w:rsid w:val="00FE561C"/>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FE561C"/>
    <w:rPr>
      <w:rFonts w:ascii="Tahoma" w:hAnsi="Tahoma" w:cs="Tahoma"/>
      <w:sz w:val="16"/>
      <w:szCs w:val="16"/>
    </w:rPr>
  </w:style>
  <w:style w:type="character" w:customStyle="1" w:styleId="BalloonTextChar">
    <w:name w:val="Balloon Text Char"/>
    <w:basedOn w:val="DefaultParagraphFont"/>
    <w:link w:val="BalloonText"/>
    <w:uiPriority w:val="99"/>
    <w:semiHidden/>
    <w:rsid w:val="00FE561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2172F7"/>
  </w:style>
  <w:style w:type="character" w:customStyle="1" w:styleId="FootnoteTextChar">
    <w:name w:val="Footnote Text Char"/>
    <w:basedOn w:val="DefaultParagraphFont"/>
    <w:link w:val="FootnoteText"/>
    <w:uiPriority w:val="99"/>
    <w:semiHidden/>
    <w:rsid w:val="002172F7"/>
    <w:rPr>
      <w:rFonts w:ascii="Times New Roman" w:eastAsia="Times New Roman" w:hAnsi="Times New Roman" w:cs="Times New Roman"/>
      <w:sz w:val="20"/>
      <w:szCs w:val="20"/>
      <w:lang w:val="en-GB"/>
    </w:rPr>
  </w:style>
  <w:style w:type="table" w:styleId="TableGrid">
    <w:name w:val="Table Grid"/>
    <w:basedOn w:val="TableNormal"/>
    <w:rsid w:val="002172F7"/>
    <w:pPr>
      <w:widowControl w:val="0"/>
      <w:ind w:righ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C67992"/>
    <w:pPr>
      <w:widowControl w:val="0"/>
      <w:ind w:right="0"/>
    </w:pPr>
    <w:rPr>
      <w:rFonts w:ascii="Times New Roman" w:eastAsia="Times New Roman" w:hAnsi="Times New Roman" w:cs="Times New Roman"/>
      <w:sz w:val="20"/>
      <w:szCs w:val="20"/>
      <w:lang w:val="nl-BE" w:eastAsia="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98102">
      <w:bodyDiv w:val="1"/>
      <w:marLeft w:val="0"/>
      <w:marRight w:val="0"/>
      <w:marTop w:val="0"/>
      <w:marBottom w:val="0"/>
      <w:divBdr>
        <w:top w:val="none" w:sz="0" w:space="0" w:color="auto"/>
        <w:left w:val="none" w:sz="0" w:space="0" w:color="auto"/>
        <w:bottom w:val="none" w:sz="0" w:space="0" w:color="auto"/>
        <w:right w:val="none" w:sz="0" w:space="0" w:color="auto"/>
      </w:divBdr>
    </w:div>
    <w:div w:id="166150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2018-07-11T22:00:00+00:00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Patient</TermName>
          <TermId xmlns="http://schemas.microsoft.com/office/infopath/2007/PartnerControls">2ebaf0cf-7353-4273-b1af-236262c84494</TermId>
        </TermInfo>
        <TermInfo xmlns="http://schemas.microsoft.com/office/infopath/2007/PartnerControls">
          <TermName xmlns="http://schemas.microsoft.com/office/infopath/2007/PartnerControls">Hôpital général</TermName>
          <TermId xmlns="http://schemas.microsoft.com/office/infopath/2007/PartnerControls">2072517b-c14b-4631-aa17-bb49afc2ae96</TermId>
        </TermInfo>
        <TermInfo xmlns="http://schemas.microsoft.com/office/infopath/2007/PartnerControls">
          <TermName xmlns="http://schemas.microsoft.com/office/infopath/2007/PartnerControls">Mutualités</TermName>
          <TermId xmlns="http://schemas.microsoft.com/office/infopath/2007/PartnerControls">a6cbed05-adf5-4226-bcb7-ef5cdc788bf2</TermId>
        </TermInfo>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cc6d4d0f41a44532aeb7bee41b15f208 xmlns="61fd8d87-ea47-44bb-afd6-b4d99b1d9c1f">
      <Terms xmlns="http://schemas.microsoft.com/office/infopath/2007/PartnerControls"/>
    </cc6d4d0f41a44532aeb7bee41b15f208>
    <TaxCatchAll xmlns="61fd8d87-ea47-44bb-afd6-b4d99b1d9c1f">
      <Value>62</Value>
      <Value>58</Value>
      <Value>32</Value>
      <Value>8</Value>
      <Value>29</Value>
      <Value>5</Value>
      <Value>71</Value>
      <Value>24</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s>
    </RIThemeTaxHTField0>
    <PublishingExpirationDate xmlns="http://schemas.microsoft.com/sharepoint/v3" xsi:nil="true"/>
    <RIDocTypeTaxHTField0 xmlns="f15eea43-7fa7-45cf-8dc0-d5244e2cd467">
      <Terms xmlns="http://schemas.microsoft.com/office/infopath/2007/PartnerControls">
        <TermInfo xmlns="http://schemas.microsoft.com/office/infopath/2007/PartnerControls">
          <TermName xmlns="http://schemas.microsoft.com/office/infopath/2007/PartnerControls">Accord ou convention</TermName>
          <TermId xmlns="http://schemas.microsoft.com/office/infopath/2007/PartnerControls">e65205e4-8e63-4509-9a33-be7cfd98f34d</TermId>
        </TermInfo>
      </Term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E0095867-00BC-4F2D-B589-9816B12F8D60}"/>
</file>

<file path=customXml/itemProps2.xml><?xml version="1.0" encoding="utf-8"?>
<ds:datastoreItem xmlns:ds="http://schemas.openxmlformats.org/officeDocument/2006/customXml" ds:itemID="{03745A68-F971-456B-B3DC-2CC99D61F261}"/>
</file>

<file path=customXml/itemProps3.xml><?xml version="1.0" encoding="utf-8"?>
<ds:datastoreItem xmlns:ds="http://schemas.openxmlformats.org/officeDocument/2006/customXml" ds:itemID="{CB824A56-78D8-40A3-ADA8-947887CAD2F2}"/>
</file>

<file path=customXml/itemProps4.xml><?xml version="1.0" encoding="utf-8"?>
<ds:datastoreItem xmlns:ds="http://schemas.openxmlformats.org/officeDocument/2006/customXml" ds:itemID="{59DEF6AE-7E0E-4E19-88B6-0B683D8A3DD6}"/>
</file>

<file path=docProps/app.xml><?xml version="1.0" encoding="utf-8"?>
<Properties xmlns="http://schemas.openxmlformats.org/officeDocument/2006/extended-properties" xmlns:vt="http://schemas.openxmlformats.org/officeDocument/2006/docPropsVTypes">
  <Template>105C8C41</Template>
  <TotalTime>0</TotalTime>
  <Pages>6</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R.I.Z.I.V. - I.N.A.M.I.</Company>
  <LinksUpToDate>false</LinksUpToDate>
  <CharactersWithSpaces>11996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Deuxième avenant à la convention diabète enfants et adolescents</dc:title>
  <dc:creator>Celine Franken</dc:creator>
  <cp:lastModifiedBy>Celine Franken</cp:lastModifiedBy>
  <cp:revision>2</cp:revision>
  <cp:lastPrinted>2018-06-07T10:58:00Z</cp:lastPrinted>
  <dcterms:created xsi:type="dcterms:W3CDTF">2018-07-12T11:28:00Z</dcterms:created>
  <dcterms:modified xsi:type="dcterms:W3CDTF">2018-07-12T11:28:00Z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29;#Médecin|d8a1e59b-bcd7-4d2f-b75c-23b993f6e1ad;#58;#Patient|2ebaf0cf-7353-4273-b1af-236262c84494;#62;#Hôpital général|2072517b-c14b-4631-aa17-bb49afc2ae96;#24;#Mutualités|a6cbed05-adf5-4226-bcb7-ef5cdc788bf2;#71;#Centre spécialisé et centre de rééducation|129a1276-b8d3-4518-bf1d-4a51502353ec</vt:lpwstr>
  </property>
  <property fmtid="{D5CDD505-2E9C-101B-9397-08002B2CF9AE}" pid="4" name="RITheme">
    <vt:lpwstr>32;#Prestations de soins par …|8ec480f0-fd0c-436a-98b8-58cfcdd3f17c</vt:lpwstr>
  </property>
  <property fmtid="{D5CDD505-2E9C-101B-9397-08002B2CF9AE}" pid="5" name="RILanguage">
    <vt:lpwstr>8;#Français|aa2269b8-11bd-4cc9-9267-801806817e60</vt:lpwstr>
  </property>
  <property fmtid="{D5CDD505-2E9C-101B-9397-08002B2CF9AE}" pid="6" name="RIDocType">
    <vt:lpwstr>5;#Accord ou convention|e65205e4-8e63-4509-9a33-be7cfd98f34d</vt:lpwstr>
  </property>
  <property fmtid="{D5CDD505-2E9C-101B-9397-08002B2CF9AE}" pid="7" name="Publication type for documents">
    <vt:lpwstr/>
  </property>
</Properties>
</file>