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23" w:rsidRPr="00810A29" w:rsidRDefault="00F41723" w:rsidP="00115E85">
      <w:pPr>
        <w:tabs>
          <w:tab w:val="center" w:pos="4819"/>
        </w:tabs>
        <w:suppressAutoHyphens/>
        <w:jc w:val="center"/>
        <w:rPr>
          <w:rFonts w:asciiTheme="minorHAnsi" w:hAnsiTheme="minorHAnsi" w:cstheme="minorHAnsi"/>
          <w:spacing w:val="-2"/>
          <w:sz w:val="22"/>
          <w:szCs w:val="22"/>
          <w:lang w:val="fr-FR"/>
        </w:rPr>
      </w:pPr>
      <w:bookmarkStart w:id="0" w:name="_GoBack"/>
      <w:bookmarkEnd w:id="0"/>
      <w:r w:rsidRPr="00810A29">
        <w:rPr>
          <w:rFonts w:asciiTheme="minorHAnsi" w:hAnsiTheme="minorHAnsi" w:cstheme="minorHAnsi"/>
          <w:b/>
          <w:spacing w:val="-3"/>
          <w:sz w:val="22"/>
          <w:szCs w:val="22"/>
          <w:lang w:val="fr-FR"/>
        </w:rPr>
        <w:t>INSTITUT NATIONAL D'ASSURANCE MALADIE-INVALIDITÉ</w:t>
      </w:r>
    </w:p>
    <w:p w:rsidR="00F41723" w:rsidRPr="00810A29" w:rsidRDefault="00F41723" w:rsidP="00115E85">
      <w:pPr>
        <w:tabs>
          <w:tab w:val="center" w:pos="4819"/>
        </w:tabs>
        <w:suppressAutoHyphens/>
        <w:jc w:val="center"/>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Établissement public institué par la loi du 9 août 1963</w:t>
      </w:r>
    </w:p>
    <w:p w:rsidR="00F41723" w:rsidRPr="00810A29" w:rsidRDefault="00F41723" w:rsidP="00115E85">
      <w:pPr>
        <w:tabs>
          <w:tab w:val="center" w:pos="4819"/>
        </w:tabs>
        <w:suppressAutoHyphens/>
        <w:jc w:val="center"/>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AVENUE DE TERVUEREN  211 —  1150  BRUXELLES</w:t>
      </w:r>
    </w:p>
    <w:p w:rsidR="00F41723" w:rsidRPr="00810A29" w:rsidRDefault="00F41723" w:rsidP="00115E85">
      <w:pPr>
        <w:tabs>
          <w:tab w:val="center" w:pos="4819"/>
        </w:tabs>
        <w:suppressAutoHyphens/>
        <w:jc w:val="center"/>
        <w:rPr>
          <w:rFonts w:asciiTheme="minorHAnsi" w:hAnsiTheme="minorHAnsi" w:cstheme="minorHAnsi"/>
          <w:b/>
          <w:spacing w:val="-2"/>
          <w:sz w:val="22"/>
          <w:szCs w:val="22"/>
          <w:lang w:val="fr-FR"/>
        </w:rPr>
      </w:pPr>
      <w:r w:rsidRPr="00810A29">
        <w:rPr>
          <w:rFonts w:asciiTheme="minorHAnsi" w:hAnsiTheme="minorHAnsi" w:cstheme="minorHAnsi"/>
          <w:spacing w:val="-2"/>
          <w:sz w:val="22"/>
          <w:szCs w:val="22"/>
          <w:lang w:val="fr-FR"/>
        </w:rPr>
        <w:t>──────</w:t>
      </w:r>
    </w:p>
    <w:p w:rsidR="00F41723" w:rsidRPr="00810A29" w:rsidRDefault="00F41723" w:rsidP="00115E85">
      <w:pPr>
        <w:tabs>
          <w:tab w:val="center" w:pos="4819"/>
        </w:tabs>
        <w:suppressAutoHyphens/>
        <w:jc w:val="center"/>
        <w:rPr>
          <w:rFonts w:asciiTheme="minorHAnsi" w:hAnsiTheme="minorHAnsi" w:cstheme="minorHAnsi"/>
          <w:b/>
          <w:spacing w:val="-2"/>
          <w:sz w:val="22"/>
          <w:szCs w:val="22"/>
          <w:lang w:val="fr-FR"/>
        </w:rPr>
      </w:pPr>
      <w:r w:rsidRPr="00810A29">
        <w:rPr>
          <w:rFonts w:asciiTheme="minorHAnsi" w:hAnsiTheme="minorHAnsi" w:cstheme="minorHAnsi"/>
          <w:b/>
          <w:spacing w:val="-2"/>
          <w:sz w:val="22"/>
          <w:szCs w:val="22"/>
          <w:lang w:val="fr-FR"/>
        </w:rPr>
        <w:t>Service des soins de santé</w:t>
      </w:r>
    </w:p>
    <w:p w:rsidR="00716179" w:rsidRPr="00810A29" w:rsidRDefault="00716179" w:rsidP="00115E85">
      <w:pPr>
        <w:jc w:val="center"/>
        <w:rPr>
          <w:rFonts w:asciiTheme="minorHAnsi" w:hAnsiTheme="minorHAnsi" w:cstheme="minorHAnsi"/>
          <w:lang w:val="fr-FR"/>
        </w:rPr>
      </w:pPr>
    </w:p>
    <w:p w:rsidR="00F41723" w:rsidRPr="00810A29" w:rsidRDefault="00F41723" w:rsidP="00115E85">
      <w:pPr>
        <w:jc w:val="center"/>
        <w:rPr>
          <w:rFonts w:asciiTheme="minorHAnsi" w:hAnsiTheme="minorHAnsi" w:cstheme="minorHAnsi"/>
          <w:b/>
          <w:u w:val="single"/>
          <w:lang w:val="fr-FR"/>
        </w:rPr>
      </w:pPr>
      <w:r w:rsidRPr="00810A29">
        <w:rPr>
          <w:rFonts w:asciiTheme="minorHAnsi" w:hAnsiTheme="minorHAnsi" w:cstheme="minorHAnsi"/>
          <w:b/>
          <w:u w:val="single"/>
          <w:lang w:val="fr-FR"/>
        </w:rPr>
        <w:t>CONVENTION RELATIVE AU MONITORING CONTINU DE LA GLYCEMIE CHEZ LE PATIENT DIABETIQUE</w:t>
      </w:r>
    </w:p>
    <w:p w:rsidR="00F41723" w:rsidRPr="00810A29" w:rsidRDefault="00F41723" w:rsidP="00115E85">
      <w:pPr>
        <w:jc w:val="both"/>
        <w:rPr>
          <w:rFonts w:asciiTheme="minorHAnsi" w:hAnsiTheme="minorHAnsi" w:cstheme="minorHAnsi"/>
          <w:b/>
          <w:u w:val="single"/>
          <w:lang w:val="fr-FR"/>
        </w:rPr>
      </w:pP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320EA4" w:rsidP="00320EA4">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ab/>
      </w:r>
      <w:r w:rsidR="00F41723" w:rsidRPr="00810A29">
        <w:rPr>
          <w:rFonts w:asciiTheme="minorHAnsi" w:hAnsiTheme="minorHAnsi" w:cstheme="minorHAnsi"/>
          <w:spacing w:val="-2"/>
          <w:sz w:val="22"/>
          <w:szCs w:val="22"/>
          <w:lang w:val="fr-FR"/>
        </w:rPr>
        <w:t>Vu la loi relative à l'assurance obligatoire soins de santé et indemnités, coordonnée le 14 juillet 1994, notamment les articles 22, 6°, et 23 § 3 ;</w:t>
      </w: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320EA4" w:rsidP="00115E85">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ab/>
      </w:r>
      <w:r w:rsidR="00F41723" w:rsidRPr="00810A29">
        <w:rPr>
          <w:rFonts w:asciiTheme="minorHAnsi" w:hAnsiTheme="minorHAnsi" w:cstheme="minorHAnsi"/>
          <w:spacing w:val="-2"/>
          <w:sz w:val="22"/>
          <w:szCs w:val="22"/>
          <w:lang w:val="fr-FR"/>
        </w:rPr>
        <w:t>Sur proposition du Collège des médecins-directeurs, institué auprès du Service des soins de santé de l'Institut national d'assurance maladie-invalidité ;</w:t>
      </w: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Il est conclu entre :</w:t>
      </w: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d'une part,</w:t>
      </w: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Le Comité de l'assurance soins de santé institué auprès du Service des soins de santé de l'Institut national d'assurance maladie-invalidité ;</w:t>
      </w: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et d'autre part,</w:t>
      </w: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…………………..dont le service de diabétologie de la/du/des……. …………..à …………. dépend, service désigné dans la présente convention par le terme « établissement »,</w:t>
      </w: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la présente convention.</w:t>
      </w:r>
    </w:p>
    <w:p w:rsidR="00115E85" w:rsidRPr="00810A29" w:rsidRDefault="00115E85" w:rsidP="00115E85">
      <w:pPr>
        <w:tabs>
          <w:tab w:val="center" w:pos="4819"/>
        </w:tabs>
        <w:suppressAutoHyphens/>
        <w:jc w:val="both"/>
        <w:rPr>
          <w:rFonts w:asciiTheme="minorHAnsi" w:hAnsiTheme="minorHAnsi" w:cstheme="minorHAnsi"/>
          <w:spacing w:val="-2"/>
          <w:sz w:val="22"/>
          <w:szCs w:val="22"/>
          <w:lang w:val="fr-FR"/>
        </w:rPr>
      </w:pPr>
    </w:p>
    <w:p w:rsidR="00F41723" w:rsidRPr="00810A29" w:rsidRDefault="00F41723" w:rsidP="00115E85">
      <w:pPr>
        <w:tabs>
          <w:tab w:val="center" w:pos="4819"/>
        </w:tabs>
        <w:suppressAutoHyphens/>
        <w:jc w:val="both"/>
        <w:rPr>
          <w:rFonts w:asciiTheme="minorHAnsi" w:hAnsiTheme="minorHAnsi" w:cstheme="minorHAnsi"/>
          <w:spacing w:val="-2"/>
          <w:sz w:val="22"/>
          <w:szCs w:val="22"/>
          <w:lang w:val="fr-FR"/>
        </w:rPr>
      </w:pPr>
    </w:p>
    <w:p w:rsidR="00115E85" w:rsidRPr="00810A29" w:rsidRDefault="00115E85" w:rsidP="00115E85">
      <w:pPr>
        <w:tabs>
          <w:tab w:val="center" w:pos="4819"/>
        </w:tabs>
        <w:suppressAutoHyphens/>
        <w:jc w:val="center"/>
        <w:rPr>
          <w:rFonts w:asciiTheme="minorHAnsi" w:hAnsiTheme="minorHAnsi" w:cstheme="minorHAnsi"/>
          <w:b/>
          <w:spacing w:val="-2"/>
          <w:szCs w:val="24"/>
          <w:u w:val="single"/>
          <w:lang w:val="fr-FR"/>
        </w:rPr>
      </w:pPr>
      <w:r w:rsidRPr="00810A29">
        <w:rPr>
          <w:rFonts w:asciiTheme="minorHAnsi" w:hAnsiTheme="minorHAnsi" w:cstheme="minorHAnsi"/>
          <w:b/>
          <w:spacing w:val="-2"/>
          <w:szCs w:val="24"/>
          <w:u w:val="single"/>
          <w:lang w:val="fr-FR"/>
        </w:rPr>
        <w:t>OBJET DE LA CONVENTION</w:t>
      </w:r>
    </w:p>
    <w:p w:rsidR="00115E85" w:rsidRPr="00810A29" w:rsidRDefault="00115E85" w:rsidP="00115E85">
      <w:pPr>
        <w:jc w:val="both"/>
        <w:rPr>
          <w:rFonts w:asciiTheme="minorHAnsi" w:hAnsiTheme="minorHAnsi" w:cstheme="minorHAnsi"/>
          <w:sz w:val="22"/>
          <w:szCs w:val="22"/>
          <w:lang w:val="fr-FR"/>
        </w:rPr>
      </w:pPr>
    </w:p>
    <w:p w:rsidR="00F41723" w:rsidRPr="00810A29" w:rsidRDefault="00115E85" w:rsidP="00115E85">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p>
    <w:p w:rsidR="00115E85" w:rsidRPr="00810A29" w:rsidRDefault="00115E85" w:rsidP="00115E85">
      <w:pPr>
        <w:jc w:val="both"/>
        <w:rPr>
          <w:rFonts w:asciiTheme="minorHAnsi" w:hAnsiTheme="minorHAnsi" w:cstheme="minorHAnsi"/>
          <w:sz w:val="22"/>
          <w:szCs w:val="22"/>
          <w:lang w:val="fr-FR"/>
        </w:rPr>
      </w:pPr>
    </w:p>
    <w:p w:rsidR="00115E85" w:rsidRPr="00810A29" w:rsidRDefault="00115E85" w:rsidP="00115E85">
      <w:pPr>
        <w:tabs>
          <w:tab w:val="center" w:pos="4819"/>
        </w:tabs>
        <w:suppressAutoHyphens/>
        <w:jc w:val="both"/>
        <w:rPr>
          <w:rFonts w:asciiTheme="minorHAnsi" w:hAnsiTheme="minorHAnsi" w:cstheme="minorHAnsi"/>
          <w:spacing w:val="-2"/>
          <w:sz w:val="22"/>
          <w:szCs w:val="22"/>
          <w:lang w:val="fr-FR"/>
        </w:rPr>
      </w:pPr>
      <w:r w:rsidRPr="00810A29">
        <w:rPr>
          <w:rFonts w:asciiTheme="minorHAnsi" w:hAnsiTheme="minorHAnsi" w:cstheme="minorHAnsi"/>
          <w:spacing w:val="-2"/>
          <w:sz w:val="22"/>
          <w:szCs w:val="22"/>
          <w:lang w:val="fr-FR"/>
        </w:rPr>
        <w:t xml:space="preserve">La présente convention définit en premier lieu les rapports entre l'établissement et les bénéficiaires de l'assurance obligatoire soins de santé définis à l'article 3, de même que les rapports entre cet établissement, l'INAMI et les organismes assureurs. Elle définit en outre </w:t>
      </w:r>
      <w:r w:rsidR="001638DA" w:rsidRPr="00810A29">
        <w:rPr>
          <w:rFonts w:asciiTheme="minorHAnsi" w:hAnsiTheme="minorHAnsi" w:cstheme="minorHAnsi"/>
          <w:spacing w:val="-2"/>
          <w:sz w:val="22"/>
          <w:szCs w:val="22"/>
          <w:lang w:val="fr-FR"/>
        </w:rPr>
        <w:t>le programme</w:t>
      </w:r>
      <w:r w:rsidRPr="00810A29">
        <w:rPr>
          <w:rFonts w:asciiTheme="minorHAnsi" w:hAnsiTheme="minorHAnsi" w:cstheme="minorHAnsi"/>
          <w:spacing w:val="-2"/>
          <w:sz w:val="22"/>
          <w:szCs w:val="22"/>
          <w:lang w:val="fr-FR"/>
        </w:rPr>
        <w:t xml:space="preserve"> en matière de </w:t>
      </w:r>
      <w:r w:rsidR="008A5F7F" w:rsidRPr="00810A29">
        <w:rPr>
          <w:rFonts w:asciiTheme="minorHAnsi" w:hAnsiTheme="minorHAnsi" w:cstheme="minorHAnsi"/>
          <w:spacing w:val="-2"/>
          <w:sz w:val="22"/>
          <w:szCs w:val="22"/>
          <w:lang w:val="fr-FR"/>
        </w:rPr>
        <w:t>monitoring continu de la glycémie</w:t>
      </w:r>
      <w:r w:rsidRPr="00810A29">
        <w:rPr>
          <w:rFonts w:asciiTheme="minorHAnsi" w:hAnsiTheme="minorHAnsi" w:cstheme="minorHAnsi"/>
          <w:spacing w:val="-2"/>
          <w:sz w:val="22"/>
          <w:szCs w:val="22"/>
          <w:lang w:val="fr-FR"/>
        </w:rPr>
        <w:t xml:space="preserve"> </w:t>
      </w:r>
      <w:r w:rsidR="008A5F7F" w:rsidRPr="00810A29">
        <w:rPr>
          <w:rFonts w:asciiTheme="minorHAnsi" w:hAnsiTheme="minorHAnsi" w:cstheme="minorHAnsi"/>
          <w:spacing w:val="-2"/>
          <w:sz w:val="22"/>
          <w:szCs w:val="22"/>
          <w:lang w:val="fr-FR"/>
        </w:rPr>
        <w:t xml:space="preserve">(ci-après dénommé « MCG ») </w:t>
      </w:r>
      <w:r w:rsidRPr="00810A29">
        <w:rPr>
          <w:rFonts w:asciiTheme="minorHAnsi" w:hAnsiTheme="minorHAnsi" w:cstheme="minorHAnsi"/>
          <w:spacing w:val="-2"/>
          <w:sz w:val="22"/>
          <w:szCs w:val="22"/>
          <w:lang w:val="fr-FR"/>
        </w:rPr>
        <w:t xml:space="preserve">chez les patients diabétiques dont question dans la présente convention, les prestations </w:t>
      </w:r>
      <w:r w:rsidR="008A5F7F" w:rsidRPr="00810A29">
        <w:rPr>
          <w:rFonts w:asciiTheme="minorHAnsi" w:hAnsiTheme="minorHAnsi" w:cstheme="minorHAnsi"/>
          <w:spacing w:val="-2"/>
          <w:sz w:val="22"/>
          <w:szCs w:val="22"/>
          <w:lang w:val="fr-FR"/>
        </w:rPr>
        <w:t>remboursables en vertu de cette convention</w:t>
      </w:r>
      <w:r w:rsidRPr="00810A29">
        <w:rPr>
          <w:rFonts w:asciiTheme="minorHAnsi" w:hAnsiTheme="minorHAnsi" w:cstheme="minorHAnsi"/>
          <w:spacing w:val="-2"/>
          <w:sz w:val="22"/>
          <w:szCs w:val="22"/>
          <w:lang w:val="fr-FR"/>
        </w:rPr>
        <w:t xml:space="preserve"> et les prix et honoraires de ces dernières.</w:t>
      </w:r>
    </w:p>
    <w:p w:rsidR="00115E85" w:rsidRPr="00810A29" w:rsidRDefault="00115E85" w:rsidP="00115E85">
      <w:pPr>
        <w:jc w:val="both"/>
        <w:rPr>
          <w:rFonts w:asciiTheme="minorHAnsi" w:hAnsiTheme="minorHAnsi" w:cstheme="minorHAnsi"/>
          <w:sz w:val="22"/>
          <w:szCs w:val="22"/>
          <w:lang w:val="fr-FR"/>
        </w:rPr>
      </w:pPr>
    </w:p>
    <w:p w:rsidR="00115E85" w:rsidRPr="00810A29" w:rsidRDefault="00115E85" w:rsidP="00115E85">
      <w:pPr>
        <w:jc w:val="both"/>
        <w:rPr>
          <w:rFonts w:asciiTheme="minorHAnsi" w:hAnsiTheme="minorHAnsi" w:cstheme="minorHAnsi"/>
          <w:sz w:val="22"/>
          <w:szCs w:val="22"/>
          <w:lang w:val="fr-FR"/>
        </w:rPr>
      </w:pPr>
    </w:p>
    <w:p w:rsidR="00C81BAA" w:rsidRPr="00810A29" w:rsidRDefault="00C81BAA">
      <w:pPr>
        <w:widowControl/>
        <w:ind w:right="-108"/>
        <w:rPr>
          <w:rFonts w:asciiTheme="minorHAnsi" w:hAnsiTheme="minorHAnsi" w:cstheme="minorHAnsi"/>
          <w:b/>
          <w:szCs w:val="24"/>
          <w:u w:val="single"/>
          <w:lang w:val="fr-FR"/>
        </w:rPr>
      </w:pPr>
      <w:r w:rsidRPr="00810A29">
        <w:rPr>
          <w:rFonts w:asciiTheme="minorHAnsi" w:hAnsiTheme="minorHAnsi" w:cstheme="minorHAnsi"/>
          <w:b/>
          <w:szCs w:val="24"/>
          <w:u w:val="single"/>
          <w:lang w:val="fr-FR"/>
        </w:rPr>
        <w:br w:type="page"/>
      </w:r>
    </w:p>
    <w:p w:rsidR="00115E85" w:rsidRPr="00810A29" w:rsidRDefault="00115E85" w:rsidP="00115E85">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lastRenderedPageBreak/>
        <w:t>BUT DE LA CONVENTION</w:t>
      </w:r>
    </w:p>
    <w:p w:rsidR="00115E85" w:rsidRPr="00810A29" w:rsidRDefault="00115E85" w:rsidP="00115E85">
      <w:pPr>
        <w:jc w:val="both"/>
        <w:rPr>
          <w:rFonts w:asciiTheme="minorHAnsi" w:hAnsiTheme="minorHAnsi" w:cstheme="minorHAnsi"/>
          <w:sz w:val="22"/>
          <w:szCs w:val="22"/>
          <w:lang w:val="fr-FR"/>
        </w:rPr>
      </w:pPr>
    </w:p>
    <w:p w:rsidR="00115E85" w:rsidRPr="00810A29" w:rsidRDefault="00115E85" w:rsidP="00115E85">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2.</w:t>
      </w:r>
    </w:p>
    <w:p w:rsidR="00115E85" w:rsidRPr="00810A29" w:rsidRDefault="00115E85" w:rsidP="00115E85">
      <w:pPr>
        <w:jc w:val="both"/>
        <w:rPr>
          <w:rFonts w:asciiTheme="minorHAnsi" w:hAnsiTheme="minorHAnsi" w:cstheme="minorHAnsi"/>
          <w:sz w:val="22"/>
          <w:szCs w:val="22"/>
          <w:lang w:val="fr-FR"/>
        </w:rPr>
      </w:pPr>
    </w:p>
    <w:p w:rsidR="008A5F7F" w:rsidRPr="00810A29" w:rsidRDefault="00115E85" w:rsidP="00115E8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Le but premier et immédiat de la présente convention est d’offrir à des groupes bien définis de bénéficiaires atteints de diabète sucré, un </w:t>
      </w:r>
      <w:r w:rsidR="008A5F7F"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qui, moyennant des conditions clairement définies, est susceptible d’être pris en considération pour une intervention de l’assurance obligatoire soins de santé</w:t>
      </w:r>
      <w:r w:rsidR="0078612C" w:rsidRPr="00810A29">
        <w:rPr>
          <w:rFonts w:asciiTheme="minorHAnsi" w:hAnsiTheme="minorHAnsi" w:cstheme="minorHAnsi"/>
          <w:sz w:val="22"/>
          <w:szCs w:val="22"/>
          <w:lang w:val="fr-FR"/>
        </w:rPr>
        <w:t xml:space="preserve">. </w:t>
      </w:r>
    </w:p>
    <w:p w:rsidR="008A5F7F" w:rsidRPr="00810A29" w:rsidRDefault="008A5F7F" w:rsidP="00115E85">
      <w:pPr>
        <w:jc w:val="both"/>
        <w:rPr>
          <w:rFonts w:asciiTheme="minorHAnsi" w:hAnsiTheme="minorHAnsi" w:cstheme="minorHAnsi"/>
          <w:sz w:val="22"/>
          <w:szCs w:val="22"/>
          <w:lang w:val="fr-FR"/>
        </w:rPr>
      </w:pPr>
    </w:p>
    <w:p w:rsidR="00115E85" w:rsidRPr="00810A29" w:rsidRDefault="008A5F7F" w:rsidP="00115E8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Dans le traitement de tout patient diabétique, l</w:t>
      </w:r>
      <w:r w:rsidR="0078612C" w:rsidRPr="00810A29">
        <w:rPr>
          <w:rFonts w:asciiTheme="minorHAnsi" w:hAnsiTheme="minorHAnsi" w:cstheme="minorHAnsi"/>
          <w:sz w:val="22"/>
          <w:szCs w:val="22"/>
          <w:lang w:val="fr-FR"/>
        </w:rPr>
        <w:t xml:space="preserve">es objectifs thérapeutiques chez le patient diabétique </w:t>
      </w:r>
      <w:r w:rsidR="0078612C" w:rsidRPr="00E72D0A">
        <w:rPr>
          <w:rFonts w:asciiTheme="minorHAnsi" w:hAnsiTheme="minorHAnsi" w:cstheme="minorHAnsi"/>
          <w:sz w:val="22"/>
          <w:szCs w:val="22"/>
          <w:lang w:val="fr-FR"/>
        </w:rPr>
        <w:t xml:space="preserve">consistent à </w:t>
      </w:r>
      <w:r w:rsidR="00115E85" w:rsidRPr="00E72D0A">
        <w:rPr>
          <w:rFonts w:asciiTheme="minorHAnsi" w:hAnsiTheme="minorHAnsi" w:cstheme="minorHAnsi"/>
          <w:sz w:val="22"/>
          <w:szCs w:val="22"/>
          <w:lang w:val="fr-FR"/>
        </w:rPr>
        <w:t>ralentir les complications liées au diabète</w:t>
      </w:r>
      <w:r w:rsidR="00581AC6" w:rsidRPr="00E72D0A">
        <w:rPr>
          <w:rFonts w:asciiTheme="minorHAnsi" w:hAnsiTheme="minorHAnsi" w:cstheme="minorHAnsi"/>
          <w:sz w:val="22"/>
          <w:szCs w:val="22"/>
          <w:lang w:val="fr-FR"/>
        </w:rPr>
        <w:t xml:space="preserve"> en achevant un contrôle métabolique optimal. Le contrôle glycémique est surtout essentiel dans la prévention des complications aig</w:t>
      </w:r>
      <w:r w:rsidR="00955075" w:rsidRPr="00E72D0A">
        <w:rPr>
          <w:rFonts w:asciiTheme="minorHAnsi" w:hAnsiTheme="minorHAnsi" w:cstheme="minorHAnsi"/>
          <w:sz w:val="22"/>
          <w:szCs w:val="22"/>
          <w:lang w:val="fr-FR"/>
        </w:rPr>
        <w:t>uë</w:t>
      </w:r>
      <w:r w:rsidR="00581AC6" w:rsidRPr="00E72D0A">
        <w:rPr>
          <w:rFonts w:asciiTheme="minorHAnsi" w:hAnsiTheme="minorHAnsi" w:cstheme="minorHAnsi"/>
          <w:sz w:val="22"/>
          <w:szCs w:val="22"/>
          <w:lang w:val="fr-FR"/>
        </w:rPr>
        <w:t>s (hypoglycémies, hyperglyc</w:t>
      </w:r>
      <w:r w:rsidR="00955075" w:rsidRPr="00E72D0A">
        <w:rPr>
          <w:rFonts w:asciiTheme="minorHAnsi" w:hAnsiTheme="minorHAnsi" w:cstheme="minorHAnsi"/>
          <w:sz w:val="22"/>
          <w:szCs w:val="22"/>
          <w:lang w:val="fr-FR"/>
        </w:rPr>
        <w:t>é</w:t>
      </w:r>
      <w:r w:rsidR="00581AC6" w:rsidRPr="00E72D0A">
        <w:rPr>
          <w:rFonts w:asciiTheme="minorHAnsi" w:hAnsiTheme="minorHAnsi" w:cstheme="minorHAnsi"/>
          <w:sz w:val="22"/>
          <w:szCs w:val="22"/>
          <w:lang w:val="fr-FR"/>
        </w:rPr>
        <w:t>mies) et des complications micro</w:t>
      </w:r>
      <w:r w:rsidR="00955075" w:rsidRPr="00E72D0A">
        <w:rPr>
          <w:rFonts w:asciiTheme="minorHAnsi" w:hAnsiTheme="minorHAnsi" w:cstheme="minorHAnsi"/>
          <w:sz w:val="22"/>
          <w:szCs w:val="22"/>
          <w:lang w:val="fr-FR"/>
        </w:rPr>
        <w:t>-</w:t>
      </w:r>
      <w:r w:rsidR="00581AC6" w:rsidRPr="00E72D0A">
        <w:rPr>
          <w:rFonts w:asciiTheme="minorHAnsi" w:hAnsiTheme="minorHAnsi" w:cstheme="minorHAnsi"/>
          <w:sz w:val="22"/>
          <w:szCs w:val="22"/>
          <w:lang w:val="fr-FR"/>
        </w:rPr>
        <w:t xml:space="preserve"> vasculaires </w:t>
      </w:r>
      <w:r w:rsidR="00955075" w:rsidRPr="00E72D0A">
        <w:rPr>
          <w:rFonts w:asciiTheme="minorHAnsi" w:hAnsiTheme="minorHAnsi" w:cstheme="minorHAnsi"/>
          <w:sz w:val="22"/>
          <w:szCs w:val="22"/>
          <w:lang w:val="fr-FR"/>
        </w:rPr>
        <w:t>à</w:t>
      </w:r>
      <w:r w:rsidR="00581AC6" w:rsidRPr="00E72D0A">
        <w:rPr>
          <w:rFonts w:asciiTheme="minorHAnsi" w:hAnsiTheme="minorHAnsi" w:cstheme="minorHAnsi"/>
          <w:sz w:val="22"/>
          <w:szCs w:val="22"/>
          <w:lang w:val="fr-FR"/>
        </w:rPr>
        <w:t xml:space="preserve"> long terme</w:t>
      </w:r>
      <w:r w:rsidR="00115E85" w:rsidRPr="00E72D0A">
        <w:rPr>
          <w:rFonts w:asciiTheme="minorHAnsi" w:hAnsiTheme="minorHAnsi" w:cstheme="minorHAnsi"/>
          <w:sz w:val="22"/>
          <w:szCs w:val="22"/>
          <w:lang w:val="fr-FR"/>
        </w:rPr>
        <w:t>.</w:t>
      </w:r>
      <w:r w:rsidR="0078612C" w:rsidRPr="00E72D0A">
        <w:rPr>
          <w:rFonts w:asciiTheme="minorHAnsi" w:hAnsiTheme="minorHAnsi" w:cstheme="minorHAnsi"/>
          <w:sz w:val="22"/>
          <w:szCs w:val="22"/>
          <w:lang w:val="fr-FR"/>
        </w:rPr>
        <w:t xml:space="preserve"> </w:t>
      </w:r>
      <w:r w:rsidR="0078612C" w:rsidRPr="00D56DEF">
        <w:rPr>
          <w:rFonts w:asciiTheme="minorHAnsi" w:hAnsiTheme="minorHAnsi" w:cstheme="minorHAnsi"/>
          <w:sz w:val="22"/>
          <w:szCs w:val="22"/>
          <w:lang w:val="fr-FR"/>
        </w:rPr>
        <w:t xml:space="preserve">Une des principales difficultés auxquelles sont confrontés les patients diabétiques ainsi que les intervenants qui prennent en charge ces patients est la variabilité glycémique. Cette </w:t>
      </w:r>
      <w:r w:rsidRPr="00D56DEF">
        <w:rPr>
          <w:rFonts w:asciiTheme="minorHAnsi" w:hAnsiTheme="minorHAnsi" w:cstheme="minorHAnsi"/>
          <w:sz w:val="22"/>
          <w:szCs w:val="22"/>
          <w:lang w:val="fr-FR"/>
        </w:rPr>
        <w:t>variabilité</w:t>
      </w:r>
      <w:r w:rsidR="0078612C" w:rsidRPr="00D56DEF">
        <w:rPr>
          <w:rFonts w:asciiTheme="minorHAnsi" w:hAnsiTheme="minorHAnsi" w:cstheme="minorHAnsi"/>
          <w:sz w:val="22"/>
          <w:szCs w:val="22"/>
          <w:lang w:val="fr-FR"/>
        </w:rPr>
        <w:t xml:space="preserve"> peut jouer un rôle négatif direct sur la survenue de complications</w:t>
      </w:r>
      <w:r w:rsidR="00581AC6" w:rsidRPr="00D56DEF">
        <w:rPr>
          <w:rFonts w:asciiTheme="minorHAnsi" w:hAnsiTheme="minorHAnsi" w:cstheme="minorHAnsi"/>
          <w:sz w:val="22"/>
          <w:szCs w:val="22"/>
          <w:lang w:val="fr-FR"/>
        </w:rPr>
        <w:t xml:space="preserve"> </w:t>
      </w:r>
      <w:r w:rsidR="00955075" w:rsidRPr="00E72D0A">
        <w:rPr>
          <w:rFonts w:asciiTheme="minorHAnsi" w:hAnsiTheme="minorHAnsi" w:cstheme="minorHAnsi"/>
          <w:sz w:val="22"/>
          <w:szCs w:val="22"/>
          <w:lang w:val="fr-FR"/>
        </w:rPr>
        <w:t>à</w:t>
      </w:r>
      <w:r w:rsidR="00581AC6" w:rsidRPr="00E72D0A">
        <w:rPr>
          <w:rFonts w:asciiTheme="minorHAnsi" w:hAnsiTheme="minorHAnsi" w:cstheme="minorHAnsi"/>
          <w:sz w:val="22"/>
          <w:szCs w:val="22"/>
          <w:lang w:val="fr-FR"/>
        </w:rPr>
        <w:t xml:space="preserve"> long terme</w:t>
      </w:r>
      <w:r w:rsidR="0078612C" w:rsidRPr="00E72D0A">
        <w:rPr>
          <w:rFonts w:asciiTheme="minorHAnsi" w:hAnsiTheme="minorHAnsi" w:cstheme="minorHAnsi"/>
          <w:sz w:val="22"/>
          <w:szCs w:val="22"/>
          <w:lang w:val="fr-FR"/>
        </w:rPr>
        <w:t xml:space="preserve">. </w:t>
      </w:r>
      <w:r w:rsidR="0078612C" w:rsidRPr="00D56DEF">
        <w:rPr>
          <w:rFonts w:asciiTheme="minorHAnsi" w:hAnsiTheme="minorHAnsi" w:cstheme="minorHAnsi"/>
          <w:sz w:val="22"/>
          <w:szCs w:val="22"/>
          <w:lang w:val="fr-FR"/>
        </w:rPr>
        <w:t xml:space="preserve">Le </w:t>
      </w:r>
      <w:r w:rsidRPr="00D56DEF">
        <w:rPr>
          <w:rFonts w:asciiTheme="minorHAnsi" w:hAnsiTheme="minorHAnsi" w:cstheme="minorHAnsi"/>
          <w:sz w:val="22"/>
          <w:szCs w:val="22"/>
          <w:lang w:val="fr-FR"/>
        </w:rPr>
        <w:t>MCG</w:t>
      </w:r>
      <w:r w:rsidR="0078612C" w:rsidRPr="00D56DEF">
        <w:rPr>
          <w:rFonts w:asciiTheme="minorHAnsi" w:hAnsiTheme="minorHAnsi" w:cstheme="minorHAnsi"/>
          <w:sz w:val="22"/>
          <w:szCs w:val="22"/>
          <w:lang w:val="fr-FR"/>
        </w:rPr>
        <w:t xml:space="preserve"> permet de </w:t>
      </w:r>
      <w:r w:rsidR="00EB0B3D" w:rsidRPr="00D56DEF">
        <w:rPr>
          <w:rFonts w:asciiTheme="minorHAnsi" w:hAnsiTheme="minorHAnsi" w:cstheme="minorHAnsi"/>
          <w:sz w:val="22"/>
          <w:szCs w:val="22"/>
          <w:lang w:val="fr-FR"/>
        </w:rPr>
        <w:t>fournir</w:t>
      </w:r>
      <w:r w:rsidR="0078612C" w:rsidRPr="00D56DEF">
        <w:rPr>
          <w:rFonts w:asciiTheme="minorHAnsi" w:hAnsiTheme="minorHAnsi" w:cstheme="minorHAnsi"/>
          <w:sz w:val="22"/>
          <w:szCs w:val="22"/>
          <w:lang w:val="fr-FR"/>
        </w:rPr>
        <w:t xml:space="preserve"> des renseignements relatifs à la variabilité de ces valeurs glycémiques et ainsi </w:t>
      </w:r>
      <w:r w:rsidR="0078612C" w:rsidRPr="00565D5A">
        <w:rPr>
          <w:rFonts w:asciiTheme="minorHAnsi" w:hAnsiTheme="minorHAnsi" w:cstheme="minorHAnsi"/>
          <w:sz w:val="22"/>
          <w:szCs w:val="22"/>
          <w:lang w:val="fr-FR"/>
        </w:rPr>
        <w:t xml:space="preserve">permettre </w:t>
      </w:r>
      <w:r w:rsidR="00581AC6" w:rsidRPr="00E72D0A">
        <w:rPr>
          <w:rFonts w:asciiTheme="minorHAnsi" w:hAnsiTheme="minorHAnsi" w:cstheme="minorHAnsi"/>
          <w:sz w:val="22"/>
          <w:szCs w:val="22"/>
          <w:lang w:val="fr-FR"/>
        </w:rPr>
        <w:t xml:space="preserve">au patient et aux médecins </w:t>
      </w:r>
      <w:r w:rsidR="0078612C" w:rsidRPr="00D56DEF">
        <w:rPr>
          <w:rFonts w:asciiTheme="minorHAnsi" w:hAnsiTheme="minorHAnsi" w:cstheme="minorHAnsi"/>
          <w:sz w:val="22"/>
          <w:szCs w:val="22"/>
          <w:lang w:val="fr-FR"/>
        </w:rPr>
        <w:t xml:space="preserve">d’adapter la stratégie </w:t>
      </w:r>
      <w:r w:rsidRPr="00565D5A">
        <w:rPr>
          <w:rFonts w:asciiTheme="minorHAnsi" w:hAnsiTheme="minorHAnsi" w:cstheme="minorHAnsi"/>
          <w:sz w:val="22"/>
          <w:szCs w:val="22"/>
          <w:lang w:val="fr-FR"/>
        </w:rPr>
        <w:t>thérapeu</w:t>
      </w:r>
      <w:r w:rsidRPr="00E72D0A">
        <w:rPr>
          <w:rFonts w:asciiTheme="minorHAnsi" w:hAnsiTheme="minorHAnsi" w:cstheme="minorHAnsi"/>
          <w:sz w:val="22"/>
          <w:szCs w:val="22"/>
          <w:lang w:val="fr-FR"/>
        </w:rPr>
        <w:t>tique</w:t>
      </w:r>
      <w:r w:rsidR="0078612C" w:rsidRPr="00E72D0A">
        <w:rPr>
          <w:rFonts w:asciiTheme="minorHAnsi" w:hAnsiTheme="minorHAnsi" w:cstheme="minorHAnsi"/>
          <w:sz w:val="22"/>
          <w:szCs w:val="22"/>
          <w:lang w:val="fr-FR"/>
        </w:rPr>
        <w:t>.</w:t>
      </w:r>
    </w:p>
    <w:p w:rsidR="00C81BAA" w:rsidRPr="00810A29" w:rsidRDefault="00C81BAA" w:rsidP="00115E85">
      <w:pPr>
        <w:jc w:val="both"/>
        <w:rPr>
          <w:rFonts w:asciiTheme="minorHAnsi" w:hAnsiTheme="minorHAnsi" w:cstheme="minorHAnsi"/>
          <w:sz w:val="22"/>
          <w:szCs w:val="22"/>
          <w:lang w:val="fr-FR"/>
        </w:rPr>
      </w:pPr>
    </w:p>
    <w:p w:rsidR="00C81BAA" w:rsidRPr="00810A29" w:rsidRDefault="00C81BAA" w:rsidP="00115E8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Etant donné que le budget disponible pour l’application de la présente convention n’est pas illimité (voir les dispositions de l’article 19 de la présente convention), il appartient à l’établissement de sélectionner les patients pour lesquels un MCG semble être une priorité.</w:t>
      </w:r>
    </w:p>
    <w:p w:rsidR="00115E85" w:rsidRPr="00810A29" w:rsidRDefault="00115E85" w:rsidP="00115E85">
      <w:pPr>
        <w:rPr>
          <w:rFonts w:asciiTheme="minorHAnsi" w:hAnsiTheme="minorHAnsi" w:cstheme="minorHAnsi"/>
          <w:sz w:val="22"/>
          <w:szCs w:val="22"/>
          <w:lang w:val="fr-FR"/>
        </w:rPr>
      </w:pPr>
    </w:p>
    <w:p w:rsidR="00115E85" w:rsidRPr="00810A29" w:rsidRDefault="00115E85" w:rsidP="00115E85">
      <w:pPr>
        <w:rPr>
          <w:rFonts w:asciiTheme="minorHAnsi" w:hAnsiTheme="minorHAnsi" w:cstheme="minorHAnsi"/>
          <w:sz w:val="22"/>
          <w:szCs w:val="22"/>
          <w:lang w:val="fr-FR"/>
        </w:rPr>
      </w:pPr>
    </w:p>
    <w:p w:rsidR="000434B6" w:rsidRPr="00810A29" w:rsidRDefault="00115E85" w:rsidP="00115E85">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B</w:t>
      </w:r>
      <w:r w:rsidR="00AF338F" w:rsidRPr="00810A29">
        <w:rPr>
          <w:rFonts w:asciiTheme="minorHAnsi" w:hAnsiTheme="minorHAnsi" w:cstheme="minorHAnsi"/>
          <w:b/>
          <w:szCs w:val="24"/>
          <w:u w:val="single"/>
          <w:lang w:val="fr-FR"/>
        </w:rPr>
        <w:t>ENEFICIAIRES DE LA CONVENTION</w:t>
      </w:r>
    </w:p>
    <w:p w:rsidR="000434B6" w:rsidRPr="00810A29" w:rsidRDefault="000434B6" w:rsidP="000434B6">
      <w:pPr>
        <w:rPr>
          <w:rFonts w:asciiTheme="minorHAnsi" w:hAnsiTheme="minorHAnsi" w:cstheme="minorHAnsi"/>
          <w:szCs w:val="24"/>
          <w:lang w:val="fr-FR"/>
        </w:rPr>
      </w:pPr>
    </w:p>
    <w:p w:rsidR="000434B6" w:rsidRPr="00810A29" w:rsidRDefault="000434B6" w:rsidP="000434B6">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3.</w:t>
      </w:r>
    </w:p>
    <w:p w:rsidR="000434B6" w:rsidRPr="00810A29" w:rsidRDefault="000434B6" w:rsidP="000434B6">
      <w:pPr>
        <w:rPr>
          <w:rFonts w:asciiTheme="minorHAnsi" w:hAnsiTheme="minorHAnsi" w:cstheme="minorHAnsi"/>
          <w:sz w:val="22"/>
          <w:szCs w:val="22"/>
          <w:lang w:val="fr-FR"/>
        </w:rPr>
      </w:pPr>
    </w:p>
    <w:p w:rsidR="00115E85" w:rsidRPr="00810A29" w:rsidRDefault="00A47CDB" w:rsidP="000434B6">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w:t>
      </w:r>
      <w:r w:rsidR="000434B6" w:rsidRPr="00810A29">
        <w:rPr>
          <w:rFonts w:asciiTheme="minorHAnsi" w:hAnsiTheme="minorHAnsi" w:cstheme="minorHAnsi"/>
          <w:sz w:val="22"/>
          <w:szCs w:val="22"/>
          <w:lang w:val="fr-FR"/>
        </w:rPr>
        <w:t>Les bénéficiaires pour le</w:t>
      </w:r>
      <w:r w:rsidR="00975F99" w:rsidRPr="00810A29">
        <w:rPr>
          <w:rFonts w:asciiTheme="minorHAnsi" w:hAnsiTheme="minorHAnsi" w:cstheme="minorHAnsi"/>
          <w:sz w:val="22"/>
          <w:szCs w:val="22"/>
          <w:lang w:val="fr-FR"/>
        </w:rPr>
        <w:t>s</w:t>
      </w:r>
      <w:r w:rsidR="000434B6" w:rsidRPr="00810A29">
        <w:rPr>
          <w:rFonts w:asciiTheme="minorHAnsi" w:hAnsiTheme="minorHAnsi" w:cstheme="minorHAnsi"/>
          <w:sz w:val="22"/>
          <w:szCs w:val="22"/>
          <w:lang w:val="fr-FR"/>
        </w:rPr>
        <w:t xml:space="preserve">quels un </w:t>
      </w:r>
      <w:r w:rsidR="008A5F7F" w:rsidRPr="00810A29">
        <w:rPr>
          <w:rFonts w:asciiTheme="minorHAnsi" w:hAnsiTheme="minorHAnsi" w:cstheme="minorHAnsi"/>
          <w:sz w:val="22"/>
          <w:szCs w:val="22"/>
          <w:lang w:val="fr-FR"/>
        </w:rPr>
        <w:t xml:space="preserve">MCG </w:t>
      </w:r>
      <w:r w:rsidR="000434B6" w:rsidRPr="00810A29">
        <w:rPr>
          <w:rFonts w:asciiTheme="minorHAnsi" w:hAnsiTheme="minorHAnsi" w:cstheme="minorHAnsi"/>
          <w:sz w:val="22"/>
          <w:szCs w:val="22"/>
          <w:lang w:val="fr-FR"/>
        </w:rPr>
        <w:t xml:space="preserve"> peut être </w:t>
      </w:r>
      <w:r w:rsidR="008A5F7F" w:rsidRPr="00810A29">
        <w:rPr>
          <w:rFonts w:asciiTheme="minorHAnsi" w:hAnsiTheme="minorHAnsi" w:cstheme="minorHAnsi"/>
          <w:sz w:val="22"/>
          <w:szCs w:val="22"/>
          <w:lang w:val="fr-FR"/>
        </w:rPr>
        <w:t>accordé</w:t>
      </w:r>
      <w:r w:rsidR="000434B6" w:rsidRPr="00810A29">
        <w:rPr>
          <w:rFonts w:asciiTheme="minorHAnsi" w:hAnsiTheme="minorHAnsi" w:cstheme="minorHAnsi"/>
          <w:sz w:val="22"/>
          <w:szCs w:val="22"/>
          <w:lang w:val="fr-FR"/>
        </w:rPr>
        <w:t xml:space="preserve"> dans le cadre de la présente convention sont des bénéficiaires </w:t>
      </w:r>
      <w:r w:rsidR="00EA755B">
        <w:rPr>
          <w:rFonts w:asciiTheme="minorHAnsi" w:hAnsiTheme="minorHAnsi" w:cstheme="minorHAnsi"/>
          <w:sz w:val="22"/>
          <w:szCs w:val="22"/>
          <w:lang w:val="fr-FR"/>
        </w:rPr>
        <w:t xml:space="preserve">ambulatoires </w:t>
      </w:r>
      <w:r w:rsidR="001955B5" w:rsidRPr="00810A29">
        <w:rPr>
          <w:rFonts w:asciiTheme="minorHAnsi" w:hAnsiTheme="minorHAnsi" w:cstheme="minorHAnsi"/>
          <w:sz w:val="22"/>
          <w:szCs w:val="22"/>
          <w:lang w:val="fr-FR"/>
        </w:rPr>
        <w:t>qui sont traités au moyen d’une</w:t>
      </w:r>
      <w:r w:rsidR="004E7992" w:rsidRPr="00810A29">
        <w:rPr>
          <w:rFonts w:asciiTheme="minorHAnsi" w:hAnsiTheme="minorHAnsi" w:cstheme="minorHAnsi"/>
          <w:sz w:val="22"/>
          <w:szCs w:val="22"/>
          <w:lang w:val="fr-FR"/>
        </w:rPr>
        <w:t xml:space="preserve"> pompe à insuline </w:t>
      </w:r>
      <w:r w:rsidR="000434B6" w:rsidRPr="00810A29">
        <w:rPr>
          <w:rFonts w:asciiTheme="minorHAnsi" w:hAnsiTheme="minorHAnsi" w:cstheme="minorHAnsi"/>
          <w:sz w:val="22"/>
          <w:szCs w:val="22"/>
          <w:lang w:val="fr-FR"/>
        </w:rPr>
        <w:t>:</w:t>
      </w:r>
    </w:p>
    <w:p w:rsidR="00F173E2" w:rsidRPr="00810A29" w:rsidRDefault="004E7992" w:rsidP="000434B6">
      <w:pPr>
        <w:pStyle w:val="Paragraphedeliste"/>
        <w:numPr>
          <w:ilvl w:val="0"/>
          <w:numId w:val="1"/>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Soit dans le cadre de la convention </w:t>
      </w:r>
      <w:r w:rsidR="008D2141" w:rsidRPr="00810A29">
        <w:rPr>
          <w:rFonts w:asciiTheme="minorHAnsi" w:hAnsiTheme="minorHAnsi" w:cstheme="minorHAnsi"/>
          <w:sz w:val="22"/>
          <w:szCs w:val="22"/>
          <w:lang w:val="fr-FR"/>
        </w:rPr>
        <w:t>po</w:t>
      </w:r>
      <w:r w:rsidR="001955B5" w:rsidRPr="00810A29">
        <w:rPr>
          <w:rFonts w:asciiTheme="minorHAnsi" w:hAnsiTheme="minorHAnsi" w:cstheme="minorHAnsi"/>
          <w:sz w:val="22"/>
          <w:szCs w:val="22"/>
          <w:lang w:val="fr-FR"/>
        </w:rPr>
        <w:t>m</w:t>
      </w:r>
      <w:r w:rsidR="008D2141" w:rsidRPr="00810A29">
        <w:rPr>
          <w:rFonts w:asciiTheme="minorHAnsi" w:hAnsiTheme="minorHAnsi" w:cstheme="minorHAnsi"/>
          <w:sz w:val="22"/>
          <w:szCs w:val="22"/>
          <w:lang w:val="fr-FR"/>
        </w:rPr>
        <w:t xml:space="preserve">pe à insuline </w:t>
      </w:r>
      <w:r w:rsidRPr="00810A29">
        <w:rPr>
          <w:rFonts w:asciiTheme="minorHAnsi" w:hAnsiTheme="minorHAnsi" w:cstheme="minorHAnsi"/>
          <w:sz w:val="22"/>
          <w:szCs w:val="22"/>
          <w:lang w:val="fr-FR"/>
        </w:rPr>
        <w:t>adulte (p</w:t>
      </w:r>
      <w:r w:rsidR="00FF1B3E" w:rsidRPr="00810A29">
        <w:rPr>
          <w:rFonts w:asciiTheme="minorHAnsi" w:hAnsiTheme="minorHAnsi" w:cstheme="minorHAnsi"/>
          <w:sz w:val="22"/>
          <w:szCs w:val="22"/>
          <w:lang w:val="fr-FR"/>
        </w:rPr>
        <w:t>our les plus de 16 ans</w:t>
      </w:r>
      <w:r w:rsidRPr="00810A29">
        <w:rPr>
          <w:rFonts w:asciiTheme="minorHAnsi" w:hAnsiTheme="minorHAnsi" w:cstheme="minorHAnsi"/>
          <w:sz w:val="22"/>
          <w:szCs w:val="22"/>
          <w:lang w:val="fr-FR"/>
        </w:rPr>
        <w:t>)</w:t>
      </w:r>
      <w:r w:rsidR="00F173E2" w:rsidRPr="00810A29">
        <w:rPr>
          <w:rFonts w:asciiTheme="minorHAnsi" w:hAnsiTheme="minorHAnsi" w:cstheme="minorHAnsi"/>
          <w:sz w:val="22"/>
          <w:szCs w:val="22"/>
          <w:lang w:val="fr-FR"/>
        </w:rPr>
        <w:t> ;</w:t>
      </w:r>
    </w:p>
    <w:p w:rsidR="00F173E2" w:rsidRPr="00810A29" w:rsidRDefault="00F173E2" w:rsidP="000434B6">
      <w:pPr>
        <w:pStyle w:val="Paragraphedeliste"/>
        <w:numPr>
          <w:ilvl w:val="0"/>
          <w:numId w:val="1"/>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Soit dans le cadre de la convention </w:t>
      </w:r>
      <w:r w:rsidR="006D2CE0" w:rsidRPr="00810A29">
        <w:rPr>
          <w:rFonts w:asciiTheme="minorHAnsi" w:hAnsiTheme="minorHAnsi" w:cstheme="minorHAnsi"/>
          <w:sz w:val="22"/>
          <w:szCs w:val="22"/>
          <w:lang w:val="fr-FR"/>
        </w:rPr>
        <w:t xml:space="preserve">d’autogestion </w:t>
      </w:r>
      <w:r w:rsidRPr="00810A29">
        <w:rPr>
          <w:rFonts w:asciiTheme="minorHAnsi" w:hAnsiTheme="minorHAnsi" w:cstheme="minorHAnsi"/>
          <w:sz w:val="22"/>
          <w:szCs w:val="22"/>
          <w:lang w:val="fr-FR"/>
        </w:rPr>
        <w:t>pour les enfants ou adolescents (s’il s’agit d’enfant ou adolescent de moins de 16 ans et d’au maximum 18 ans)</w:t>
      </w:r>
      <w:r w:rsidR="006D2CE0" w:rsidRPr="00810A29">
        <w:rPr>
          <w:rFonts w:asciiTheme="minorHAnsi" w:hAnsiTheme="minorHAnsi" w:cstheme="minorHAnsi"/>
          <w:sz w:val="22"/>
          <w:szCs w:val="22"/>
          <w:lang w:val="fr-FR"/>
        </w:rPr>
        <w:t xml:space="preserve"> ci-après dénommée « convention autogestion E et A »</w:t>
      </w:r>
      <w:r w:rsidRPr="00810A29">
        <w:rPr>
          <w:rFonts w:asciiTheme="minorHAnsi" w:hAnsiTheme="minorHAnsi" w:cstheme="minorHAnsi"/>
          <w:sz w:val="22"/>
          <w:szCs w:val="22"/>
          <w:lang w:val="fr-FR"/>
        </w:rPr>
        <w:t>.</w:t>
      </w:r>
    </w:p>
    <w:p w:rsidR="00A47CDB" w:rsidRPr="00810A29" w:rsidRDefault="00F173E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Etant donné que ces 2 conventions imposent toujours l’autogestion du diabète, les patients concernés doivent également pratiquer l’autogestion, soit dans le cadre de la convention </w:t>
      </w:r>
      <w:r w:rsidR="00E5781A" w:rsidRPr="00810A29">
        <w:rPr>
          <w:rFonts w:asciiTheme="minorHAnsi" w:hAnsiTheme="minorHAnsi" w:cstheme="minorHAnsi"/>
          <w:sz w:val="22"/>
          <w:szCs w:val="22"/>
          <w:lang w:val="fr-FR"/>
        </w:rPr>
        <w:t xml:space="preserve">d’autogestion pour les </w:t>
      </w:r>
      <w:r w:rsidRPr="00810A29">
        <w:rPr>
          <w:rFonts w:asciiTheme="minorHAnsi" w:hAnsiTheme="minorHAnsi" w:cstheme="minorHAnsi"/>
          <w:sz w:val="22"/>
          <w:szCs w:val="22"/>
          <w:lang w:val="fr-FR"/>
        </w:rPr>
        <w:t>adulte</w:t>
      </w:r>
      <w:r w:rsidR="00E5781A" w:rsidRPr="00810A29">
        <w:rPr>
          <w:rFonts w:asciiTheme="minorHAnsi" w:hAnsiTheme="minorHAnsi" w:cstheme="minorHAnsi"/>
          <w:sz w:val="22"/>
          <w:szCs w:val="22"/>
          <w:lang w:val="fr-FR"/>
        </w:rPr>
        <w:t>s</w:t>
      </w:r>
      <w:r w:rsidRPr="00810A29">
        <w:rPr>
          <w:rFonts w:asciiTheme="minorHAnsi" w:hAnsiTheme="minorHAnsi" w:cstheme="minorHAnsi"/>
          <w:sz w:val="22"/>
          <w:szCs w:val="22"/>
          <w:lang w:val="fr-FR"/>
        </w:rPr>
        <w:t xml:space="preserve"> soit dans le cadre de la convention pour les enfants et adolescents. </w:t>
      </w:r>
      <w:r w:rsidR="00FF1B3E" w:rsidRPr="00810A29">
        <w:rPr>
          <w:rFonts w:asciiTheme="minorHAnsi" w:hAnsiTheme="minorHAnsi" w:cstheme="minorHAnsi"/>
          <w:sz w:val="22"/>
          <w:szCs w:val="22"/>
          <w:lang w:val="fr-FR"/>
        </w:rPr>
        <w:t> </w:t>
      </w:r>
      <w:r w:rsidR="00A47CDB" w:rsidRPr="00810A29">
        <w:rPr>
          <w:rFonts w:asciiTheme="minorHAnsi" w:hAnsiTheme="minorHAnsi" w:cstheme="minorHAnsi"/>
          <w:sz w:val="22"/>
          <w:szCs w:val="22"/>
          <w:lang w:val="fr-FR"/>
        </w:rPr>
        <w:t xml:space="preserve"> </w:t>
      </w:r>
    </w:p>
    <w:p w:rsidR="00E5781A" w:rsidRPr="00810A29" w:rsidRDefault="00E5781A">
      <w:pPr>
        <w:jc w:val="both"/>
        <w:rPr>
          <w:rFonts w:asciiTheme="minorHAnsi" w:hAnsiTheme="minorHAnsi" w:cstheme="minorHAnsi"/>
          <w:sz w:val="22"/>
          <w:szCs w:val="22"/>
          <w:lang w:val="fr-FR"/>
        </w:rPr>
      </w:pPr>
    </w:p>
    <w:p w:rsidR="00E5781A" w:rsidRPr="00810A29" w:rsidRDefault="00E5781A">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Le bénéficiaire visé par la présente convention est un bénéficiaire motivé (</w:t>
      </w:r>
      <w:r w:rsidR="000467B0" w:rsidRPr="00810A29">
        <w:rPr>
          <w:rFonts w:asciiTheme="minorHAnsi" w:hAnsiTheme="minorHAnsi" w:cstheme="minorHAnsi"/>
          <w:sz w:val="22"/>
          <w:szCs w:val="22"/>
          <w:lang w:val="fr-FR"/>
        </w:rPr>
        <w:t xml:space="preserve">dans le sens où son </w:t>
      </w:r>
      <w:r w:rsidRPr="00810A29">
        <w:rPr>
          <w:rFonts w:asciiTheme="minorHAnsi" w:hAnsiTheme="minorHAnsi" w:cstheme="minorHAnsi"/>
          <w:sz w:val="22"/>
          <w:szCs w:val="22"/>
          <w:lang w:val="fr-FR"/>
        </w:rPr>
        <w:t xml:space="preserve">investissement personnel par rapport à la mise en œuvre </w:t>
      </w:r>
      <w:r w:rsidR="000467B0" w:rsidRPr="00810A29">
        <w:rPr>
          <w:rFonts w:asciiTheme="minorHAnsi" w:hAnsiTheme="minorHAnsi" w:cstheme="minorHAnsi"/>
          <w:sz w:val="22"/>
          <w:szCs w:val="22"/>
          <w:lang w:val="fr-FR"/>
        </w:rPr>
        <w:t>du MCG est important</w:t>
      </w:r>
      <w:r w:rsidRPr="00810A29">
        <w:rPr>
          <w:rFonts w:asciiTheme="minorHAnsi" w:hAnsiTheme="minorHAnsi" w:cstheme="minorHAnsi"/>
          <w:sz w:val="22"/>
          <w:szCs w:val="22"/>
          <w:lang w:val="fr-FR"/>
        </w:rPr>
        <w:t>)</w:t>
      </w:r>
      <w:r w:rsidR="000467B0" w:rsidRPr="00810A29">
        <w:rPr>
          <w:rFonts w:asciiTheme="minorHAnsi" w:hAnsiTheme="minorHAnsi" w:cstheme="minorHAnsi"/>
          <w:sz w:val="22"/>
          <w:szCs w:val="22"/>
          <w:lang w:val="fr-FR"/>
        </w:rPr>
        <w:t xml:space="preserve">. Il est attendu du bénéficiaire qu’il se « complie » au traitement instauré. </w:t>
      </w:r>
    </w:p>
    <w:p w:rsidR="00A47CDB" w:rsidRPr="00810A29" w:rsidRDefault="00A47CDB" w:rsidP="00A47CDB">
      <w:pPr>
        <w:jc w:val="both"/>
        <w:rPr>
          <w:rFonts w:asciiTheme="minorHAnsi" w:hAnsiTheme="minorHAnsi" w:cstheme="minorHAnsi"/>
          <w:sz w:val="22"/>
          <w:szCs w:val="22"/>
          <w:lang w:val="fr-FR"/>
        </w:rPr>
      </w:pPr>
    </w:p>
    <w:p w:rsidR="00A47CDB" w:rsidRPr="00810A29" w:rsidRDefault="00A47CDB" w:rsidP="00A47CDB">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2. </w:t>
      </w:r>
      <w:r w:rsidR="007959D7" w:rsidRPr="00810A29">
        <w:rPr>
          <w:rFonts w:asciiTheme="minorHAnsi" w:hAnsiTheme="minorHAnsi" w:cstheme="minorHAnsi"/>
          <w:sz w:val="22"/>
          <w:szCs w:val="22"/>
          <w:lang w:val="fr-FR"/>
        </w:rPr>
        <w:t xml:space="preserve">Sachant que les objectifs poursuivis à travers le </w:t>
      </w:r>
      <w:r w:rsidR="008A5F7F" w:rsidRPr="00810A29">
        <w:rPr>
          <w:rFonts w:asciiTheme="minorHAnsi" w:hAnsiTheme="minorHAnsi" w:cstheme="minorHAnsi"/>
          <w:sz w:val="22"/>
          <w:szCs w:val="22"/>
          <w:lang w:val="fr-FR"/>
        </w:rPr>
        <w:t>MCG</w:t>
      </w:r>
      <w:r w:rsidR="007959D7" w:rsidRPr="00810A29">
        <w:rPr>
          <w:rFonts w:asciiTheme="minorHAnsi" w:hAnsiTheme="minorHAnsi" w:cstheme="minorHAnsi"/>
          <w:sz w:val="22"/>
          <w:szCs w:val="22"/>
          <w:lang w:val="fr-FR"/>
        </w:rPr>
        <w:t xml:space="preserve"> sont compromis lorsque les patients visés ne réalisent plus leur autogestion aux termes de la convention autogestion (en ce compris le nombre prescrit de mesures de glycémie et les examens médicaux préventifs minimaux indispensables requis dans la convention), ou ne réalisent pas de contrôle régulier et un recyclage des connaissances dans le cadre de la convention pompe à ins</w:t>
      </w:r>
      <w:r w:rsidR="00EB0B3D" w:rsidRPr="00810A29">
        <w:rPr>
          <w:rFonts w:asciiTheme="minorHAnsi" w:hAnsiTheme="minorHAnsi" w:cstheme="minorHAnsi"/>
          <w:sz w:val="22"/>
          <w:szCs w:val="22"/>
          <w:lang w:val="fr-FR"/>
        </w:rPr>
        <w:t>uline, ces patients n’entrent</w:t>
      </w:r>
      <w:r w:rsidR="000467B0" w:rsidRPr="00810A29">
        <w:rPr>
          <w:rFonts w:asciiTheme="minorHAnsi" w:hAnsiTheme="minorHAnsi" w:cstheme="minorHAnsi"/>
          <w:sz w:val="22"/>
          <w:szCs w:val="22"/>
          <w:lang w:val="fr-FR"/>
        </w:rPr>
        <w:t xml:space="preserve"> pas en ligne de compte pour le démarrage d’un MCG dans le cadre de la présente convention ou n’entrent</w:t>
      </w:r>
      <w:r w:rsidR="00EB0B3D" w:rsidRPr="00810A29">
        <w:rPr>
          <w:rFonts w:asciiTheme="minorHAnsi" w:hAnsiTheme="minorHAnsi" w:cstheme="minorHAnsi"/>
          <w:sz w:val="22"/>
          <w:szCs w:val="22"/>
          <w:lang w:val="fr-FR"/>
        </w:rPr>
        <w:t xml:space="preserve"> plus</w:t>
      </w:r>
      <w:r w:rsidR="007959D7" w:rsidRPr="00810A29">
        <w:rPr>
          <w:rFonts w:asciiTheme="minorHAnsi" w:hAnsiTheme="minorHAnsi" w:cstheme="minorHAnsi"/>
          <w:sz w:val="22"/>
          <w:szCs w:val="22"/>
          <w:lang w:val="fr-FR"/>
        </w:rPr>
        <w:t xml:space="preserve"> en ligne de compte pour la poursuite du </w:t>
      </w:r>
      <w:r w:rsidR="008A5F7F" w:rsidRPr="00810A29">
        <w:rPr>
          <w:rFonts w:asciiTheme="minorHAnsi" w:hAnsiTheme="minorHAnsi" w:cstheme="minorHAnsi"/>
          <w:sz w:val="22"/>
          <w:szCs w:val="22"/>
          <w:lang w:val="fr-FR"/>
        </w:rPr>
        <w:t>MCG</w:t>
      </w:r>
      <w:r w:rsidR="007959D7" w:rsidRPr="00810A29">
        <w:rPr>
          <w:rFonts w:asciiTheme="minorHAnsi" w:hAnsiTheme="minorHAnsi" w:cstheme="minorHAnsi"/>
          <w:sz w:val="22"/>
          <w:szCs w:val="22"/>
          <w:lang w:val="fr-FR"/>
        </w:rPr>
        <w:t xml:space="preserve"> prévu par la présente convention</w:t>
      </w:r>
      <w:r w:rsidR="000467B0" w:rsidRPr="00810A29">
        <w:rPr>
          <w:rFonts w:asciiTheme="minorHAnsi" w:hAnsiTheme="minorHAnsi" w:cstheme="minorHAnsi"/>
          <w:sz w:val="22"/>
          <w:szCs w:val="22"/>
          <w:lang w:val="fr-FR"/>
        </w:rPr>
        <w:t xml:space="preserve"> (si le MCG a déjà été initié)</w:t>
      </w:r>
      <w:r w:rsidR="007959D7" w:rsidRPr="00810A29">
        <w:rPr>
          <w:rFonts w:asciiTheme="minorHAnsi" w:hAnsiTheme="minorHAnsi" w:cstheme="minorHAnsi"/>
          <w:sz w:val="22"/>
          <w:szCs w:val="22"/>
          <w:lang w:val="fr-FR"/>
        </w:rPr>
        <w:t>.</w:t>
      </w:r>
    </w:p>
    <w:p w:rsidR="00A47CDB" w:rsidRPr="00810A29" w:rsidRDefault="00A47CDB" w:rsidP="00A47CDB">
      <w:pPr>
        <w:jc w:val="both"/>
        <w:rPr>
          <w:rFonts w:asciiTheme="minorHAnsi" w:hAnsiTheme="minorHAnsi" w:cstheme="minorHAnsi"/>
          <w:sz w:val="22"/>
          <w:szCs w:val="22"/>
          <w:lang w:val="fr-FR"/>
        </w:rPr>
      </w:pPr>
    </w:p>
    <w:p w:rsidR="00810A29" w:rsidRDefault="00810A29" w:rsidP="00A47CDB">
      <w:pPr>
        <w:jc w:val="both"/>
        <w:rPr>
          <w:rFonts w:asciiTheme="minorHAnsi" w:hAnsiTheme="minorHAnsi" w:cstheme="minorHAnsi"/>
          <w:sz w:val="22"/>
          <w:szCs w:val="22"/>
          <w:u w:val="single"/>
          <w:lang w:val="fr-FR"/>
        </w:rPr>
      </w:pPr>
    </w:p>
    <w:p w:rsidR="00A47CDB" w:rsidRPr="00810A29" w:rsidRDefault="00A47CDB" w:rsidP="00A47CDB">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4.</w:t>
      </w:r>
    </w:p>
    <w:p w:rsidR="00A47CDB" w:rsidRPr="00810A29" w:rsidRDefault="00A47CDB" w:rsidP="00A47CDB">
      <w:pPr>
        <w:jc w:val="both"/>
        <w:rPr>
          <w:rFonts w:asciiTheme="minorHAnsi" w:hAnsiTheme="minorHAnsi" w:cstheme="minorHAnsi"/>
          <w:sz w:val="22"/>
          <w:szCs w:val="22"/>
          <w:lang w:val="fr-FR"/>
        </w:rPr>
      </w:pPr>
    </w:p>
    <w:p w:rsidR="00676EBE" w:rsidRPr="00810A29" w:rsidRDefault="00975F99" w:rsidP="00A47CDB">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Outre le respect des dispositions de l’article 3 de la présente convention, un </w:t>
      </w:r>
      <w:r w:rsidR="008A5F7F"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ne peut être proposé dans le cadre de la présente convention qu’aux patients </w:t>
      </w:r>
      <w:r w:rsidR="001E04D4" w:rsidRPr="00810A29">
        <w:rPr>
          <w:rFonts w:asciiTheme="minorHAnsi" w:hAnsiTheme="minorHAnsi" w:cstheme="minorHAnsi"/>
          <w:sz w:val="22"/>
          <w:szCs w:val="22"/>
          <w:lang w:val="fr-FR"/>
        </w:rPr>
        <w:t xml:space="preserve">qui ne parviennent pas à </w:t>
      </w:r>
      <w:r w:rsidR="000E5B54" w:rsidRPr="00810A29">
        <w:rPr>
          <w:rFonts w:asciiTheme="minorHAnsi" w:hAnsiTheme="minorHAnsi" w:cstheme="minorHAnsi"/>
          <w:sz w:val="22"/>
          <w:szCs w:val="22"/>
          <w:lang w:val="fr-FR"/>
        </w:rPr>
        <w:t xml:space="preserve">atteindre </w:t>
      </w:r>
      <w:r w:rsidR="00D500AC" w:rsidRPr="00E72D0A">
        <w:rPr>
          <w:rFonts w:asciiTheme="minorHAnsi" w:hAnsiTheme="minorHAnsi" w:cstheme="minorHAnsi"/>
          <w:sz w:val="22"/>
          <w:szCs w:val="22"/>
          <w:lang w:val="fr-FR"/>
        </w:rPr>
        <w:t>un contrôle glycémique balancé</w:t>
      </w:r>
      <w:r w:rsidR="00D500AC" w:rsidRPr="00810A29">
        <w:rPr>
          <w:rFonts w:asciiTheme="minorHAnsi" w:hAnsiTheme="minorHAnsi" w:cstheme="minorHAnsi"/>
          <w:sz w:val="22"/>
          <w:szCs w:val="22"/>
          <w:lang w:val="fr-FR"/>
        </w:rPr>
        <w:t xml:space="preserve"> </w:t>
      </w:r>
      <w:r w:rsidR="001E04D4" w:rsidRPr="00810A29">
        <w:rPr>
          <w:rFonts w:asciiTheme="minorHAnsi" w:hAnsiTheme="minorHAnsi" w:cstheme="minorHAnsi"/>
          <w:sz w:val="22"/>
          <w:szCs w:val="22"/>
          <w:lang w:val="fr-FR"/>
        </w:rPr>
        <w:t xml:space="preserve">et ce, malgré </w:t>
      </w:r>
      <w:r w:rsidR="00676EBE" w:rsidRPr="00810A29">
        <w:rPr>
          <w:rFonts w:asciiTheme="minorHAnsi" w:hAnsiTheme="minorHAnsi" w:cstheme="minorHAnsi"/>
          <w:sz w:val="22"/>
          <w:szCs w:val="22"/>
          <w:lang w:val="fr-FR"/>
        </w:rPr>
        <w:t>l’</w:t>
      </w:r>
      <w:r w:rsidR="001E04D4" w:rsidRPr="00810A29">
        <w:rPr>
          <w:rFonts w:asciiTheme="minorHAnsi" w:hAnsiTheme="minorHAnsi" w:cstheme="minorHAnsi"/>
          <w:sz w:val="22"/>
          <w:szCs w:val="22"/>
          <w:lang w:val="fr-FR"/>
        </w:rPr>
        <w:t xml:space="preserve">insulinothérapie par perfusion continue à l’aide d’une pompe à insuline portable qui a </w:t>
      </w:r>
      <w:r w:rsidR="000E5B54" w:rsidRPr="00810A29">
        <w:rPr>
          <w:rFonts w:asciiTheme="minorHAnsi" w:hAnsiTheme="minorHAnsi" w:cstheme="minorHAnsi"/>
          <w:sz w:val="22"/>
          <w:szCs w:val="22"/>
          <w:lang w:val="fr-FR"/>
        </w:rPr>
        <w:t xml:space="preserve">été initiée pour ces patients. </w:t>
      </w:r>
      <w:r w:rsidR="00371ED4" w:rsidRPr="00810A29">
        <w:rPr>
          <w:rFonts w:asciiTheme="minorHAnsi" w:hAnsiTheme="minorHAnsi" w:cstheme="minorHAnsi"/>
          <w:sz w:val="22"/>
          <w:szCs w:val="22"/>
          <w:lang w:val="fr-FR"/>
        </w:rPr>
        <w:t xml:space="preserve">Seuls les patients pour lesquels l’établissement attend que le MCG représentera une valeur ajoutée substantielle pourront en bénéficier. </w:t>
      </w:r>
      <w:r w:rsidR="000E5B54" w:rsidRPr="00810A29">
        <w:rPr>
          <w:rFonts w:asciiTheme="minorHAnsi" w:hAnsiTheme="minorHAnsi" w:cstheme="minorHAnsi"/>
          <w:sz w:val="22"/>
          <w:szCs w:val="22"/>
          <w:lang w:val="fr-FR"/>
        </w:rPr>
        <w:t>Dans cette optique, les patients qui découvrent qu’ils souffrent de diabète (les « nouveaux patients ») ne sont pas visés par la présente convention.</w:t>
      </w:r>
      <w:r w:rsidR="00C81BAA" w:rsidRPr="00810A29">
        <w:rPr>
          <w:rFonts w:asciiTheme="minorHAnsi" w:hAnsiTheme="minorHAnsi" w:cstheme="minorHAnsi"/>
          <w:sz w:val="22"/>
          <w:szCs w:val="22"/>
          <w:lang w:val="fr-FR"/>
        </w:rPr>
        <w:t xml:space="preserve"> Un délai d</w:t>
      </w:r>
      <w:r w:rsidR="0081482A" w:rsidRPr="00810A29">
        <w:rPr>
          <w:rFonts w:asciiTheme="minorHAnsi" w:hAnsiTheme="minorHAnsi" w:cstheme="minorHAnsi"/>
          <w:sz w:val="22"/>
          <w:szCs w:val="22"/>
          <w:lang w:val="fr-FR"/>
        </w:rPr>
        <w:t>’au moins</w:t>
      </w:r>
      <w:r w:rsidR="00C81BAA" w:rsidRPr="00810A29">
        <w:rPr>
          <w:rFonts w:asciiTheme="minorHAnsi" w:hAnsiTheme="minorHAnsi" w:cstheme="minorHAnsi"/>
          <w:sz w:val="22"/>
          <w:szCs w:val="22"/>
          <w:lang w:val="fr-FR"/>
        </w:rPr>
        <w:t xml:space="preserve"> 3 mois doit s’être écoulé entre la mise sous pompe à insuline et l’initiation d’un MCG dans le cadre de la présente convention.</w:t>
      </w:r>
    </w:p>
    <w:p w:rsidR="00676EBE" w:rsidRPr="00810A29" w:rsidRDefault="00676EBE" w:rsidP="00676EBE">
      <w:pPr>
        <w:rPr>
          <w:rFonts w:asciiTheme="minorHAnsi" w:hAnsiTheme="minorHAnsi" w:cstheme="minorHAnsi"/>
          <w:sz w:val="22"/>
          <w:szCs w:val="22"/>
          <w:lang w:val="fr-FR"/>
        </w:rPr>
      </w:pPr>
    </w:p>
    <w:p w:rsidR="00A47CDB" w:rsidRPr="00810A29" w:rsidRDefault="00676EBE" w:rsidP="00676EBE">
      <w:pPr>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5.</w:t>
      </w:r>
    </w:p>
    <w:p w:rsidR="00676EBE" w:rsidRPr="00810A29" w:rsidRDefault="00676EBE" w:rsidP="00676EBE">
      <w:pPr>
        <w:rPr>
          <w:rFonts w:asciiTheme="minorHAnsi" w:hAnsiTheme="minorHAnsi" w:cstheme="minorHAnsi"/>
          <w:sz w:val="22"/>
          <w:szCs w:val="22"/>
          <w:lang w:val="fr-FR"/>
        </w:rPr>
      </w:pPr>
    </w:p>
    <w:p w:rsidR="00F80500" w:rsidRPr="00810A29" w:rsidRDefault="00676EBE" w:rsidP="00676EBE">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Des bénéficiaires qui sont déjà pris en charge dans le cadre de la présente convention (et qui bénéficient dès lors déjà d’un </w:t>
      </w:r>
      <w:r w:rsidR="008A5F7F"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et qui sont hospitalisés dans n’importe quel établissement hospitalier (quelle que soit la durée de l’hospitalisation) font aussi partie des bénéficiaires de la présente convention pendant leur hospitalisation si </w:t>
      </w:r>
      <w:r w:rsidR="00DD69AB" w:rsidRPr="00810A29">
        <w:rPr>
          <w:rFonts w:asciiTheme="minorHAnsi" w:hAnsiTheme="minorHAnsi" w:cstheme="minorHAnsi"/>
          <w:sz w:val="22"/>
          <w:szCs w:val="22"/>
          <w:lang w:val="fr-FR"/>
        </w:rPr>
        <w:t xml:space="preserve">le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est poursuivi effectivement pendant cette hospitalisation</w:t>
      </w:r>
      <w:r w:rsidR="00EB0B3D" w:rsidRPr="00810A29">
        <w:rPr>
          <w:rFonts w:asciiTheme="minorHAnsi" w:hAnsiTheme="minorHAnsi" w:cstheme="minorHAnsi"/>
          <w:sz w:val="22"/>
          <w:szCs w:val="22"/>
          <w:lang w:val="fr-FR"/>
        </w:rPr>
        <w:t xml:space="preserve"> et qu’il</w:t>
      </w:r>
      <w:r w:rsidR="00DD69AB" w:rsidRPr="00810A29">
        <w:rPr>
          <w:rFonts w:asciiTheme="minorHAnsi" w:hAnsiTheme="minorHAnsi" w:cstheme="minorHAnsi"/>
          <w:sz w:val="22"/>
          <w:szCs w:val="22"/>
          <w:lang w:val="fr-FR"/>
        </w:rPr>
        <w:t>s</w:t>
      </w:r>
      <w:r w:rsidR="00EB0B3D" w:rsidRPr="00810A29">
        <w:rPr>
          <w:rFonts w:asciiTheme="minorHAnsi" w:hAnsiTheme="minorHAnsi" w:cstheme="minorHAnsi"/>
          <w:sz w:val="22"/>
          <w:szCs w:val="22"/>
          <w:lang w:val="fr-FR"/>
        </w:rPr>
        <w:t xml:space="preserve"> remplisse</w:t>
      </w:r>
      <w:r w:rsidR="00DD69AB" w:rsidRPr="00810A29">
        <w:rPr>
          <w:rFonts w:asciiTheme="minorHAnsi" w:hAnsiTheme="minorHAnsi" w:cstheme="minorHAnsi"/>
          <w:sz w:val="22"/>
          <w:szCs w:val="22"/>
          <w:lang w:val="fr-FR"/>
        </w:rPr>
        <w:t>nt</w:t>
      </w:r>
      <w:r w:rsidR="00EB0B3D" w:rsidRPr="00810A29">
        <w:rPr>
          <w:rFonts w:asciiTheme="minorHAnsi" w:hAnsiTheme="minorHAnsi" w:cstheme="minorHAnsi"/>
          <w:sz w:val="22"/>
          <w:szCs w:val="22"/>
          <w:lang w:val="fr-FR"/>
        </w:rPr>
        <w:t xml:space="preserve"> en outre toutes les conditions exigées dans le cadre de la présente convention</w:t>
      </w:r>
      <w:r w:rsidRPr="00810A29">
        <w:rPr>
          <w:rFonts w:asciiTheme="minorHAnsi" w:hAnsiTheme="minorHAnsi" w:cstheme="minorHAnsi"/>
          <w:sz w:val="22"/>
          <w:szCs w:val="22"/>
          <w:lang w:val="fr-FR"/>
        </w:rPr>
        <w:t xml:space="preserve">. </w:t>
      </w:r>
    </w:p>
    <w:p w:rsidR="00F80500" w:rsidRPr="00810A29" w:rsidRDefault="00F80500" w:rsidP="00F80500">
      <w:pPr>
        <w:rPr>
          <w:rFonts w:asciiTheme="minorHAnsi" w:hAnsiTheme="minorHAnsi" w:cstheme="minorHAnsi"/>
          <w:sz w:val="22"/>
          <w:szCs w:val="22"/>
          <w:lang w:val="fr-FR"/>
        </w:rPr>
      </w:pPr>
    </w:p>
    <w:p w:rsidR="00F80500" w:rsidRPr="00810A29" w:rsidRDefault="00F80500" w:rsidP="00F80500">
      <w:pPr>
        <w:rPr>
          <w:rFonts w:asciiTheme="minorHAnsi" w:hAnsiTheme="minorHAnsi" w:cstheme="minorHAnsi"/>
          <w:sz w:val="22"/>
          <w:szCs w:val="22"/>
          <w:lang w:val="fr-FR"/>
        </w:rPr>
      </w:pPr>
    </w:p>
    <w:p w:rsidR="00F80500" w:rsidRPr="00810A29" w:rsidRDefault="00F80500" w:rsidP="00F80500">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 xml:space="preserve">PROGRAMME </w:t>
      </w:r>
      <w:r w:rsidR="008849C7" w:rsidRPr="00810A29">
        <w:rPr>
          <w:rFonts w:asciiTheme="minorHAnsi" w:hAnsiTheme="minorHAnsi" w:cstheme="minorHAnsi"/>
          <w:b/>
          <w:szCs w:val="24"/>
          <w:u w:val="single"/>
          <w:lang w:val="fr-FR"/>
        </w:rPr>
        <w:t>DE MONITORING EN CONTINU DE LA GLYCEMIE</w:t>
      </w:r>
    </w:p>
    <w:p w:rsidR="00F80500" w:rsidRPr="00810A29" w:rsidRDefault="00F80500" w:rsidP="00F80500">
      <w:pPr>
        <w:rPr>
          <w:rFonts w:asciiTheme="minorHAnsi" w:hAnsiTheme="minorHAnsi" w:cstheme="minorHAnsi"/>
          <w:sz w:val="22"/>
          <w:szCs w:val="22"/>
          <w:lang w:val="fr-FR"/>
        </w:rPr>
      </w:pPr>
    </w:p>
    <w:p w:rsidR="00676EBE" w:rsidRPr="00810A29" w:rsidRDefault="00F80500" w:rsidP="00F80500">
      <w:pPr>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6.</w:t>
      </w:r>
    </w:p>
    <w:p w:rsidR="00F80500" w:rsidRPr="00810A29" w:rsidRDefault="00F80500" w:rsidP="00F80500">
      <w:pPr>
        <w:rPr>
          <w:rFonts w:asciiTheme="minorHAnsi" w:hAnsiTheme="minorHAnsi" w:cstheme="minorHAnsi"/>
          <w:sz w:val="22"/>
          <w:szCs w:val="22"/>
          <w:lang w:val="fr-FR"/>
        </w:rPr>
      </w:pPr>
    </w:p>
    <w:p w:rsidR="00AA1E56" w:rsidRPr="00810A29" w:rsidRDefault="006B4BAA" w:rsidP="00F8050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Le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visé dans le cadre de la présente convention concerne spécifiquement et uniquement l’utilisation en </w:t>
      </w:r>
      <w:r w:rsidR="004C0BC9" w:rsidRPr="00810A29">
        <w:rPr>
          <w:rFonts w:asciiTheme="minorHAnsi" w:hAnsiTheme="minorHAnsi" w:cstheme="minorHAnsi"/>
          <w:sz w:val="22"/>
          <w:szCs w:val="22"/>
          <w:lang w:val="fr-FR"/>
        </w:rPr>
        <w:t>« </w:t>
      </w:r>
      <w:r w:rsidRPr="00810A29">
        <w:rPr>
          <w:rFonts w:asciiTheme="minorHAnsi" w:hAnsiTheme="minorHAnsi" w:cstheme="minorHAnsi"/>
          <w:sz w:val="22"/>
          <w:szCs w:val="22"/>
          <w:lang w:val="fr-FR"/>
        </w:rPr>
        <w:t>realtime</w:t>
      </w:r>
      <w:r w:rsidR="004C0BC9" w:rsidRPr="00810A29">
        <w:rPr>
          <w:rFonts w:asciiTheme="minorHAnsi" w:hAnsiTheme="minorHAnsi" w:cstheme="minorHAnsi"/>
          <w:sz w:val="22"/>
          <w:szCs w:val="22"/>
          <w:lang w:val="fr-FR"/>
        </w:rPr>
        <w:t> » de ce monitoring (l</w:t>
      </w:r>
      <w:r w:rsidR="00876F14" w:rsidRPr="00810A29">
        <w:rPr>
          <w:rFonts w:asciiTheme="minorHAnsi" w:hAnsiTheme="minorHAnsi" w:cstheme="minorHAnsi"/>
          <w:sz w:val="22"/>
          <w:szCs w:val="22"/>
          <w:lang w:val="fr-FR"/>
        </w:rPr>
        <w:t>’utilisation rétrospective ne fait</w:t>
      </w:r>
      <w:r w:rsidR="004C0BC9" w:rsidRPr="00810A29">
        <w:rPr>
          <w:rFonts w:asciiTheme="minorHAnsi" w:hAnsiTheme="minorHAnsi" w:cstheme="minorHAnsi"/>
          <w:sz w:val="22"/>
          <w:szCs w:val="22"/>
          <w:lang w:val="fr-FR"/>
        </w:rPr>
        <w:t xml:space="preserve"> donc pas l’objet de la présente convention).</w:t>
      </w:r>
      <w:r w:rsidR="004709B9" w:rsidRPr="00810A29">
        <w:rPr>
          <w:rFonts w:asciiTheme="minorHAnsi" w:hAnsiTheme="minorHAnsi" w:cstheme="minorHAnsi"/>
          <w:sz w:val="22"/>
          <w:szCs w:val="22"/>
          <w:lang w:val="fr-FR"/>
        </w:rPr>
        <w:t xml:space="preserve"> </w:t>
      </w:r>
    </w:p>
    <w:p w:rsidR="004C0BC9" w:rsidRPr="00810A29" w:rsidRDefault="004709B9" w:rsidP="00F8050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L’utilisation en « realtime » rend possible un affichage </w:t>
      </w:r>
      <w:r w:rsidR="008A0F2B">
        <w:rPr>
          <w:rFonts w:asciiTheme="minorHAnsi" w:hAnsiTheme="minorHAnsi" w:cstheme="minorHAnsi"/>
          <w:sz w:val="22"/>
          <w:szCs w:val="22"/>
          <w:lang w:val="fr-FR"/>
        </w:rPr>
        <w:t>simultané</w:t>
      </w:r>
      <w:r w:rsidRPr="00810A29">
        <w:rPr>
          <w:rFonts w:asciiTheme="minorHAnsi" w:hAnsiTheme="minorHAnsi" w:cstheme="minorHAnsi"/>
          <w:sz w:val="22"/>
          <w:szCs w:val="22"/>
          <w:lang w:val="fr-FR"/>
        </w:rPr>
        <w:t xml:space="preserve"> des données relatives à la glycémie. Grâce au capteur sous</w:t>
      </w:r>
      <w:r w:rsidR="00DD69AB" w:rsidRPr="00810A29">
        <w:rPr>
          <w:rFonts w:asciiTheme="minorHAnsi" w:hAnsiTheme="minorHAnsi" w:cstheme="minorHAnsi"/>
          <w:sz w:val="22"/>
          <w:szCs w:val="22"/>
          <w:lang w:val="fr-FR"/>
        </w:rPr>
        <w:t>-</w:t>
      </w:r>
      <w:r w:rsidRPr="00810A29">
        <w:rPr>
          <w:rFonts w:asciiTheme="minorHAnsi" w:hAnsiTheme="minorHAnsi" w:cstheme="minorHAnsi"/>
          <w:sz w:val="22"/>
          <w:szCs w:val="22"/>
          <w:lang w:val="fr-FR"/>
        </w:rPr>
        <w:t xml:space="preserve">cutané qui transmet via un petit transmetteur </w:t>
      </w:r>
      <w:r w:rsidRPr="00E72D0A">
        <w:rPr>
          <w:rFonts w:asciiTheme="minorHAnsi" w:hAnsiTheme="minorHAnsi" w:cstheme="minorHAnsi"/>
          <w:sz w:val="22"/>
          <w:szCs w:val="22"/>
          <w:lang w:val="fr-FR"/>
        </w:rPr>
        <w:t xml:space="preserve">les données </w:t>
      </w:r>
      <w:r w:rsidR="00DD69AB" w:rsidRPr="00E72D0A">
        <w:rPr>
          <w:rFonts w:asciiTheme="minorHAnsi" w:hAnsiTheme="minorHAnsi" w:cstheme="minorHAnsi"/>
          <w:sz w:val="22"/>
          <w:szCs w:val="22"/>
          <w:lang w:val="fr-FR"/>
        </w:rPr>
        <w:t>au boî</w:t>
      </w:r>
      <w:r w:rsidRPr="00E72D0A">
        <w:rPr>
          <w:rFonts w:asciiTheme="minorHAnsi" w:hAnsiTheme="minorHAnsi" w:cstheme="minorHAnsi"/>
          <w:sz w:val="22"/>
          <w:szCs w:val="22"/>
          <w:lang w:val="fr-FR"/>
        </w:rPr>
        <w:t xml:space="preserve">tier receveur, les données sont affichées </w:t>
      </w:r>
      <w:r w:rsidR="008A0F2B">
        <w:rPr>
          <w:rFonts w:asciiTheme="minorHAnsi" w:hAnsiTheme="minorHAnsi" w:cstheme="minorHAnsi"/>
          <w:sz w:val="22"/>
          <w:szCs w:val="22"/>
          <w:lang w:val="fr-FR"/>
        </w:rPr>
        <w:t>simultanément</w:t>
      </w:r>
      <w:r w:rsidRPr="00810A29">
        <w:rPr>
          <w:rFonts w:asciiTheme="minorHAnsi" w:hAnsiTheme="minorHAnsi" w:cstheme="minorHAnsi"/>
          <w:sz w:val="22"/>
          <w:szCs w:val="22"/>
          <w:lang w:val="fr-FR"/>
        </w:rPr>
        <w:t>.</w:t>
      </w:r>
    </w:p>
    <w:p w:rsidR="004C0BC9" w:rsidRPr="00810A29" w:rsidRDefault="004C0BC9" w:rsidP="00F80500">
      <w:pPr>
        <w:jc w:val="both"/>
        <w:rPr>
          <w:rFonts w:asciiTheme="minorHAnsi" w:hAnsiTheme="minorHAnsi" w:cstheme="minorHAnsi"/>
          <w:sz w:val="22"/>
          <w:szCs w:val="22"/>
          <w:lang w:val="fr-FR"/>
        </w:rPr>
      </w:pPr>
    </w:p>
    <w:p w:rsidR="006B4BAA" w:rsidRPr="00810A29" w:rsidRDefault="00876F14" w:rsidP="00F8050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w:t>
      </w:r>
      <w:r w:rsidR="004C0BC9" w:rsidRPr="00810A29">
        <w:rPr>
          <w:rFonts w:asciiTheme="minorHAnsi" w:hAnsiTheme="minorHAnsi" w:cstheme="minorHAnsi"/>
          <w:sz w:val="22"/>
          <w:szCs w:val="22"/>
          <w:lang w:val="fr-FR"/>
        </w:rPr>
        <w:t>utilisation en « realtime »</w:t>
      </w:r>
      <w:r w:rsidR="006B4BAA" w:rsidRPr="00810A29">
        <w:rPr>
          <w:rFonts w:asciiTheme="minorHAnsi" w:hAnsiTheme="minorHAnsi" w:cstheme="minorHAnsi"/>
          <w:sz w:val="22"/>
          <w:szCs w:val="22"/>
          <w:lang w:val="fr-FR"/>
        </w:rPr>
        <w:t xml:space="preserve"> </w:t>
      </w:r>
      <w:r w:rsidR="004C0BC9" w:rsidRPr="00810A29">
        <w:rPr>
          <w:rFonts w:asciiTheme="minorHAnsi" w:hAnsiTheme="minorHAnsi" w:cstheme="minorHAnsi"/>
          <w:sz w:val="22"/>
          <w:szCs w:val="22"/>
          <w:lang w:val="fr-FR"/>
        </w:rPr>
        <w:t xml:space="preserve">du </w:t>
      </w:r>
      <w:r w:rsidR="00EB0B3D" w:rsidRPr="00810A29">
        <w:rPr>
          <w:rFonts w:asciiTheme="minorHAnsi" w:hAnsiTheme="minorHAnsi" w:cstheme="minorHAnsi"/>
          <w:sz w:val="22"/>
          <w:szCs w:val="22"/>
          <w:lang w:val="fr-FR"/>
        </w:rPr>
        <w:t>MCG</w:t>
      </w:r>
      <w:r w:rsidR="000F1D83" w:rsidRPr="00810A29">
        <w:rPr>
          <w:rFonts w:asciiTheme="minorHAnsi" w:hAnsiTheme="minorHAnsi" w:cstheme="minorHAnsi"/>
          <w:sz w:val="22"/>
          <w:szCs w:val="22"/>
          <w:lang w:val="fr-FR"/>
        </w:rPr>
        <w:t xml:space="preserve"> </w:t>
      </w:r>
      <w:r w:rsidR="004C0BC9" w:rsidRPr="00810A29">
        <w:rPr>
          <w:rFonts w:asciiTheme="minorHAnsi" w:hAnsiTheme="minorHAnsi" w:cstheme="minorHAnsi"/>
          <w:sz w:val="22"/>
          <w:szCs w:val="22"/>
          <w:lang w:val="fr-FR"/>
        </w:rPr>
        <w:t xml:space="preserve">doit </w:t>
      </w:r>
      <w:r w:rsidR="004709B9" w:rsidRPr="00810A29">
        <w:rPr>
          <w:rFonts w:asciiTheme="minorHAnsi" w:hAnsiTheme="minorHAnsi" w:cstheme="minorHAnsi"/>
          <w:sz w:val="22"/>
          <w:szCs w:val="22"/>
          <w:lang w:val="fr-FR"/>
        </w:rPr>
        <w:t>donc permettre entre autres :</w:t>
      </w:r>
    </w:p>
    <w:p w:rsidR="004C0BC9" w:rsidRPr="00810A29" w:rsidRDefault="004709B9" w:rsidP="004C0BC9">
      <w:pPr>
        <w:pStyle w:val="Paragraphedeliste"/>
        <w:numPr>
          <w:ilvl w:val="0"/>
          <w:numId w:val="4"/>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d’améliorer le contrôle glycémique (en répondant rapidement aux fluctuations glycémiques</w:t>
      </w:r>
      <w:r w:rsidR="00EE5D31" w:rsidRPr="00810A29">
        <w:rPr>
          <w:rFonts w:asciiTheme="minorHAnsi" w:hAnsiTheme="minorHAnsi" w:cstheme="minorHAnsi"/>
          <w:sz w:val="22"/>
          <w:szCs w:val="22"/>
          <w:lang w:val="fr-FR"/>
        </w:rPr>
        <w:t xml:space="preserve"> entre autres, par l’adaptation des doses d’insuline et des repas</w:t>
      </w:r>
      <w:r w:rsidRPr="00810A29">
        <w:rPr>
          <w:rFonts w:asciiTheme="minorHAnsi" w:hAnsiTheme="minorHAnsi" w:cstheme="minorHAnsi"/>
          <w:sz w:val="22"/>
          <w:szCs w:val="22"/>
          <w:lang w:val="fr-FR"/>
        </w:rPr>
        <w:t>) ;</w:t>
      </w:r>
    </w:p>
    <w:p w:rsidR="004709B9" w:rsidRPr="00810A29" w:rsidRDefault="004709B9" w:rsidP="004C0BC9">
      <w:pPr>
        <w:pStyle w:val="Paragraphedeliste"/>
        <w:numPr>
          <w:ilvl w:val="0"/>
          <w:numId w:val="4"/>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d’éviter les hyper ou les hypoglycémies sérieuses (grâce à la fonction d’alarme de l’appareil) ;</w:t>
      </w:r>
    </w:p>
    <w:p w:rsidR="004709B9" w:rsidRPr="00810A29" w:rsidRDefault="004709B9" w:rsidP="004C0BC9">
      <w:pPr>
        <w:pStyle w:val="Paragraphedeliste"/>
        <w:numPr>
          <w:ilvl w:val="0"/>
          <w:numId w:val="4"/>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de réduire les fréquences d’hospitalisation ;</w:t>
      </w:r>
    </w:p>
    <w:p w:rsidR="004709B9" w:rsidRPr="00810A29" w:rsidRDefault="004709B9" w:rsidP="004C0BC9">
      <w:pPr>
        <w:pStyle w:val="Paragraphedeliste"/>
        <w:numPr>
          <w:ilvl w:val="0"/>
          <w:numId w:val="4"/>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d’améliorer la qualité de vie de ceux qui en bénéficie</w:t>
      </w:r>
      <w:r w:rsidR="00EE5D31" w:rsidRPr="00810A29">
        <w:rPr>
          <w:rFonts w:asciiTheme="minorHAnsi" w:hAnsiTheme="minorHAnsi" w:cstheme="minorHAnsi"/>
          <w:sz w:val="22"/>
          <w:szCs w:val="22"/>
          <w:lang w:val="fr-FR"/>
        </w:rPr>
        <w:t>nt</w:t>
      </w:r>
      <w:r w:rsidRPr="00810A29">
        <w:rPr>
          <w:rFonts w:asciiTheme="minorHAnsi" w:hAnsiTheme="minorHAnsi" w:cstheme="minorHAnsi"/>
          <w:sz w:val="22"/>
          <w:szCs w:val="22"/>
          <w:lang w:val="fr-FR"/>
        </w:rPr>
        <w:t> ;</w:t>
      </w:r>
    </w:p>
    <w:p w:rsidR="004709B9" w:rsidRPr="00810A29" w:rsidRDefault="004709B9" w:rsidP="004C0BC9">
      <w:pPr>
        <w:pStyle w:val="Paragraphedeliste"/>
        <w:numPr>
          <w:ilvl w:val="0"/>
          <w:numId w:val="4"/>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d’être le soutien </w:t>
      </w:r>
      <w:r w:rsidR="001340FF" w:rsidRPr="00810A29">
        <w:rPr>
          <w:rFonts w:asciiTheme="minorHAnsi" w:hAnsiTheme="minorHAnsi" w:cstheme="minorHAnsi"/>
          <w:sz w:val="22"/>
          <w:szCs w:val="22"/>
          <w:lang w:val="fr-FR"/>
        </w:rPr>
        <w:t>dans les</w:t>
      </w:r>
      <w:r w:rsidRPr="00810A29">
        <w:rPr>
          <w:rFonts w:asciiTheme="minorHAnsi" w:hAnsiTheme="minorHAnsi" w:cstheme="minorHAnsi"/>
          <w:sz w:val="22"/>
          <w:szCs w:val="22"/>
          <w:lang w:val="fr-FR"/>
        </w:rPr>
        <w:t xml:space="preserve"> choix thérapeutiques </w:t>
      </w:r>
      <w:r w:rsidR="001340FF" w:rsidRPr="00810A29">
        <w:rPr>
          <w:rFonts w:asciiTheme="minorHAnsi" w:hAnsiTheme="minorHAnsi" w:cstheme="minorHAnsi"/>
          <w:sz w:val="22"/>
          <w:szCs w:val="22"/>
          <w:lang w:val="fr-FR"/>
        </w:rPr>
        <w:t>d</w:t>
      </w:r>
      <w:r w:rsidRPr="00810A29">
        <w:rPr>
          <w:rFonts w:asciiTheme="minorHAnsi" w:hAnsiTheme="minorHAnsi" w:cstheme="minorHAnsi"/>
          <w:sz w:val="22"/>
          <w:szCs w:val="22"/>
          <w:lang w:val="fr-FR"/>
        </w:rPr>
        <w:t>es dispensateurs de soins ;</w:t>
      </w:r>
    </w:p>
    <w:p w:rsidR="004709B9" w:rsidRPr="00810A29" w:rsidRDefault="004709B9" w:rsidP="004C0BC9">
      <w:pPr>
        <w:pStyle w:val="Paragraphedeliste"/>
        <w:numPr>
          <w:ilvl w:val="0"/>
          <w:numId w:val="4"/>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w:t>
      </w:r>
    </w:p>
    <w:p w:rsidR="006B4BAA" w:rsidRPr="00810A29" w:rsidRDefault="006B4BAA" w:rsidP="00F80500">
      <w:pPr>
        <w:jc w:val="both"/>
        <w:rPr>
          <w:rFonts w:asciiTheme="minorHAnsi" w:hAnsiTheme="minorHAnsi" w:cstheme="minorHAnsi"/>
          <w:sz w:val="22"/>
          <w:szCs w:val="22"/>
          <w:lang w:val="fr-FR"/>
        </w:rPr>
      </w:pPr>
    </w:p>
    <w:p w:rsidR="004606E7" w:rsidRPr="00E72D0A" w:rsidRDefault="006B4BAA" w:rsidP="00F80500">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xml:space="preserve">§ 2. </w:t>
      </w:r>
      <w:r w:rsidR="00F80500" w:rsidRPr="00E72D0A">
        <w:rPr>
          <w:rFonts w:asciiTheme="minorHAnsi" w:hAnsiTheme="minorHAnsi" w:cstheme="minorHAnsi"/>
          <w:sz w:val="22"/>
          <w:szCs w:val="22"/>
          <w:lang w:val="fr-FR"/>
        </w:rPr>
        <w:t xml:space="preserve">Par programme relatif au </w:t>
      </w:r>
      <w:r w:rsidR="00EB0B3D" w:rsidRPr="00E72D0A">
        <w:rPr>
          <w:rFonts w:asciiTheme="minorHAnsi" w:hAnsiTheme="minorHAnsi" w:cstheme="minorHAnsi"/>
          <w:sz w:val="22"/>
          <w:szCs w:val="22"/>
          <w:lang w:val="fr-FR"/>
        </w:rPr>
        <w:t>MCG</w:t>
      </w:r>
      <w:r w:rsidR="00F80500" w:rsidRPr="00E72D0A">
        <w:rPr>
          <w:rFonts w:asciiTheme="minorHAnsi" w:hAnsiTheme="minorHAnsi" w:cstheme="minorHAnsi"/>
          <w:sz w:val="22"/>
          <w:szCs w:val="22"/>
          <w:lang w:val="fr-FR"/>
        </w:rPr>
        <w:t xml:space="preserve"> aux termes de la présente convention, on enten</w:t>
      </w:r>
      <w:r w:rsidR="004606E7" w:rsidRPr="00E72D0A">
        <w:rPr>
          <w:rFonts w:asciiTheme="minorHAnsi" w:hAnsiTheme="minorHAnsi" w:cstheme="minorHAnsi"/>
          <w:sz w:val="22"/>
          <w:szCs w:val="22"/>
          <w:lang w:val="fr-FR"/>
        </w:rPr>
        <w:t>d</w:t>
      </w:r>
      <w:r w:rsidR="00F80500" w:rsidRPr="00E72D0A">
        <w:rPr>
          <w:rFonts w:asciiTheme="minorHAnsi" w:hAnsiTheme="minorHAnsi" w:cstheme="minorHAnsi"/>
          <w:sz w:val="22"/>
          <w:szCs w:val="22"/>
          <w:lang w:val="fr-FR"/>
        </w:rPr>
        <w:t>, la mise à disposition de tout le matériel</w:t>
      </w:r>
      <w:r w:rsidR="008A5A4A" w:rsidRPr="00E72D0A">
        <w:rPr>
          <w:rFonts w:asciiTheme="minorHAnsi" w:hAnsiTheme="minorHAnsi" w:cstheme="minorHAnsi"/>
          <w:sz w:val="22"/>
          <w:szCs w:val="22"/>
          <w:lang w:val="fr-FR"/>
        </w:rPr>
        <w:t xml:space="preserve"> (sauf les disposables </w:t>
      </w:r>
      <w:r w:rsidR="00955075" w:rsidRPr="00E72D0A">
        <w:rPr>
          <w:rFonts w:asciiTheme="minorHAnsi" w:hAnsiTheme="minorHAnsi" w:cstheme="minorHAnsi"/>
          <w:sz w:val="22"/>
          <w:szCs w:val="22"/>
          <w:lang w:val="fr-FR"/>
        </w:rPr>
        <w:t xml:space="preserve">comme les </w:t>
      </w:r>
      <w:r w:rsidR="008A5A4A" w:rsidRPr="00E72D0A">
        <w:rPr>
          <w:rFonts w:asciiTheme="minorHAnsi" w:hAnsiTheme="minorHAnsi" w:cstheme="minorHAnsi"/>
          <w:sz w:val="22"/>
          <w:szCs w:val="22"/>
          <w:lang w:val="fr-FR"/>
        </w:rPr>
        <w:t>penseme</w:t>
      </w:r>
      <w:r w:rsidR="00955075" w:rsidRPr="00E72D0A">
        <w:rPr>
          <w:rFonts w:asciiTheme="minorHAnsi" w:hAnsiTheme="minorHAnsi" w:cstheme="minorHAnsi"/>
          <w:sz w:val="22"/>
          <w:szCs w:val="22"/>
          <w:lang w:val="fr-FR"/>
        </w:rPr>
        <w:t>nts par exemple</w:t>
      </w:r>
      <w:r w:rsidR="008A5A4A" w:rsidRPr="00E72D0A">
        <w:rPr>
          <w:rFonts w:asciiTheme="minorHAnsi" w:hAnsiTheme="minorHAnsi" w:cstheme="minorHAnsi"/>
          <w:sz w:val="22"/>
          <w:szCs w:val="22"/>
          <w:lang w:val="fr-FR"/>
        </w:rPr>
        <w:t>)</w:t>
      </w:r>
      <w:r w:rsidR="00F80500" w:rsidRPr="00E72D0A">
        <w:rPr>
          <w:rFonts w:asciiTheme="minorHAnsi" w:hAnsiTheme="minorHAnsi" w:cstheme="minorHAnsi"/>
          <w:sz w:val="22"/>
          <w:szCs w:val="22"/>
          <w:lang w:val="fr-FR"/>
        </w:rPr>
        <w:t xml:space="preserve"> par l’établissement indispensable </w:t>
      </w:r>
      <w:r w:rsidR="004606E7" w:rsidRPr="00E72D0A">
        <w:rPr>
          <w:rFonts w:asciiTheme="minorHAnsi" w:hAnsiTheme="minorHAnsi" w:cstheme="minorHAnsi"/>
          <w:sz w:val="22"/>
          <w:szCs w:val="22"/>
          <w:lang w:val="fr-FR"/>
        </w:rPr>
        <w:t>à ce</w:t>
      </w:r>
      <w:r w:rsidR="00F80500" w:rsidRPr="00E72D0A">
        <w:rPr>
          <w:rFonts w:asciiTheme="minorHAnsi" w:hAnsiTheme="minorHAnsi" w:cstheme="minorHAnsi"/>
          <w:sz w:val="22"/>
          <w:szCs w:val="22"/>
          <w:lang w:val="fr-FR"/>
        </w:rPr>
        <w:t xml:space="preserve"> monitoring</w:t>
      </w:r>
      <w:r w:rsidR="00696D46" w:rsidRPr="00E72D0A">
        <w:rPr>
          <w:rFonts w:asciiTheme="minorHAnsi" w:hAnsiTheme="minorHAnsi" w:cstheme="minorHAnsi"/>
          <w:sz w:val="22"/>
          <w:szCs w:val="22"/>
          <w:lang w:val="fr-FR"/>
        </w:rPr>
        <w:t>.</w:t>
      </w:r>
    </w:p>
    <w:p w:rsidR="00696D46" w:rsidRPr="00E72D0A" w:rsidRDefault="00696D46" w:rsidP="00F80500">
      <w:pPr>
        <w:jc w:val="both"/>
        <w:rPr>
          <w:rFonts w:asciiTheme="minorHAnsi" w:hAnsiTheme="minorHAnsi" w:cstheme="minorHAnsi"/>
          <w:sz w:val="22"/>
          <w:szCs w:val="22"/>
          <w:lang w:val="fr-FR"/>
        </w:rPr>
      </w:pPr>
    </w:p>
    <w:p w:rsidR="00696D46" w:rsidRPr="00E72D0A" w:rsidRDefault="00696D46" w:rsidP="00696D46">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Par matériel, on entend :</w:t>
      </w:r>
    </w:p>
    <w:p w:rsidR="00696D46" w:rsidRPr="00E72D0A" w:rsidRDefault="00696D46" w:rsidP="00696D46">
      <w:pPr>
        <w:jc w:val="both"/>
        <w:rPr>
          <w:rFonts w:asciiTheme="minorHAnsi" w:hAnsiTheme="minorHAnsi" w:cstheme="minorHAnsi"/>
          <w:sz w:val="22"/>
          <w:szCs w:val="22"/>
          <w:lang w:val="fr-FR"/>
        </w:rPr>
      </w:pPr>
    </w:p>
    <w:p w:rsidR="00696D46" w:rsidRPr="00E72D0A" w:rsidRDefault="00696D46" w:rsidP="00696D46">
      <w:pPr>
        <w:pStyle w:val="Paragraphedeliste"/>
        <w:numPr>
          <w:ilvl w:val="0"/>
          <w:numId w:val="2"/>
        </w:num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le boîtier receveur des données;</w:t>
      </w:r>
    </w:p>
    <w:p w:rsidR="00696D46" w:rsidRPr="00E72D0A" w:rsidRDefault="00696D46" w:rsidP="00696D46">
      <w:pPr>
        <w:pStyle w:val="Paragraphedeliste"/>
        <w:numPr>
          <w:ilvl w:val="0"/>
          <w:numId w:val="2"/>
        </w:num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lastRenderedPageBreak/>
        <w:t>le transmetteur (dispositif qui recueille les données relatives au glucose et qui les envoie sans fil au moniteur de la glycémie);</w:t>
      </w:r>
    </w:p>
    <w:p w:rsidR="00696D46" w:rsidRPr="00E72D0A" w:rsidRDefault="00696D46" w:rsidP="00696D46">
      <w:pPr>
        <w:pStyle w:val="Paragraphedeliste"/>
        <w:numPr>
          <w:ilvl w:val="0"/>
          <w:numId w:val="2"/>
        </w:num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xml:space="preserve">un capteur de glucose (capteur qui est inséré sous la peau pour vérifier les niveaux de glucose dans le liquide interstitiel) ; </w:t>
      </w:r>
    </w:p>
    <w:p w:rsidR="00696D46" w:rsidRPr="00E72D0A" w:rsidRDefault="00696D46" w:rsidP="00696D46">
      <w:pPr>
        <w:pStyle w:val="Paragraphedeliste"/>
        <w:numPr>
          <w:ilvl w:val="0"/>
          <w:numId w:val="2"/>
        </w:num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les batteries nécessaires.</w:t>
      </w:r>
    </w:p>
    <w:p w:rsidR="00696D46" w:rsidRPr="00E72D0A" w:rsidRDefault="00696D46" w:rsidP="00696D46">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Le tout doit être prêt à l’emploi.</w:t>
      </w:r>
    </w:p>
    <w:p w:rsidR="00696D46" w:rsidRPr="00E72D0A" w:rsidRDefault="00696D46" w:rsidP="00696D46">
      <w:pPr>
        <w:jc w:val="both"/>
        <w:rPr>
          <w:rFonts w:asciiTheme="minorHAnsi" w:hAnsiTheme="minorHAnsi" w:cstheme="minorHAnsi"/>
          <w:sz w:val="22"/>
          <w:szCs w:val="22"/>
          <w:lang w:val="fr-FR"/>
        </w:rPr>
      </w:pPr>
    </w:p>
    <w:p w:rsidR="00696D46" w:rsidRPr="00E72D0A" w:rsidRDefault="00696D46" w:rsidP="00696D46">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Le type de matériel mis à disposition du patient est déterminé par le médecin prescripteur après concertation avec le patient.</w:t>
      </w:r>
    </w:p>
    <w:p w:rsidR="00696D46" w:rsidRPr="00E72D0A" w:rsidRDefault="00696D46" w:rsidP="00696D46">
      <w:pPr>
        <w:jc w:val="both"/>
        <w:rPr>
          <w:rFonts w:asciiTheme="minorHAnsi" w:hAnsiTheme="minorHAnsi" w:cstheme="minorHAnsi"/>
          <w:sz w:val="22"/>
          <w:szCs w:val="22"/>
          <w:lang w:val="fr-FR"/>
        </w:rPr>
      </w:pPr>
    </w:p>
    <w:p w:rsidR="00DE472C" w:rsidRPr="00810A29" w:rsidRDefault="00696D46" w:rsidP="00DE472C">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xml:space="preserve">Outre la mise à disposition de tout le matériel nécessaire, l’établissement met en place un accompagnement et une éducation spécialisés nécessaires à l’utilisation adéquate du MCG ; accompagnement et éducation complémentaires à ce qui est déjà prévu dans le cadre de la convention d’autogestion et/ou de la convention autogestion E et A. </w:t>
      </w:r>
      <w:r w:rsidR="00DE472C" w:rsidRPr="00E72D0A">
        <w:rPr>
          <w:rFonts w:asciiTheme="minorHAnsi" w:hAnsiTheme="minorHAnsi" w:cstheme="minorHAnsi"/>
          <w:sz w:val="22"/>
          <w:szCs w:val="22"/>
          <w:lang w:val="fr-FR"/>
        </w:rPr>
        <w:t>Par accompagnement et éducation visés, il faut entendre l’apprentissage à l’utilisation du MCG qui doit couvrir tous les aspects de ce monitoring et l’apprentissage quant à la manière de réagir aux valeurs de la glycémie obtenues.</w:t>
      </w:r>
      <w:r w:rsidR="00DE472C" w:rsidRPr="00810A29">
        <w:rPr>
          <w:rFonts w:asciiTheme="minorHAnsi" w:hAnsiTheme="minorHAnsi" w:cstheme="minorHAnsi"/>
          <w:sz w:val="22"/>
          <w:szCs w:val="22"/>
          <w:lang w:val="fr-FR"/>
        </w:rPr>
        <w:t xml:space="preserve"> </w:t>
      </w:r>
    </w:p>
    <w:p w:rsidR="00810A29" w:rsidRDefault="00810A29" w:rsidP="00F80500">
      <w:pPr>
        <w:jc w:val="both"/>
        <w:rPr>
          <w:rFonts w:asciiTheme="minorHAnsi" w:hAnsiTheme="minorHAnsi" w:cstheme="minorHAnsi"/>
          <w:sz w:val="22"/>
          <w:szCs w:val="22"/>
          <w:u w:val="single"/>
          <w:lang w:val="fr-FR"/>
        </w:rPr>
      </w:pPr>
    </w:p>
    <w:p w:rsidR="004606E7" w:rsidRPr="00810A29" w:rsidRDefault="004606E7" w:rsidP="00F80500">
      <w:pPr>
        <w:jc w:val="both"/>
        <w:rPr>
          <w:rFonts w:asciiTheme="minorHAnsi" w:hAnsiTheme="minorHAnsi" w:cstheme="minorHAnsi"/>
          <w:sz w:val="22"/>
          <w:szCs w:val="22"/>
          <w:lang w:val="fr-FR"/>
        </w:rPr>
      </w:pPr>
      <w:r w:rsidRPr="00810A29">
        <w:rPr>
          <w:rFonts w:asciiTheme="minorHAnsi" w:hAnsiTheme="minorHAnsi" w:cstheme="minorHAnsi"/>
          <w:sz w:val="22"/>
          <w:szCs w:val="22"/>
          <w:u w:val="single"/>
          <w:lang w:val="fr-FR"/>
        </w:rPr>
        <w:t>Article 7</w:t>
      </w:r>
      <w:r w:rsidRPr="00810A29">
        <w:rPr>
          <w:rFonts w:asciiTheme="minorHAnsi" w:hAnsiTheme="minorHAnsi" w:cstheme="minorHAnsi"/>
          <w:sz w:val="22"/>
          <w:szCs w:val="22"/>
          <w:lang w:val="fr-FR"/>
        </w:rPr>
        <w:t xml:space="preserve">. </w:t>
      </w:r>
      <w:r w:rsidRPr="00810A29">
        <w:rPr>
          <w:rFonts w:asciiTheme="minorHAnsi" w:hAnsiTheme="minorHAnsi" w:cstheme="minorHAnsi"/>
          <w:b/>
          <w:sz w:val="22"/>
          <w:szCs w:val="22"/>
          <w:lang w:val="fr-FR"/>
        </w:rPr>
        <w:t>Première phase : Période d’essai</w:t>
      </w:r>
    </w:p>
    <w:p w:rsidR="004606E7" w:rsidRPr="00810A29" w:rsidRDefault="004606E7" w:rsidP="00F80500">
      <w:pPr>
        <w:jc w:val="both"/>
        <w:rPr>
          <w:rFonts w:asciiTheme="minorHAnsi" w:hAnsiTheme="minorHAnsi" w:cstheme="minorHAnsi"/>
          <w:sz w:val="22"/>
          <w:szCs w:val="22"/>
          <w:lang w:val="fr-FR"/>
        </w:rPr>
      </w:pPr>
    </w:p>
    <w:p w:rsidR="004606E7" w:rsidRPr="00810A29" w:rsidRDefault="004606E7" w:rsidP="00F8050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Le bénéficiaire </w:t>
      </w:r>
      <w:r w:rsidR="005633A8">
        <w:rPr>
          <w:rFonts w:asciiTheme="minorHAnsi" w:hAnsiTheme="minorHAnsi" w:cstheme="minorHAnsi"/>
          <w:sz w:val="22"/>
          <w:szCs w:val="22"/>
          <w:lang w:val="fr-FR"/>
        </w:rPr>
        <w:t xml:space="preserve">- </w:t>
      </w:r>
      <w:r w:rsidRPr="00810A29">
        <w:rPr>
          <w:rFonts w:asciiTheme="minorHAnsi" w:hAnsiTheme="minorHAnsi" w:cstheme="minorHAnsi"/>
          <w:sz w:val="22"/>
          <w:szCs w:val="22"/>
          <w:lang w:val="fr-FR"/>
        </w:rPr>
        <w:t xml:space="preserve">s’il répond </w:t>
      </w:r>
      <w:r w:rsidR="006F461A" w:rsidRPr="00810A29">
        <w:rPr>
          <w:rFonts w:asciiTheme="minorHAnsi" w:hAnsiTheme="minorHAnsi" w:cstheme="minorHAnsi"/>
          <w:sz w:val="22"/>
          <w:szCs w:val="22"/>
          <w:lang w:val="fr-FR"/>
        </w:rPr>
        <w:t>au groupe cible des bénéficiaires visés par</w:t>
      </w:r>
      <w:r w:rsidRPr="00810A29">
        <w:rPr>
          <w:rFonts w:asciiTheme="minorHAnsi" w:hAnsiTheme="minorHAnsi" w:cstheme="minorHAnsi"/>
          <w:sz w:val="22"/>
          <w:szCs w:val="22"/>
          <w:lang w:val="fr-FR"/>
        </w:rPr>
        <w:t xml:space="preserve"> la présente convention </w:t>
      </w:r>
      <w:r w:rsidR="005633A8">
        <w:rPr>
          <w:rFonts w:asciiTheme="minorHAnsi" w:hAnsiTheme="minorHAnsi" w:cstheme="minorHAnsi"/>
          <w:sz w:val="22"/>
          <w:szCs w:val="22"/>
          <w:lang w:val="fr-FR"/>
        </w:rPr>
        <w:t xml:space="preserve">- </w:t>
      </w:r>
      <w:r w:rsidRPr="00810A29">
        <w:rPr>
          <w:rFonts w:asciiTheme="minorHAnsi" w:hAnsiTheme="minorHAnsi" w:cstheme="minorHAnsi"/>
          <w:sz w:val="22"/>
          <w:szCs w:val="22"/>
          <w:lang w:val="fr-FR"/>
        </w:rPr>
        <w:t>doit se soumettre à une période d’essai.</w:t>
      </w:r>
    </w:p>
    <w:p w:rsidR="004606E7" w:rsidRPr="00810A29" w:rsidRDefault="004606E7" w:rsidP="00F80500">
      <w:pPr>
        <w:jc w:val="both"/>
        <w:rPr>
          <w:rFonts w:asciiTheme="minorHAnsi" w:hAnsiTheme="minorHAnsi" w:cstheme="minorHAnsi"/>
          <w:sz w:val="22"/>
          <w:szCs w:val="22"/>
          <w:lang w:val="fr-FR"/>
        </w:rPr>
      </w:pPr>
    </w:p>
    <w:p w:rsidR="004606E7" w:rsidRPr="00810A29" w:rsidRDefault="004606E7" w:rsidP="00F8050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Cette période d’essai court pour une période de 4 mois</w:t>
      </w:r>
      <w:r w:rsidR="00387FCF" w:rsidRPr="00810A29">
        <w:rPr>
          <w:rFonts w:asciiTheme="minorHAnsi" w:hAnsiTheme="minorHAnsi" w:cstheme="minorHAnsi"/>
          <w:sz w:val="22"/>
          <w:szCs w:val="22"/>
          <w:lang w:val="fr-FR"/>
        </w:rPr>
        <w:t xml:space="preserve"> et débute dès le premier jour pendant lequel le patient dispose du MCG.</w:t>
      </w:r>
    </w:p>
    <w:p w:rsidR="00387FCF" w:rsidRPr="00810A29" w:rsidRDefault="00387FCF" w:rsidP="00F80500">
      <w:pPr>
        <w:jc w:val="both"/>
        <w:rPr>
          <w:rFonts w:asciiTheme="minorHAnsi" w:hAnsiTheme="minorHAnsi" w:cstheme="minorHAnsi"/>
          <w:sz w:val="22"/>
          <w:szCs w:val="22"/>
          <w:lang w:val="fr-FR"/>
        </w:rPr>
      </w:pPr>
    </w:p>
    <w:p w:rsidR="007E3A5E" w:rsidRPr="00810A29" w:rsidRDefault="00362270" w:rsidP="00F8050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DE472C">
        <w:rPr>
          <w:rFonts w:asciiTheme="minorHAnsi" w:hAnsiTheme="minorHAnsi" w:cstheme="minorHAnsi"/>
          <w:sz w:val="22"/>
          <w:szCs w:val="22"/>
          <w:lang w:val="fr-FR"/>
        </w:rPr>
        <w:t>2</w:t>
      </w:r>
      <w:r w:rsidR="007E3A5E" w:rsidRPr="00810A29">
        <w:rPr>
          <w:rFonts w:asciiTheme="minorHAnsi" w:hAnsiTheme="minorHAnsi" w:cstheme="minorHAnsi"/>
          <w:sz w:val="22"/>
          <w:szCs w:val="22"/>
          <w:lang w:val="fr-FR"/>
        </w:rPr>
        <w:t xml:space="preserve">. La période d’essai </w:t>
      </w:r>
      <w:r w:rsidR="00D8003A" w:rsidRPr="00810A29">
        <w:rPr>
          <w:rFonts w:asciiTheme="minorHAnsi" w:hAnsiTheme="minorHAnsi" w:cstheme="minorHAnsi"/>
          <w:sz w:val="22"/>
          <w:szCs w:val="22"/>
          <w:lang w:val="fr-FR"/>
        </w:rPr>
        <w:t>est</w:t>
      </w:r>
      <w:r w:rsidR="007E3A5E" w:rsidRPr="00810A29">
        <w:rPr>
          <w:rFonts w:asciiTheme="minorHAnsi" w:hAnsiTheme="minorHAnsi" w:cstheme="minorHAnsi"/>
          <w:sz w:val="22"/>
          <w:szCs w:val="22"/>
          <w:lang w:val="fr-FR"/>
        </w:rPr>
        <w:t xml:space="preserve"> subdivisée en 2 périodes :</w:t>
      </w:r>
    </w:p>
    <w:p w:rsidR="007E3A5E" w:rsidRPr="00810A29" w:rsidRDefault="007E3A5E" w:rsidP="00F80500">
      <w:pPr>
        <w:jc w:val="both"/>
        <w:rPr>
          <w:rFonts w:asciiTheme="minorHAnsi" w:hAnsiTheme="minorHAnsi" w:cstheme="minorHAnsi"/>
          <w:sz w:val="22"/>
          <w:szCs w:val="22"/>
          <w:lang w:val="fr-FR"/>
        </w:rPr>
      </w:pPr>
    </w:p>
    <w:p w:rsidR="007E3A5E" w:rsidRPr="00810A29" w:rsidRDefault="00F52F88" w:rsidP="007E3A5E">
      <w:pPr>
        <w:pStyle w:val="Paragraphedeliste"/>
        <w:numPr>
          <w:ilvl w:val="0"/>
          <w:numId w:val="3"/>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période 1 : </w:t>
      </w:r>
      <w:r w:rsidR="007E3A5E" w:rsidRPr="00810A29">
        <w:rPr>
          <w:rFonts w:asciiTheme="minorHAnsi" w:hAnsiTheme="minorHAnsi" w:cstheme="minorHAnsi"/>
          <w:sz w:val="22"/>
          <w:szCs w:val="22"/>
          <w:lang w:val="fr-FR"/>
        </w:rPr>
        <w:t>1</w:t>
      </w:r>
      <w:r w:rsidR="007E3A5E" w:rsidRPr="00810A29">
        <w:rPr>
          <w:rFonts w:asciiTheme="minorHAnsi" w:hAnsiTheme="minorHAnsi" w:cstheme="minorHAnsi"/>
          <w:sz w:val="22"/>
          <w:szCs w:val="22"/>
          <w:vertAlign w:val="superscript"/>
          <w:lang w:val="fr-FR"/>
        </w:rPr>
        <w:t>er</w:t>
      </w:r>
      <w:r w:rsidR="007E3A5E" w:rsidRPr="00810A29">
        <w:rPr>
          <w:rFonts w:asciiTheme="minorHAnsi" w:hAnsiTheme="minorHAnsi" w:cstheme="minorHAnsi"/>
          <w:sz w:val="22"/>
          <w:szCs w:val="22"/>
          <w:lang w:val="fr-FR"/>
        </w:rPr>
        <w:t xml:space="preserve"> et 2</w:t>
      </w:r>
      <w:r w:rsidR="007E3A5E" w:rsidRPr="00810A29">
        <w:rPr>
          <w:rFonts w:asciiTheme="minorHAnsi" w:hAnsiTheme="minorHAnsi" w:cstheme="minorHAnsi"/>
          <w:sz w:val="22"/>
          <w:szCs w:val="22"/>
          <w:vertAlign w:val="superscript"/>
          <w:lang w:val="fr-FR"/>
        </w:rPr>
        <w:t>ième</w:t>
      </w:r>
      <w:r w:rsidR="007E3A5E" w:rsidRPr="00810A29">
        <w:rPr>
          <w:rFonts w:asciiTheme="minorHAnsi" w:hAnsiTheme="minorHAnsi" w:cstheme="minorHAnsi"/>
          <w:sz w:val="22"/>
          <w:szCs w:val="22"/>
          <w:lang w:val="fr-FR"/>
        </w:rPr>
        <w:t xml:space="preserve"> mois</w:t>
      </w:r>
      <w:r w:rsidR="00D8003A" w:rsidRPr="00810A29">
        <w:rPr>
          <w:rFonts w:asciiTheme="minorHAnsi" w:hAnsiTheme="minorHAnsi" w:cstheme="minorHAnsi"/>
          <w:sz w:val="22"/>
          <w:szCs w:val="22"/>
          <w:lang w:val="fr-FR"/>
        </w:rPr>
        <w:t xml:space="preserve"> de la période d’essai</w:t>
      </w:r>
    </w:p>
    <w:p w:rsidR="007E3A5E" w:rsidRDefault="00F52F88" w:rsidP="007E3A5E">
      <w:pPr>
        <w:pStyle w:val="Paragraphedeliste"/>
        <w:numPr>
          <w:ilvl w:val="0"/>
          <w:numId w:val="3"/>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période 2 : </w:t>
      </w:r>
      <w:r w:rsidR="007E3A5E" w:rsidRPr="00810A29">
        <w:rPr>
          <w:rFonts w:asciiTheme="minorHAnsi" w:hAnsiTheme="minorHAnsi" w:cstheme="minorHAnsi"/>
          <w:sz w:val="22"/>
          <w:szCs w:val="22"/>
          <w:lang w:val="fr-FR"/>
        </w:rPr>
        <w:t>3</w:t>
      </w:r>
      <w:r w:rsidR="007E3A5E" w:rsidRPr="00810A29">
        <w:rPr>
          <w:rFonts w:asciiTheme="minorHAnsi" w:hAnsiTheme="minorHAnsi" w:cstheme="minorHAnsi"/>
          <w:sz w:val="22"/>
          <w:szCs w:val="22"/>
          <w:vertAlign w:val="superscript"/>
          <w:lang w:val="fr-FR"/>
        </w:rPr>
        <w:t>ième</w:t>
      </w:r>
      <w:r w:rsidR="00034BA4" w:rsidRPr="00810A29">
        <w:rPr>
          <w:rFonts w:asciiTheme="minorHAnsi" w:hAnsiTheme="minorHAnsi" w:cstheme="minorHAnsi"/>
          <w:sz w:val="22"/>
          <w:szCs w:val="22"/>
          <w:lang w:val="fr-FR"/>
        </w:rPr>
        <w:t xml:space="preserve"> et 4</w:t>
      </w:r>
      <w:r w:rsidR="00034BA4" w:rsidRPr="00810A29">
        <w:rPr>
          <w:rFonts w:asciiTheme="minorHAnsi" w:hAnsiTheme="minorHAnsi" w:cstheme="minorHAnsi"/>
          <w:sz w:val="22"/>
          <w:szCs w:val="22"/>
          <w:vertAlign w:val="superscript"/>
          <w:lang w:val="fr-FR"/>
        </w:rPr>
        <w:t>ième</w:t>
      </w:r>
      <w:r w:rsidR="00034BA4" w:rsidRPr="00810A29">
        <w:rPr>
          <w:rFonts w:asciiTheme="minorHAnsi" w:hAnsiTheme="minorHAnsi" w:cstheme="minorHAnsi"/>
          <w:sz w:val="22"/>
          <w:szCs w:val="22"/>
          <w:lang w:val="fr-FR"/>
        </w:rPr>
        <w:t xml:space="preserve"> </w:t>
      </w:r>
      <w:r w:rsidR="007E3A5E" w:rsidRPr="00810A29">
        <w:rPr>
          <w:rFonts w:asciiTheme="minorHAnsi" w:hAnsiTheme="minorHAnsi" w:cstheme="minorHAnsi"/>
          <w:sz w:val="22"/>
          <w:szCs w:val="22"/>
          <w:lang w:val="fr-FR"/>
        </w:rPr>
        <w:t>mois</w:t>
      </w:r>
      <w:r w:rsidR="00D8003A" w:rsidRPr="00810A29">
        <w:rPr>
          <w:rFonts w:asciiTheme="minorHAnsi" w:hAnsiTheme="minorHAnsi" w:cstheme="minorHAnsi"/>
          <w:sz w:val="22"/>
          <w:szCs w:val="22"/>
          <w:lang w:val="fr-FR"/>
        </w:rPr>
        <w:t xml:space="preserve"> de la période d’essai</w:t>
      </w:r>
    </w:p>
    <w:p w:rsidR="00DE472C" w:rsidRDefault="00DE472C" w:rsidP="009F5E4C">
      <w:pPr>
        <w:jc w:val="both"/>
        <w:rPr>
          <w:rFonts w:asciiTheme="minorHAnsi" w:hAnsiTheme="minorHAnsi" w:cstheme="minorHAnsi"/>
          <w:sz w:val="22"/>
          <w:szCs w:val="22"/>
          <w:lang w:val="fr-FR"/>
        </w:rPr>
      </w:pPr>
    </w:p>
    <w:p w:rsidR="00DE472C" w:rsidRPr="00E72D0A" w:rsidRDefault="00DE472C" w:rsidP="00DE472C">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xml:space="preserve">Pendant la durée de la période d’essai, l’établissement doit mettre à disposition le matériel </w:t>
      </w:r>
      <w:r w:rsidR="00EB4481" w:rsidRPr="00E72D0A">
        <w:rPr>
          <w:rFonts w:asciiTheme="minorHAnsi" w:hAnsiTheme="minorHAnsi" w:cstheme="minorHAnsi"/>
          <w:sz w:val="22"/>
          <w:szCs w:val="22"/>
          <w:lang w:val="fr-FR"/>
        </w:rPr>
        <w:t>(tel que visé à l’article 6 § 2, 2</w:t>
      </w:r>
      <w:r w:rsidR="00EB4481" w:rsidRPr="00E72D0A">
        <w:rPr>
          <w:rFonts w:asciiTheme="minorHAnsi" w:hAnsiTheme="minorHAnsi" w:cstheme="minorHAnsi"/>
          <w:sz w:val="22"/>
          <w:szCs w:val="22"/>
          <w:vertAlign w:val="superscript"/>
          <w:lang w:val="fr-FR"/>
        </w:rPr>
        <w:t>ième</w:t>
      </w:r>
      <w:r w:rsidR="00EB4481" w:rsidRPr="00E72D0A">
        <w:rPr>
          <w:rFonts w:asciiTheme="minorHAnsi" w:hAnsiTheme="minorHAnsi" w:cstheme="minorHAnsi"/>
          <w:sz w:val="22"/>
          <w:szCs w:val="22"/>
          <w:lang w:val="fr-FR"/>
        </w:rPr>
        <w:t xml:space="preserve"> alinéa) </w:t>
      </w:r>
      <w:r w:rsidRPr="00E72D0A">
        <w:rPr>
          <w:rFonts w:asciiTheme="minorHAnsi" w:hAnsiTheme="minorHAnsi" w:cstheme="minorHAnsi"/>
          <w:sz w:val="22"/>
          <w:szCs w:val="22"/>
          <w:lang w:val="fr-FR"/>
        </w:rPr>
        <w:t xml:space="preserve">nécessaire à la réalisation du MCG. </w:t>
      </w:r>
      <w:r w:rsidR="0083302A" w:rsidRPr="00E72D0A">
        <w:rPr>
          <w:rFonts w:asciiTheme="minorHAnsi" w:hAnsiTheme="minorHAnsi" w:cstheme="minorHAnsi"/>
          <w:sz w:val="22"/>
          <w:szCs w:val="22"/>
          <w:lang w:val="fr-FR"/>
        </w:rPr>
        <w:t xml:space="preserve">Le matériel sera d’abord délivré pour la période 1 et si les conditions mentionnées au § 3 du présent article sont respectées il sera délivré pour pour la période 2. </w:t>
      </w:r>
      <w:r w:rsidRPr="00E72D0A">
        <w:rPr>
          <w:rFonts w:asciiTheme="minorHAnsi" w:hAnsiTheme="minorHAnsi" w:cstheme="minorHAnsi"/>
          <w:sz w:val="22"/>
          <w:szCs w:val="22"/>
          <w:lang w:val="fr-FR"/>
        </w:rPr>
        <w:t xml:space="preserve">Une éducation et un accompagnement </w:t>
      </w:r>
      <w:r w:rsidR="008553FF" w:rsidRPr="00E72D0A">
        <w:rPr>
          <w:rFonts w:asciiTheme="minorHAnsi" w:hAnsiTheme="minorHAnsi" w:cstheme="minorHAnsi"/>
          <w:sz w:val="22"/>
          <w:szCs w:val="22"/>
          <w:lang w:val="fr-FR"/>
        </w:rPr>
        <w:t xml:space="preserve">tels que visés à l’article 6 § 2, dernière phrase) </w:t>
      </w:r>
      <w:r w:rsidRPr="00E72D0A">
        <w:rPr>
          <w:rFonts w:asciiTheme="minorHAnsi" w:hAnsiTheme="minorHAnsi" w:cstheme="minorHAnsi"/>
          <w:sz w:val="22"/>
          <w:szCs w:val="22"/>
          <w:lang w:val="fr-FR"/>
        </w:rPr>
        <w:t>seront également mis en place par l’équipe multidisciplinaire sous la direction du médecin responsable de l’établissement</w:t>
      </w:r>
      <w:r w:rsidR="00EB4481" w:rsidRPr="00E72D0A">
        <w:rPr>
          <w:rFonts w:asciiTheme="minorHAnsi" w:hAnsiTheme="minorHAnsi" w:cstheme="minorHAnsi"/>
          <w:sz w:val="22"/>
          <w:szCs w:val="22"/>
          <w:lang w:val="fr-FR"/>
        </w:rPr>
        <w:t xml:space="preserve"> (</w:t>
      </w:r>
      <w:r w:rsidRPr="00E72D0A">
        <w:rPr>
          <w:rFonts w:asciiTheme="minorHAnsi" w:hAnsiTheme="minorHAnsi" w:cstheme="minorHAnsi"/>
          <w:sz w:val="22"/>
          <w:szCs w:val="22"/>
          <w:lang w:val="fr-FR"/>
        </w:rPr>
        <w:t xml:space="preserve">. </w:t>
      </w:r>
    </w:p>
    <w:p w:rsidR="007E3A5E" w:rsidRPr="009F5E4C" w:rsidRDefault="007E3A5E" w:rsidP="007E3A5E">
      <w:pPr>
        <w:jc w:val="both"/>
        <w:rPr>
          <w:rFonts w:asciiTheme="minorHAnsi" w:hAnsiTheme="minorHAnsi" w:cstheme="minorHAnsi"/>
          <w:sz w:val="22"/>
          <w:szCs w:val="22"/>
          <w:highlight w:val="yellow"/>
          <w:lang w:val="fr-FR"/>
        </w:rPr>
      </w:pPr>
    </w:p>
    <w:p w:rsidR="00DC670C" w:rsidRPr="00565D5A" w:rsidRDefault="00D83A8D" w:rsidP="007E3A5E">
      <w:pPr>
        <w:jc w:val="both"/>
        <w:rPr>
          <w:rFonts w:asciiTheme="minorHAnsi" w:hAnsiTheme="minorHAnsi" w:cstheme="minorHAnsi"/>
          <w:b/>
          <w:i/>
          <w:sz w:val="22"/>
          <w:szCs w:val="22"/>
          <w:u w:val="single"/>
          <w:lang w:val="fr-FR"/>
        </w:rPr>
      </w:pPr>
      <w:r w:rsidRPr="00E72D0A">
        <w:rPr>
          <w:rFonts w:asciiTheme="minorHAnsi" w:hAnsiTheme="minorHAnsi" w:cstheme="minorHAnsi"/>
          <w:sz w:val="22"/>
          <w:szCs w:val="22"/>
          <w:lang w:val="fr-FR"/>
        </w:rPr>
        <w:t xml:space="preserve">§ </w:t>
      </w:r>
      <w:r w:rsidR="00DE472C" w:rsidRPr="00E72D0A">
        <w:rPr>
          <w:rFonts w:asciiTheme="minorHAnsi" w:hAnsiTheme="minorHAnsi" w:cstheme="minorHAnsi"/>
          <w:sz w:val="22"/>
          <w:szCs w:val="22"/>
          <w:lang w:val="fr-FR"/>
        </w:rPr>
        <w:t>3</w:t>
      </w:r>
      <w:r w:rsidRPr="00E72D0A">
        <w:rPr>
          <w:rFonts w:asciiTheme="minorHAnsi" w:hAnsiTheme="minorHAnsi" w:cstheme="minorHAnsi"/>
          <w:sz w:val="22"/>
          <w:szCs w:val="22"/>
          <w:lang w:val="fr-FR"/>
        </w:rPr>
        <w:t>.</w:t>
      </w:r>
      <w:r w:rsidRPr="00E72D0A">
        <w:rPr>
          <w:rFonts w:asciiTheme="minorHAnsi" w:hAnsiTheme="minorHAnsi" w:cstheme="minorHAnsi"/>
          <w:b/>
          <w:i/>
          <w:sz w:val="22"/>
          <w:szCs w:val="22"/>
          <w:u w:val="single"/>
          <w:lang w:val="fr-FR"/>
        </w:rPr>
        <w:t xml:space="preserve"> </w:t>
      </w:r>
      <w:r w:rsidR="00DE472C" w:rsidRPr="00E72D0A">
        <w:rPr>
          <w:rFonts w:asciiTheme="minorHAnsi" w:hAnsiTheme="minorHAnsi" w:cstheme="minorHAnsi"/>
          <w:b/>
          <w:i/>
          <w:sz w:val="22"/>
          <w:szCs w:val="22"/>
          <w:u w:val="single"/>
          <w:lang w:val="fr-FR"/>
        </w:rPr>
        <w:t>Transition de la p</w:t>
      </w:r>
      <w:r w:rsidR="00DC670C" w:rsidRPr="00E72D0A">
        <w:rPr>
          <w:rFonts w:asciiTheme="minorHAnsi" w:hAnsiTheme="minorHAnsi" w:cstheme="minorHAnsi"/>
          <w:b/>
          <w:i/>
          <w:sz w:val="22"/>
          <w:szCs w:val="22"/>
          <w:u w:val="single"/>
          <w:lang w:val="fr-FR"/>
        </w:rPr>
        <w:t>ériode 1</w:t>
      </w:r>
      <w:r w:rsidR="00DE472C" w:rsidRPr="00E72D0A">
        <w:rPr>
          <w:rFonts w:asciiTheme="minorHAnsi" w:hAnsiTheme="minorHAnsi" w:cstheme="minorHAnsi"/>
          <w:b/>
          <w:i/>
          <w:sz w:val="22"/>
          <w:szCs w:val="22"/>
          <w:u w:val="single"/>
          <w:lang w:val="fr-FR"/>
        </w:rPr>
        <w:t xml:space="preserve"> à la période</w:t>
      </w:r>
      <w:r w:rsidRPr="00E72D0A">
        <w:rPr>
          <w:rFonts w:asciiTheme="minorHAnsi" w:hAnsiTheme="minorHAnsi" w:cstheme="minorHAnsi"/>
          <w:b/>
          <w:i/>
          <w:sz w:val="22"/>
          <w:szCs w:val="22"/>
          <w:u w:val="single"/>
          <w:lang w:val="fr-FR"/>
        </w:rPr>
        <w:t xml:space="preserve"> 2</w:t>
      </w:r>
    </w:p>
    <w:p w:rsidR="00DC670C" w:rsidRPr="00E72D0A" w:rsidRDefault="00DC670C" w:rsidP="007E3A5E">
      <w:pPr>
        <w:jc w:val="both"/>
        <w:rPr>
          <w:rFonts w:asciiTheme="minorHAnsi" w:hAnsiTheme="minorHAnsi" w:cstheme="minorHAnsi"/>
          <w:sz w:val="22"/>
          <w:szCs w:val="22"/>
          <w:lang w:val="fr-FR"/>
        </w:rPr>
      </w:pPr>
    </w:p>
    <w:p w:rsidR="007E3A5E" w:rsidRPr="00810A29" w:rsidRDefault="005D53CD" w:rsidP="007E3A5E">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xml:space="preserve">Après au moins </w:t>
      </w:r>
      <w:r w:rsidR="00955075" w:rsidRPr="00E72D0A">
        <w:rPr>
          <w:rFonts w:asciiTheme="minorHAnsi" w:hAnsiTheme="minorHAnsi" w:cstheme="minorHAnsi"/>
          <w:sz w:val="22"/>
          <w:szCs w:val="22"/>
          <w:lang w:val="fr-FR"/>
        </w:rPr>
        <w:t>1 mois qui s’est écoulé</w:t>
      </w:r>
      <w:r w:rsidR="00F14B02" w:rsidRPr="00E72D0A">
        <w:rPr>
          <w:rFonts w:asciiTheme="minorHAnsi" w:hAnsiTheme="minorHAnsi" w:cstheme="minorHAnsi"/>
          <w:sz w:val="22"/>
          <w:szCs w:val="22"/>
          <w:lang w:val="fr-FR"/>
        </w:rPr>
        <w:t xml:space="preserve"> depuis le début de la période 1</w:t>
      </w:r>
      <w:r w:rsidR="007F19CB" w:rsidRPr="00565D5A">
        <w:rPr>
          <w:rFonts w:asciiTheme="minorHAnsi" w:hAnsiTheme="minorHAnsi" w:cstheme="minorHAnsi"/>
          <w:sz w:val="22"/>
          <w:szCs w:val="22"/>
          <w:lang w:val="fr-FR"/>
        </w:rPr>
        <w:t xml:space="preserve">, le </w:t>
      </w:r>
      <w:r w:rsidR="007F19CB" w:rsidRPr="00E72D0A">
        <w:rPr>
          <w:rFonts w:asciiTheme="minorHAnsi" w:hAnsiTheme="minorHAnsi" w:cstheme="minorHAnsi"/>
          <w:sz w:val="22"/>
          <w:szCs w:val="22"/>
          <w:lang w:val="fr-FR"/>
        </w:rPr>
        <w:t>bénéficiaire doit avoir un contact</w:t>
      </w:r>
      <w:r w:rsidRPr="00E72D0A">
        <w:rPr>
          <w:rFonts w:asciiTheme="minorHAnsi" w:hAnsiTheme="minorHAnsi" w:cstheme="minorHAnsi"/>
          <w:sz w:val="22"/>
          <w:szCs w:val="22"/>
          <w:lang w:val="fr-FR"/>
        </w:rPr>
        <w:t xml:space="preserve"> </w:t>
      </w:r>
      <w:r w:rsidR="00362270" w:rsidRPr="00E72D0A">
        <w:rPr>
          <w:rFonts w:asciiTheme="minorHAnsi" w:hAnsiTheme="minorHAnsi" w:cstheme="minorHAnsi"/>
          <w:sz w:val="22"/>
          <w:szCs w:val="22"/>
          <w:lang w:val="fr-FR"/>
        </w:rPr>
        <w:t>(le bénéficiaire doit se présenter physiquement)</w:t>
      </w:r>
      <w:r w:rsidR="007F19CB" w:rsidRPr="00E72D0A">
        <w:rPr>
          <w:rFonts w:asciiTheme="minorHAnsi" w:hAnsiTheme="minorHAnsi" w:cstheme="minorHAnsi"/>
          <w:sz w:val="22"/>
          <w:szCs w:val="22"/>
          <w:lang w:val="fr-FR"/>
        </w:rPr>
        <w:t xml:space="preserve"> avec l’équipe multidisciplinaire de l’établissement</w:t>
      </w:r>
      <w:r w:rsidRPr="00E72D0A">
        <w:rPr>
          <w:rFonts w:asciiTheme="minorHAnsi" w:hAnsiTheme="minorHAnsi" w:cstheme="minorHAnsi"/>
          <w:sz w:val="22"/>
          <w:szCs w:val="22"/>
          <w:lang w:val="fr-FR"/>
        </w:rPr>
        <w:t xml:space="preserve"> </w:t>
      </w:r>
      <w:r w:rsidR="00807704" w:rsidRPr="00E72D0A">
        <w:rPr>
          <w:rFonts w:asciiTheme="minorHAnsi" w:hAnsiTheme="minorHAnsi" w:cstheme="minorHAnsi"/>
          <w:sz w:val="22"/>
          <w:szCs w:val="22"/>
          <w:lang w:val="fr-FR"/>
        </w:rPr>
        <w:t>afin de prendre une décision sur la poursuite du MCG</w:t>
      </w:r>
      <w:r w:rsidR="00807704" w:rsidRPr="00565D5A">
        <w:rPr>
          <w:rFonts w:asciiTheme="minorHAnsi" w:hAnsiTheme="minorHAnsi" w:cstheme="minorHAnsi"/>
          <w:sz w:val="22"/>
          <w:szCs w:val="22"/>
          <w:lang w:val="fr-FR"/>
        </w:rPr>
        <w:t>. C</w:t>
      </w:r>
      <w:r w:rsidRPr="00E72D0A">
        <w:rPr>
          <w:rFonts w:asciiTheme="minorHAnsi" w:hAnsiTheme="minorHAnsi" w:cstheme="minorHAnsi"/>
          <w:sz w:val="22"/>
          <w:szCs w:val="22"/>
          <w:lang w:val="fr-FR"/>
        </w:rPr>
        <w:t>e contact doit avoir lieu avec le médecin de l’équipe et</w:t>
      </w:r>
      <w:r w:rsidR="00F14B02" w:rsidRPr="00E72D0A">
        <w:rPr>
          <w:rFonts w:asciiTheme="minorHAnsi" w:hAnsiTheme="minorHAnsi" w:cstheme="minorHAnsi"/>
          <w:sz w:val="22"/>
          <w:szCs w:val="22"/>
          <w:lang w:val="fr-FR"/>
        </w:rPr>
        <w:t>/ou un membre de l’équipe paramé</w:t>
      </w:r>
      <w:r w:rsidRPr="00E72D0A">
        <w:rPr>
          <w:rFonts w:asciiTheme="minorHAnsi" w:hAnsiTheme="minorHAnsi" w:cstheme="minorHAnsi"/>
          <w:sz w:val="22"/>
          <w:szCs w:val="22"/>
          <w:lang w:val="fr-FR"/>
        </w:rPr>
        <w:t>dicale</w:t>
      </w:r>
      <w:r w:rsidR="007F19CB" w:rsidRPr="00E72D0A">
        <w:rPr>
          <w:rFonts w:asciiTheme="minorHAnsi" w:hAnsiTheme="minorHAnsi" w:cstheme="minorHAnsi"/>
          <w:sz w:val="22"/>
          <w:szCs w:val="22"/>
          <w:lang w:val="fr-FR"/>
        </w:rPr>
        <w:t>.</w:t>
      </w:r>
      <w:r w:rsidR="007F19CB" w:rsidRPr="00810A29">
        <w:rPr>
          <w:rFonts w:asciiTheme="minorHAnsi" w:hAnsiTheme="minorHAnsi" w:cstheme="minorHAnsi"/>
          <w:sz w:val="22"/>
          <w:szCs w:val="22"/>
          <w:lang w:val="fr-FR"/>
        </w:rPr>
        <w:t xml:space="preserve"> </w:t>
      </w:r>
    </w:p>
    <w:p w:rsidR="007F19CB" w:rsidRPr="00810A29" w:rsidRDefault="007F19CB" w:rsidP="007E3A5E">
      <w:pPr>
        <w:jc w:val="both"/>
        <w:rPr>
          <w:rFonts w:asciiTheme="minorHAnsi" w:hAnsiTheme="minorHAnsi" w:cstheme="minorHAnsi"/>
          <w:sz w:val="22"/>
          <w:szCs w:val="22"/>
          <w:lang w:val="fr-FR"/>
        </w:rPr>
      </w:pPr>
    </w:p>
    <w:p w:rsidR="007F19CB" w:rsidRPr="00810A29" w:rsidRDefault="007F19CB" w:rsidP="007E3A5E">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Dans le cas où il est démontré que le bénéficiaire a</w:t>
      </w:r>
      <w:r w:rsidR="00290731" w:rsidRPr="00810A29">
        <w:rPr>
          <w:rFonts w:asciiTheme="minorHAnsi" w:hAnsiTheme="minorHAnsi" w:cstheme="minorHAnsi"/>
          <w:sz w:val="22"/>
          <w:szCs w:val="22"/>
          <w:lang w:val="fr-FR"/>
        </w:rPr>
        <w:t>,</w:t>
      </w:r>
      <w:r w:rsidRPr="00810A29">
        <w:rPr>
          <w:rFonts w:asciiTheme="minorHAnsi" w:hAnsiTheme="minorHAnsi" w:cstheme="minorHAnsi"/>
          <w:sz w:val="22"/>
          <w:szCs w:val="22"/>
          <w:lang w:val="fr-FR"/>
        </w:rPr>
        <w:t xml:space="preserve"> durant </w:t>
      </w:r>
      <w:r w:rsidR="007D7F3F" w:rsidRPr="00810A29">
        <w:rPr>
          <w:rFonts w:asciiTheme="minorHAnsi" w:hAnsiTheme="minorHAnsi" w:cstheme="minorHAnsi"/>
          <w:sz w:val="22"/>
          <w:szCs w:val="22"/>
          <w:lang w:val="fr-FR"/>
        </w:rPr>
        <w:t>la période 1</w:t>
      </w:r>
      <w:r w:rsidR="00290731" w:rsidRPr="00810A29">
        <w:rPr>
          <w:rFonts w:asciiTheme="minorHAnsi" w:hAnsiTheme="minorHAnsi" w:cstheme="minorHAnsi"/>
          <w:sz w:val="22"/>
          <w:szCs w:val="22"/>
          <w:lang w:val="fr-FR"/>
        </w:rPr>
        <w:t>,</w:t>
      </w:r>
      <w:r w:rsidR="00034BA4" w:rsidRPr="00810A29">
        <w:rPr>
          <w:rFonts w:asciiTheme="minorHAnsi" w:hAnsiTheme="minorHAnsi" w:cstheme="minorHAnsi"/>
          <w:sz w:val="22"/>
          <w:szCs w:val="22"/>
          <w:lang w:val="fr-FR"/>
        </w:rPr>
        <w:t xml:space="preserve"> utilisé le capteur de la glycémie pour 70% du temps au moins</w:t>
      </w:r>
      <w:r w:rsidR="00F14B02" w:rsidRPr="00810A29">
        <w:rPr>
          <w:rFonts w:asciiTheme="minorHAnsi" w:hAnsiTheme="minorHAnsi" w:cstheme="minorHAnsi"/>
          <w:sz w:val="22"/>
          <w:szCs w:val="22"/>
          <w:lang w:val="fr-FR"/>
        </w:rPr>
        <w:t xml:space="preserve"> et que ce bénéficiaire est motivé à poursuivre le MCG</w:t>
      </w:r>
      <w:r w:rsidR="00034BA4" w:rsidRPr="00810A29">
        <w:rPr>
          <w:rFonts w:asciiTheme="minorHAnsi" w:hAnsiTheme="minorHAnsi" w:cstheme="minorHAnsi"/>
          <w:sz w:val="22"/>
          <w:szCs w:val="22"/>
          <w:lang w:val="fr-FR"/>
        </w:rPr>
        <w:t xml:space="preserve">, du matériel </w:t>
      </w:r>
      <w:r w:rsidR="007D7F3F" w:rsidRPr="00810A29">
        <w:rPr>
          <w:rFonts w:asciiTheme="minorHAnsi" w:hAnsiTheme="minorHAnsi" w:cstheme="minorHAnsi"/>
          <w:sz w:val="22"/>
          <w:szCs w:val="22"/>
          <w:lang w:val="fr-FR"/>
        </w:rPr>
        <w:t xml:space="preserve">et de l’éducation </w:t>
      </w:r>
      <w:r w:rsidR="00034BA4" w:rsidRPr="00810A29">
        <w:rPr>
          <w:rFonts w:asciiTheme="minorHAnsi" w:hAnsiTheme="minorHAnsi" w:cstheme="minorHAnsi"/>
          <w:sz w:val="22"/>
          <w:szCs w:val="22"/>
          <w:lang w:val="fr-FR"/>
        </w:rPr>
        <w:t>peu</w:t>
      </w:r>
      <w:r w:rsidR="007D7F3F" w:rsidRPr="00810A29">
        <w:rPr>
          <w:rFonts w:asciiTheme="minorHAnsi" w:hAnsiTheme="minorHAnsi" w:cstheme="minorHAnsi"/>
          <w:sz w:val="22"/>
          <w:szCs w:val="22"/>
          <w:lang w:val="fr-FR"/>
        </w:rPr>
        <w:t>vent</w:t>
      </w:r>
      <w:r w:rsidR="00034BA4" w:rsidRPr="00810A29">
        <w:rPr>
          <w:rFonts w:asciiTheme="minorHAnsi" w:hAnsiTheme="minorHAnsi" w:cstheme="minorHAnsi"/>
          <w:sz w:val="22"/>
          <w:szCs w:val="22"/>
          <w:lang w:val="fr-FR"/>
        </w:rPr>
        <w:t xml:space="preserve"> à nouveau être d</w:t>
      </w:r>
      <w:r w:rsidR="007D7F3F" w:rsidRPr="00810A29">
        <w:rPr>
          <w:rFonts w:asciiTheme="minorHAnsi" w:hAnsiTheme="minorHAnsi" w:cstheme="minorHAnsi"/>
          <w:sz w:val="22"/>
          <w:szCs w:val="22"/>
          <w:lang w:val="fr-FR"/>
        </w:rPr>
        <w:t>ispensés</w:t>
      </w:r>
      <w:r w:rsidR="00034BA4" w:rsidRPr="00810A29">
        <w:rPr>
          <w:rFonts w:asciiTheme="minorHAnsi" w:hAnsiTheme="minorHAnsi" w:cstheme="minorHAnsi"/>
          <w:sz w:val="22"/>
          <w:szCs w:val="22"/>
          <w:lang w:val="fr-FR"/>
        </w:rPr>
        <w:t xml:space="preserve"> pour </w:t>
      </w:r>
      <w:r w:rsidR="007D7F3F" w:rsidRPr="00810A29">
        <w:rPr>
          <w:rFonts w:asciiTheme="minorHAnsi" w:hAnsiTheme="minorHAnsi" w:cstheme="minorHAnsi"/>
          <w:sz w:val="22"/>
          <w:szCs w:val="22"/>
          <w:lang w:val="fr-FR"/>
        </w:rPr>
        <w:t xml:space="preserve">la période 2 </w:t>
      </w:r>
      <w:r w:rsidR="00034BA4" w:rsidRPr="00810A29">
        <w:rPr>
          <w:rFonts w:asciiTheme="minorHAnsi" w:hAnsiTheme="minorHAnsi" w:cstheme="minorHAnsi"/>
          <w:sz w:val="22"/>
          <w:szCs w:val="22"/>
          <w:lang w:val="fr-FR"/>
        </w:rPr>
        <w:t>de la période d’essai.</w:t>
      </w:r>
    </w:p>
    <w:p w:rsidR="00034BA4" w:rsidRPr="00810A29" w:rsidRDefault="00034BA4" w:rsidP="007E3A5E">
      <w:pPr>
        <w:jc w:val="both"/>
        <w:rPr>
          <w:rFonts w:asciiTheme="minorHAnsi" w:hAnsiTheme="minorHAnsi" w:cstheme="minorHAnsi"/>
          <w:sz w:val="22"/>
          <w:szCs w:val="22"/>
          <w:lang w:val="fr-FR"/>
        </w:rPr>
      </w:pPr>
    </w:p>
    <w:p w:rsidR="00034BA4" w:rsidRPr="00810A29" w:rsidRDefault="00034BA4" w:rsidP="007E3A5E">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lastRenderedPageBreak/>
        <w:t xml:space="preserve">S’il a été démontré que le bénéficiaire n’a pas utilisé le </w:t>
      </w:r>
      <w:r w:rsidR="00EB0B3D" w:rsidRPr="00810A29">
        <w:rPr>
          <w:rFonts w:asciiTheme="minorHAnsi" w:hAnsiTheme="minorHAnsi" w:cstheme="minorHAnsi"/>
          <w:sz w:val="22"/>
          <w:szCs w:val="22"/>
          <w:lang w:val="fr-FR"/>
        </w:rPr>
        <w:t>MCG</w:t>
      </w:r>
      <w:r w:rsidR="00075839" w:rsidRPr="00810A29">
        <w:rPr>
          <w:rFonts w:asciiTheme="minorHAnsi" w:hAnsiTheme="minorHAnsi" w:cstheme="minorHAnsi"/>
          <w:sz w:val="22"/>
          <w:szCs w:val="22"/>
          <w:lang w:val="fr-FR"/>
        </w:rPr>
        <w:t xml:space="preserve"> pour 70% du temps a</w:t>
      </w:r>
      <w:r w:rsidRPr="00810A29">
        <w:rPr>
          <w:rFonts w:asciiTheme="minorHAnsi" w:hAnsiTheme="minorHAnsi" w:cstheme="minorHAnsi"/>
          <w:sz w:val="22"/>
          <w:szCs w:val="22"/>
          <w:lang w:val="fr-FR"/>
        </w:rPr>
        <w:t>u moins</w:t>
      </w:r>
      <w:r w:rsidR="007D7F3F" w:rsidRPr="00810A29">
        <w:rPr>
          <w:rFonts w:asciiTheme="minorHAnsi" w:hAnsiTheme="minorHAnsi" w:cstheme="minorHAnsi"/>
          <w:sz w:val="22"/>
          <w:szCs w:val="22"/>
          <w:lang w:val="fr-FR"/>
        </w:rPr>
        <w:t xml:space="preserve"> pendant la période 1</w:t>
      </w:r>
      <w:r w:rsidRPr="00810A29">
        <w:rPr>
          <w:rFonts w:asciiTheme="minorHAnsi" w:hAnsiTheme="minorHAnsi" w:cstheme="minorHAnsi"/>
          <w:sz w:val="22"/>
          <w:szCs w:val="22"/>
          <w:lang w:val="fr-FR"/>
        </w:rPr>
        <w:t xml:space="preserve"> ou pour tout autre </w:t>
      </w:r>
      <w:r w:rsidR="00075839" w:rsidRPr="00810A29">
        <w:rPr>
          <w:rFonts w:asciiTheme="minorHAnsi" w:hAnsiTheme="minorHAnsi" w:cstheme="minorHAnsi"/>
          <w:sz w:val="22"/>
          <w:szCs w:val="22"/>
          <w:lang w:val="fr-FR"/>
        </w:rPr>
        <w:t>motif</w:t>
      </w:r>
      <w:r w:rsidRPr="00810A29">
        <w:rPr>
          <w:rFonts w:asciiTheme="minorHAnsi" w:hAnsiTheme="minorHAnsi" w:cstheme="minorHAnsi"/>
          <w:sz w:val="22"/>
          <w:szCs w:val="22"/>
          <w:lang w:val="fr-FR"/>
        </w:rPr>
        <w:t xml:space="preserve">, le médecin responsable de l’établissement </w:t>
      </w:r>
      <w:r w:rsidR="00F14B02" w:rsidRPr="00810A29">
        <w:rPr>
          <w:rFonts w:asciiTheme="minorHAnsi" w:hAnsiTheme="minorHAnsi" w:cstheme="minorHAnsi"/>
          <w:sz w:val="22"/>
          <w:szCs w:val="22"/>
          <w:lang w:val="fr-FR"/>
        </w:rPr>
        <w:t>mettra</w:t>
      </w:r>
      <w:r w:rsidRPr="00810A29">
        <w:rPr>
          <w:rFonts w:asciiTheme="minorHAnsi" w:hAnsiTheme="minorHAnsi" w:cstheme="minorHAnsi"/>
          <w:sz w:val="22"/>
          <w:szCs w:val="22"/>
          <w:lang w:val="fr-FR"/>
        </w:rPr>
        <w:t xml:space="preserve"> fin à la période d’essai</w:t>
      </w:r>
      <w:r w:rsidR="00075839" w:rsidRPr="00810A29">
        <w:rPr>
          <w:rFonts w:asciiTheme="minorHAnsi" w:hAnsiTheme="minorHAnsi" w:cstheme="minorHAnsi"/>
          <w:sz w:val="22"/>
          <w:szCs w:val="22"/>
          <w:lang w:val="fr-FR"/>
        </w:rPr>
        <w:t xml:space="preserve"> à condition qu’il en ait explicité les raisons au bénéficiaire</w:t>
      </w:r>
      <w:r w:rsidRPr="00810A29">
        <w:rPr>
          <w:rFonts w:asciiTheme="minorHAnsi" w:hAnsiTheme="minorHAnsi" w:cstheme="minorHAnsi"/>
          <w:sz w:val="22"/>
          <w:szCs w:val="22"/>
          <w:lang w:val="fr-FR"/>
        </w:rPr>
        <w:t>.</w:t>
      </w:r>
      <w:r w:rsidR="002566FF" w:rsidRPr="00810A29">
        <w:rPr>
          <w:rFonts w:asciiTheme="minorHAnsi" w:hAnsiTheme="minorHAnsi" w:cstheme="minorHAnsi"/>
          <w:sz w:val="22"/>
          <w:szCs w:val="22"/>
          <w:lang w:val="fr-FR"/>
        </w:rPr>
        <w:t xml:space="preserve"> </w:t>
      </w:r>
      <w:r w:rsidR="00EB2051" w:rsidRPr="00810A29">
        <w:rPr>
          <w:rFonts w:asciiTheme="minorHAnsi" w:hAnsiTheme="minorHAnsi" w:cstheme="minorHAnsi"/>
          <w:sz w:val="22"/>
          <w:szCs w:val="22"/>
          <w:lang w:val="fr-FR"/>
        </w:rPr>
        <w:t>Dans ce cas de figure, s</w:t>
      </w:r>
      <w:r w:rsidR="002566FF" w:rsidRPr="00810A29">
        <w:rPr>
          <w:rFonts w:asciiTheme="minorHAnsi" w:hAnsiTheme="minorHAnsi" w:cstheme="minorHAnsi"/>
          <w:sz w:val="22"/>
          <w:szCs w:val="22"/>
          <w:lang w:val="fr-FR"/>
        </w:rPr>
        <w:t>eule la période 1 pourra donner lieu à un remboursement dans le cadre de la présente convention.</w:t>
      </w:r>
      <w:r w:rsidR="00F600B6" w:rsidRPr="00810A29">
        <w:rPr>
          <w:rFonts w:asciiTheme="minorHAnsi" w:hAnsiTheme="minorHAnsi" w:cstheme="minorHAnsi"/>
          <w:sz w:val="22"/>
          <w:szCs w:val="22"/>
          <w:lang w:val="fr-FR"/>
        </w:rPr>
        <w:t xml:space="preserve"> Le bénéficiaire n’entre donc plus en ligne de compte pour la période 2.</w:t>
      </w:r>
    </w:p>
    <w:p w:rsidR="007E3A5E" w:rsidRPr="00810A29" w:rsidRDefault="007E3A5E" w:rsidP="00F80500">
      <w:pPr>
        <w:jc w:val="both"/>
        <w:rPr>
          <w:rFonts w:asciiTheme="minorHAnsi" w:hAnsiTheme="minorHAnsi" w:cstheme="minorHAnsi"/>
          <w:sz w:val="22"/>
          <w:szCs w:val="22"/>
          <w:lang w:val="fr-FR"/>
        </w:rPr>
      </w:pPr>
    </w:p>
    <w:p w:rsidR="00DC670C" w:rsidRPr="00565D5A" w:rsidRDefault="00D83A8D" w:rsidP="00F80500">
      <w:pPr>
        <w:jc w:val="both"/>
        <w:rPr>
          <w:rFonts w:asciiTheme="minorHAnsi" w:hAnsiTheme="minorHAnsi" w:cstheme="minorHAnsi"/>
          <w:b/>
          <w:i/>
          <w:sz w:val="22"/>
          <w:szCs w:val="22"/>
          <w:u w:val="single"/>
          <w:lang w:val="fr-FR"/>
        </w:rPr>
      </w:pPr>
      <w:r w:rsidRPr="00E72D0A">
        <w:rPr>
          <w:rFonts w:asciiTheme="minorHAnsi" w:hAnsiTheme="minorHAnsi" w:cstheme="minorHAnsi"/>
          <w:sz w:val="22"/>
          <w:szCs w:val="22"/>
          <w:lang w:val="fr-FR"/>
        </w:rPr>
        <w:t xml:space="preserve">§ </w:t>
      </w:r>
      <w:r w:rsidR="00DE472C" w:rsidRPr="00E72D0A">
        <w:rPr>
          <w:rFonts w:asciiTheme="minorHAnsi" w:hAnsiTheme="minorHAnsi" w:cstheme="minorHAnsi"/>
          <w:sz w:val="22"/>
          <w:szCs w:val="22"/>
          <w:lang w:val="fr-FR"/>
        </w:rPr>
        <w:t>4</w:t>
      </w:r>
      <w:r w:rsidRPr="00E72D0A">
        <w:rPr>
          <w:rFonts w:asciiTheme="minorHAnsi" w:hAnsiTheme="minorHAnsi" w:cstheme="minorHAnsi"/>
          <w:sz w:val="22"/>
          <w:szCs w:val="22"/>
          <w:lang w:val="fr-FR"/>
        </w:rPr>
        <w:t>.</w:t>
      </w:r>
      <w:r w:rsidRPr="00E72D0A">
        <w:rPr>
          <w:rFonts w:asciiTheme="minorHAnsi" w:hAnsiTheme="minorHAnsi" w:cstheme="minorHAnsi"/>
          <w:b/>
          <w:i/>
          <w:sz w:val="22"/>
          <w:szCs w:val="22"/>
          <w:u w:val="single"/>
          <w:lang w:val="fr-FR"/>
        </w:rPr>
        <w:t xml:space="preserve"> </w:t>
      </w:r>
      <w:r w:rsidR="00DE472C" w:rsidRPr="00E72D0A">
        <w:rPr>
          <w:rFonts w:asciiTheme="minorHAnsi" w:hAnsiTheme="minorHAnsi" w:cstheme="minorHAnsi"/>
          <w:b/>
          <w:i/>
          <w:sz w:val="22"/>
          <w:szCs w:val="22"/>
          <w:u w:val="single"/>
          <w:lang w:val="fr-FR"/>
        </w:rPr>
        <w:t>Transition de la p</w:t>
      </w:r>
      <w:r w:rsidR="00DC670C" w:rsidRPr="00E72D0A">
        <w:rPr>
          <w:rFonts w:asciiTheme="minorHAnsi" w:hAnsiTheme="minorHAnsi" w:cstheme="minorHAnsi"/>
          <w:b/>
          <w:i/>
          <w:sz w:val="22"/>
          <w:szCs w:val="22"/>
          <w:u w:val="single"/>
          <w:lang w:val="fr-FR"/>
        </w:rPr>
        <w:t>ériode 2 </w:t>
      </w:r>
      <w:r w:rsidR="00DE472C" w:rsidRPr="00E72D0A">
        <w:rPr>
          <w:rFonts w:asciiTheme="minorHAnsi" w:hAnsiTheme="minorHAnsi" w:cstheme="minorHAnsi"/>
          <w:b/>
          <w:i/>
          <w:sz w:val="22"/>
          <w:szCs w:val="22"/>
          <w:u w:val="single"/>
          <w:lang w:val="fr-FR"/>
        </w:rPr>
        <w:t>aux phases ultérieures</w:t>
      </w:r>
    </w:p>
    <w:p w:rsidR="00CE5302" w:rsidRPr="00E72D0A" w:rsidRDefault="00CE5302" w:rsidP="00F80500">
      <w:pPr>
        <w:jc w:val="both"/>
        <w:rPr>
          <w:rFonts w:asciiTheme="minorHAnsi" w:hAnsiTheme="minorHAnsi" w:cstheme="minorHAnsi"/>
          <w:sz w:val="22"/>
          <w:szCs w:val="22"/>
          <w:lang w:val="fr-FR"/>
        </w:rPr>
      </w:pPr>
    </w:p>
    <w:p w:rsidR="00DC670C" w:rsidRPr="00810A29" w:rsidRDefault="00DC670C" w:rsidP="00DC670C">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xml:space="preserve">Après au moins </w:t>
      </w:r>
      <w:r w:rsidR="00955075" w:rsidRPr="00E72D0A">
        <w:rPr>
          <w:rFonts w:asciiTheme="minorHAnsi" w:hAnsiTheme="minorHAnsi" w:cstheme="minorHAnsi"/>
          <w:sz w:val="22"/>
          <w:szCs w:val="22"/>
          <w:lang w:val="fr-FR"/>
        </w:rPr>
        <w:t>3 mois</w:t>
      </w:r>
      <w:r w:rsidRPr="00E72D0A">
        <w:rPr>
          <w:rFonts w:asciiTheme="minorHAnsi" w:hAnsiTheme="minorHAnsi" w:cstheme="minorHAnsi"/>
          <w:sz w:val="22"/>
          <w:szCs w:val="22"/>
          <w:lang w:val="fr-FR"/>
        </w:rPr>
        <w:t xml:space="preserve"> qui se sont écoulés depuis le début de la période 1</w:t>
      </w:r>
      <w:r w:rsidRPr="00565D5A">
        <w:rPr>
          <w:rFonts w:asciiTheme="minorHAnsi" w:hAnsiTheme="minorHAnsi" w:cstheme="minorHAnsi"/>
          <w:sz w:val="22"/>
          <w:szCs w:val="22"/>
          <w:lang w:val="fr-FR"/>
        </w:rPr>
        <w:t>, le bénéficiaire doit avoir un contact (le bénéficiaire doit se présenter physiquement) avec l’équipe multidisciplinaire de l’établissement</w:t>
      </w:r>
      <w:r w:rsidR="0083302A" w:rsidRPr="00565D5A">
        <w:rPr>
          <w:rFonts w:asciiTheme="minorHAnsi" w:hAnsiTheme="minorHAnsi" w:cstheme="minorHAnsi"/>
          <w:sz w:val="22"/>
          <w:szCs w:val="22"/>
          <w:lang w:val="fr-FR"/>
        </w:rPr>
        <w:t xml:space="preserve"> </w:t>
      </w:r>
      <w:r w:rsidR="0083302A" w:rsidRPr="00E72D0A">
        <w:rPr>
          <w:rFonts w:asciiTheme="minorHAnsi" w:hAnsiTheme="minorHAnsi" w:cstheme="minorHAnsi"/>
          <w:sz w:val="22"/>
          <w:szCs w:val="22"/>
          <w:lang w:val="fr-FR"/>
        </w:rPr>
        <w:t>afin de prendre une décision sur la poursuite du MCG. C</w:t>
      </w:r>
      <w:r w:rsidRPr="00E72D0A">
        <w:rPr>
          <w:rFonts w:asciiTheme="minorHAnsi" w:hAnsiTheme="minorHAnsi" w:cstheme="minorHAnsi"/>
          <w:sz w:val="22"/>
          <w:szCs w:val="22"/>
          <w:lang w:val="fr-FR"/>
        </w:rPr>
        <w:t>e contact doit avoir lieu avec le médecin de l’équipe et/ou un membre de l’équipe paramédicale.</w:t>
      </w:r>
    </w:p>
    <w:p w:rsidR="00DC670C" w:rsidRPr="00810A29" w:rsidRDefault="00DC670C" w:rsidP="00D8003A">
      <w:pPr>
        <w:jc w:val="both"/>
        <w:rPr>
          <w:rFonts w:asciiTheme="minorHAnsi" w:hAnsiTheme="minorHAnsi" w:cstheme="minorHAnsi"/>
          <w:sz w:val="22"/>
          <w:szCs w:val="22"/>
          <w:lang w:val="fr-FR"/>
        </w:rPr>
      </w:pPr>
    </w:p>
    <w:p w:rsidR="00D8003A" w:rsidRPr="00810A29" w:rsidRDefault="00D8003A" w:rsidP="00D8003A">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Dans le cas où il est démontré que le bénéficiaire a, durant la période 2, utilisé le capteur de la glycémie pour 70% du temps au moins, le bénéficiaire peut entrer en ligne de compte pour la poursuite ult</w:t>
      </w:r>
      <w:r w:rsidR="00DC670C" w:rsidRPr="00810A29">
        <w:rPr>
          <w:rFonts w:asciiTheme="minorHAnsi" w:hAnsiTheme="minorHAnsi" w:cstheme="minorHAnsi"/>
          <w:sz w:val="22"/>
          <w:szCs w:val="22"/>
          <w:lang w:val="fr-FR"/>
        </w:rPr>
        <w:t>éri</w:t>
      </w:r>
      <w:r w:rsidRPr="00810A29">
        <w:rPr>
          <w:rFonts w:asciiTheme="minorHAnsi" w:hAnsiTheme="minorHAnsi" w:cstheme="minorHAnsi"/>
          <w:sz w:val="22"/>
          <w:szCs w:val="22"/>
          <w:lang w:val="fr-FR"/>
        </w:rPr>
        <w:t>eure du MCG (cf. article 8 de la présente convention)</w:t>
      </w:r>
      <w:r w:rsidR="00DC670C" w:rsidRPr="00810A29">
        <w:rPr>
          <w:rFonts w:asciiTheme="minorHAnsi" w:hAnsiTheme="minorHAnsi" w:cstheme="minorHAnsi"/>
          <w:sz w:val="22"/>
          <w:szCs w:val="22"/>
          <w:lang w:val="fr-FR"/>
        </w:rPr>
        <w:t>.</w:t>
      </w:r>
    </w:p>
    <w:p w:rsidR="00D8003A" w:rsidRPr="00810A29" w:rsidRDefault="00D8003A" w:rsidP="00D8003A">
      <w:pPr>
        <w:jc w:val="both"/>
        <w:rPr>
          <w:rFonts w:asciiTheme="minorHAnsi" w:hAnsiTheme="minorHAnsi" w:cstheme="minorHAnsi"/>
          <w:sz w:val="22"/>
          <w:szCs w:val="22"/>
          <w:lang w:val="fr-FR"/>
        </w:rPr>
      </w:pPr>
    </w:p>
    <w:p w:rsidR="00D8003A" w:rsidRPr="00810A29" w:rsidRDefault="00D8003A" w:rsidP="00D8003A">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S’il a été démontré que le bénéficiaire n’a pas utilisé le MCG pour 70% du temps au moins pendant la période 2 ou pour toute autre motif, le médecin responsable de l’établissement </w:t>
      </w:r>
      <w:r w:rsidR="00F14B02" w:rsidRPr="00810A29">
        <w:rPr>
          <w:rFonts w:asciiTheme="minorHAnsi" w:hAnsiTheme="minorHAnsi" w:cstheme="minorHAnsi"/>
          <w:sz w:val="22"/>
          <w:szCs w:val="22"/>
          <w:lang w:val="fr-FR"/>
        </w:rPr>
        <w:t>mettra</w:t>
      </w:r>
      <w:r w:rsidRPr="00810A29">
        <w:rPr>
          <w:rFonts w:asciiTheme="minorHAnsi" w:hAnsiTheme="minorHAnsi" w:cstheme="minorHAnsi"/>
          <w:sz w:val="22"/>
          <w:szCs w:val="22"/>
          <w:lang w:val="fr-FR"/>
        </w:rPr>
        <w:t xml:space="preserve"> fin à la période d’essai à condition qu’il en ait explicité les raisons au bénéficiaire. Dans ce cas de figure, seule</w:t>
      </w:r>
      <w:r w:rsidR="00F14B02" w:rsidRPr="00810A29">
        <w:rPr>
          <w:rFonts w:asciiTheme="minorHAnsi" w:hAnsiTheme="minorHAnsi" w:cstheme="minorHAnsi"/>
          <w:sz w:val="22"/>
          <w:szCs w:val="22"/>
          <w:lang w:val="fr-FR"/>
        </w:rPr>
        <w:t>s</w:t>
      </w:r>
      <w:r w:rsidRPr="00810A29">
        <w:rPr>
          <w:rFonts w:asciiTheme="minorHAnsi" w:hAnsiTheme="minorHAnsi" w:cstheme="minorHAnsi"/>
          <w:sz w:val="22"/>
          <w:szCs w:val="22"/>
          <w:lang w:val="fr-FR"/>
        </w:rPr>
        <w:t xml:space="preserve"> l</w:t>
      </w:r>
      <w:r w:rsidR="00F14B02" w:rsidRPr="00810A29">
        <w:rPr>
          <w:rFonts w:asciiTheme="minorHAnsi" w:hAnsiTheme="minorHAnsi" w:cstheme="minorHAnsi"/>
          <w:sz w:val="22"/>
          <w:szCs w:val="22"/>
          <w:lang w:val="fr-FR"/>
        </w:rPr>
        <w:t>es</w:t>
      </w:r>
      <w:r w:rsidRPr="00810A29">
        <w:rPr>
          <w:rFonts w:asciiTheme="minorHAnsi" w:hAnsiTheme="minorHAnsi" w:cstheme="minorHAnsi"/>
          <w:sz w:val="22"/>
          <w:szCs w:val="22"/>
          <w:lang w:val="fr-FR"/>
        </w:rPr>
        <w:t xml:space="preserve"> période</w:t>
      </w:r>
      <w:r w:rsidR="00F14B02" w:rsidRPr="00810A29">
        <w:rPr>
          <w:rFonts w:asciiTheme="minorHAnsi" w:hAnsiTheme="minorHAnsi" w:cstheme="minorHAnsi"/>
          <w:sz w:val="22"/>
          <w:szCs w:val="22"/>
          <w:lang w:val="fr-FR"/>
        </w:rPr>
        <w:t>s</w:t>
      </w:r>
      <w:r w:rsidRPr="00810A29">
        <w:rPr>
          <w:rFonts w:asciiTheme="minorHAnsi" w:hAnsiTheme="minorHAnsi" w:cstheme="minorHAnsi"/>
          <w:sz w:val="22"/>
          <w:szCs w:val="22"/>
          <w:lang w:val="fr-FR"/>
        </w:rPr>
        <w:t xml:space="preserve"> </w:t>
      </w:r>
      <w:r w:rsidR="00F14B02" w:rsidRPr="00810A29">
        <w:rPr>
          <w:rFonts w:asciiTheme="minorHAnsi" w:hAnsiTheme="minorHAnsi" w:cstheme="minorHAnsi"/>
          <w:sz w:val="22"/>
          <w:szCs w:val="22"/>
          <w:lang w:val="fr-FR"/>
        </w:rPr>
        <w:t xml:space="preserve">1 et </w:t>
      </w:r>
      <w:r w:rsidRPr="00810A29">
        <w:rPr>
          <w:rFonts w:asciiTheme="minorHAnsi" w:hAnsiTheme="minorHAnsi" w:cstheme="minorHAnsi"/>
          <w:sz w:val="22"/>
          <w:szCs w:val="22"/>
          <w:lang w:val="fr-FR"/>
        </w:rPr>
        <w:t>2 pourr</w:t>
      </w:r>
      <w:r w:rsidR="00F14B02" w:rsidRPr="00810A29">
        <w:rPr>
          <w:rFonts w:asciiTheme="minorHAnsi" w:hAnsiTheme="minorHAnsi" w:cstheme="minorHAnsi"/>
          <w:sz w:val="22"/>
          <w:szCs w:val="22"/>
          <w:lang w:val="fr-FR"/>
        </w:rPr>
        <w:t>ont</w:t>
      </w:r>
      <w:r w:rsidRPr="00810A29">
        <w:rPr>
          <w:rFonts w:asciiTheme="minorHAnsi" w:hAnsiTheme="minorHAnsi" w:cstheme="minorHAnsi"/>
          <w:sz w:val="22"/>
          <w:szCs w:val="22"/>
          <w:lang w:val="fr-FR"/>
        </w:rPr>
        <w:t xml:space="preserve"> donner lieu à un remboursement dans le cadre de la présente convention. Le bénéficiaire n’entre donc plus en ligne de compte pour les phases ultérieures dont il est question à l’article 8 de la présente convention.</w:t>
      </w:r>
    </w:p>
    <w:p w:rsidR="00DC670C" w:rsidRPr="00810A29" w:rsidRDefault="00DC670C" w:rsidP="00D8003A">
      <w:pPr>
        <w:jc w:val="both"/>
        <w:rPr>
          <w:rFonts w:asciiTheme="minorHAnsi" w:hAnsiTheme="minorHAnsi" w:cstheme="minorHAnsi"/>
          <w:sz w:val="22"/>
          <w:szCs w:val="22"/>
          <w:lang w:val="fr-FR"/>
        </w:rPr>
      </w:pPr>
    </w:p>
    <w:p w:rsidR="00287731" w:rsidRPr="00565D5A" w:rsidRDefault="00D83A8D" w:rsidP="00D8003A">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xml:space="preserve">§ </w:t>
      </w:r>
      <w:r w:rsidR="00DE472C" w:rsidRPr="00E72D0A">
        <w:rPr>
          <w:rFonts w:asciiTheme="minorHAnsi" w:hAnsiTheme="minorHAnsi" w:cstheme="minorHAnsi"/>
          <w:sz w:val="22"/>
          <w:szCs w:val="22"/>
          <w:lang w:val="fr-FR"/>
        </w:rPr>
        <w:t>5</w:t>
      </w:r>
      <w:r w:rsidRPr="00E72D0A">
        <w:rPr>
          <w:rFonts w:asciiTheme="minorHAnsi" w:hAnsiTheme="minorHAnsi" w:cstheme="minorHAnsi"/>
          <w:sz w:val="22"/>
          <w:szCs w:val="22"/>
          <w:lang w:val="fr-FR"/>
        </w:rPr>
        <w:t xml:space="preserve">. </w:t>
      </w:r>
      <w:r w:rsidR="00287731" w:rsidRPr="00E72D0A">
        <w:rPr>
          <w:rFonts w:asciiTheme="minorHAnsi" w:hAnsiTheme="minorHAnsi" w:cstheme="minorHAnsi"/>
          <w:b/>
          <w:i/>
          <w:sz w:val="22"/>
          <w:szCs w:val="22"/>
          <w:u w:val="single"/>
          <w:lang w:val="fr-FR"/>
        </w:rPr>
        <w:t>Conditions supplémentaires</w:t>
      </w:r>
    </w:p>
    <w:p w:rsidR="00287731" w:rsidRPr="00E72D0A" w:rsidRDefault="00287731" w:rsidP="00D8003A">
      <w:pPr>
        <w:jc w:val="both"/>
        <w:rPr>
          <w:rFonts w:asciiTheme="minorHAnsi" w:hAnsiTheme="minorHAnsi" w:cstheme="minorHAnsi"/>
          <w:sz w:val="22"/>
          <w:szCs w:val="22"/>
          <w:lang w:val="fr-FR"/>
        </w:rPr>
      </w:pPr>
    </w:p>
    <w:p w:rsidR="00DC670C" w:rsidRPr="00810A29" w:rsidRDefault="0083302A" w:rsidP="00D8003A">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En dehors des contacts physiques qui doivent avoir lieu dans la 1</w:t>
      </w:r>
      <w:r w:rsidRPr="00E72D0A">
        <w:rPr>
          <w:rFonts w:asciiTheme="minorHAnsi" w:hAnsiTheme="minorHAnsi" w:cstheme="minorHAnsi"/>
          <w:sz w:val="22"/>
          <w:szCs w:val="22"/>
          <w:vertAlign w:val="superscript"/>
          <w:lang w:val="fr-FR"/>
        </w:rPr>
        <w:t>ière</w:t>
      </w:r>
      <w:r w:rsidRPr="00E72D0A">
        <w:rPr>
          <w:rFonts w:asciiTheme="minorHAnsi" w:hAnsiTheme="minorHAnsi" w:cstheme="minorHAnsi"/>
          <w:sz w:val="22"/>
          <w:szCs w:val="22"/>
          <w:lang w:val="fr-FR"/>
        </w:rPr>
        <w:t xml:space="preserve"> période de 2 mois et dans la 2</w:t>
      </w:r>
      <w:r w:rsidRPr="00E72D0A">
        <w:rPr>
          <w:rFonts w:asciiTheme="minorHAnsi" w:hAnsiTheme="minorHAnsi" w:cstheme="minorHAnsi"/>
          <w:sz w:val="22"/>
          <w:szCs w:val="22"/>
          <w:vertAlign w:val="superscript"/>
          <w:lang w:val="fr-FR"/>
        </w:rPr>
        <w:t>ième</w:t>
      </w:r>
      <w:r w:rsidRPr="00E72D0A">
        <w:rPr>
          <w:rFonts w:asciiTheme="minorHAnsi" w:hAnsiTheme="minorHAnsi" w:cstheme="minorHAnsi"/>
          <w:sz w:val="22"/>
          <w:szCs w:val="22"/>
          <w:lang w:val="fr-FR"/>
        </w:rPr>
        <w:t xml:space="preserve"> période de 2 mois de la phase d’essai</w:t>
      </w:r>
      <w:r w:rsidR="00DC670C" w:rsidRPr="00E72D0A">
        <w:rPr>
          <w:rFonts w:asciiTheme="minorHAnsi" w:hAnsiTheme="minorHAnsi" w:cstheme="minorHAnsi"/>
          <w:sz w:val="22"/>
          <w:szCs w:val="22"/>
          <w:lang w:val="fr-FR"/>
        </w:rPr>
        <w:t xml:space="preserve">, le bénéficiaire et l’équipe multidisciplinaire de l’établissement doivent prendre </w:t>
      </w:r>
      <w:r w:rsidR="00DC670C" w:rsidRPr="00E72D0A">
        <w:rPr>
          <w:rFonts w:asciiTheme="minorHAnsi" w:hAnsiTheme="minorHAnsi" w:cstheme="minorHAnsi"/>
          <w:b/>
          <w:sz w:val="22"/>
          <w:szCs w:val="22"/>
          <w:lang w:val="fr-FR"/>
        </w:rPr>
        <w:t>contact par téléphone</w:t>
      </w:r>
      <w:r w:rsidR="00272754" w:rsidRPr="00E72D0A">
        <w:rPr>
          <w:rFonts w:asciiTheme="minorHAnsi" w:hAnsiTheme="minorHAnsi" w:cstheme="minorHAnsi"/>
          <w:b/>
          <w:sz w:val="22"/>
          <w:szCs w:val="22"/>
          <w:lang w:val="fr-FR"/>
        </w:rPr>
        <w:t xml:space="preserve"> ou par courriel</w:t>
      </w:r>
      <w:r w:rsidR="00772B27" w:rsidRPr="00E72D0A">
        <w:rPr>
          <w:rFonts w:asciiTheme="minorHAnsi" w:hAnsiTheme="minorHAnsi" w:cstheme="minorHAnsi"/>
          <w:b/>
          <w:sz w:val="22"/>
          <w:szCs w:val="22"/>
          <w:lang w:val="fr-FR"/>
        </w:rPr>
        <w:t xml:space="preserve"> </w:t>
      </w:r>
      <w:r w:rsidR="00772B27" w:rsidRPr="00E72D0A">
        <w:rPr>
          <w:rFonts w:asciiTheme="minorHAnsi" w:hAnsiTheme="minorHAnsi" w:cstheme="minorHAnsi"/>
          <w:sz w:val="22"/>
          <w:szCs w:val="22"/>
          <w:lang w:val="fr-FR"/>
        </w:rPr>
        <w:t>et ce au moins une fois tant dans la 1</w:t>
      </w:r>
      <w:r w:rsidR="00772B27" w:rsidRPr="00E72D0A">
        <w:rPr>
          <w:rFonts w:asciiTheme="minorHAnsi" w:hAnsiTheme="minorHAnsi" w:cstheme="minorHAnsi"/>
          <w:sz w:val="22"/>
          <w:szCs w:val="22"/>
          <w:vertAlign w:val="superscript"/>
          <w:lang w:val="fr-FR"/>
        </w:rPr>
        <w:t>ière</w:t>
      </w:r>
      <w:r w:rsidR="00772B27" w:rsidRPr="00E72D0A">
        <w:rPr>
          <w:rFonts w:asciiTheme="minorHAnsi" w:hAnsiTheme="minorHAnsi" w:cstheme="minorHAnsi"/>
          <w:sz w:val="22"/>
          <w:szCs w:val="22"/>
          <w:lang w:val="fr-FR"/>
        </w:rPr>
        <w:t xml:space="preserve"> période de 2 mois que dans la 2</w:t>
      </w:r>
      <w:r w:rsidR="00772B27" w:rsidRPr="00E72D0A">
        <w:rPr>
          <w:rFonts w:asciiTheme="minorHAnsi" w:hAnsiTheme="minorHAnsi" w:cstheme="minorHAnsi"/>
          <w:sz w:val="22"/>
          <w:szCs w:val="22"/>
          <w:vertAlign w:val="superscript"/>
          <w:lang w:val="fr-FR"/>
        </w:rPr>
        <w:t>ième</w:t>
      </w:r>
      <w:r w:rsidR="00772B27" w:rsidRPr="00E72D0A">
        <w:rPr>
          <w:rFonts w:asciiTheme="minorHAnsi" w:hAnsiTheme="minorHAnsi" w:cstheme="minorHAnsi"/>
          <w:sz w:val="22"/>
          <w:szCs w:val="22"/>
          <w:lang w:val="fr-FR"/>
        </w:rPr>
        <w:t xml:space="preserve"> période de 2 mois de la p</w:t>
      </w:r>
      <w:r w:rsidR="00B648C1" w:rsidRPr="00E72D0A">
        <w:rPr>
          <w:rFonts w:asciiTheme="minorHAnsi" w:hAnsiTheme="minorHAnsi" w:cstheme="minorHAnsi"/>
          <w:sz w:val="22"/>
          <w:szCs w:val="22"/>
          <w:lang w:val="fr-FR"/>
        </w:rPr>
        <w:t>ériode</w:t>
      </w:r>
      <w:r w:rsidR="00772B27" w:rsidRPr="00E72D0A">
        <w:rPr>
          <w:rFonts w:asciiTheme="minorHAnsi" w:hAnsiTheme="minorHAnsi" w:cstheme="minorHAnsi"/>
          <w:sz w:val="22"/>
          <w:szCs w:val="22"/>
          <w:lang w:val="fr-FR"/>
        </w:rPr>
        <w:t xml:space="preserve"> d’essai</w:t>
      </w:r>
      <w:r w:rsidR="00DC670C" w:rsidRPr="00E72D0A">
        <w:rPr>
          <w:rFonts w:asciiTheme="minorHAnsi" w:hAnsiTheme="minorHAnsi" w:cstheme="minorHAnsi"/>
          <w:sz w:val="22"/>
          <w:szCs w:val="22"/>
          <w:lang w:val="fr-FR"/>
        </w:rPr>
        <w:t>.</w:t>
      </w:r>
      <w:r w:rsidR="00DC670C" w:rsidRPr="00810A29">
        <w:rPr>
          <w:rFonts w:asciiTheme="minorHAnsi" w:hAnsiTheme="minorHAnsi" w:cstheme="minorHAnsi"/>
          <w:sz w:val="22"/>
          <w:szCs w:val="22"/>
          <w:lang w:val="fr-FR"/>
        </w:rPr>
        <w:t xml:space="preserve"> Cette prise de contact par téléphone</w:t>
      </w:r>
      <w:r w:rsidR="003336BB">
        <w:rPr>
          <w:rFonts w:asciiTheme="minorHAnsi" w:hAnsiTheme="minorHAnsi" w:cstheme="minorHAnsi"/>
          <w:sz w:val="22"/>
          <w:szCs w:val="22"/>
          <w:lang w:val="fr-FR"/>
        </w:rPr>
        <w:t xml:space="preserve"> ou par courriel</w:t>
      </w:r>
      <w:r w:rsidR="00DC670C" w:rsidRPr="00810A29">
        <w:rPr>
          <w:rFonts w:asciiTheme="minorHAnsi" w:hAnsiTheme="minorHAnsi" w:cstheme="minorHAnsi"/>
          <w:sz w:val="22"/>
          <w:szCs w:val="22"/>
          <w:lang w:val="fr-FR"/>
        </w:rPr>
        <w:t xml:space="preserve"> doit permettre d’évaluer la manière dont le bénéficiaire conçoit le MCG. Formellement, à ce stade, le monitoring ne peut pas être arrêté. Le bénéficiaire a en effet déjà en sa possession le matériel nécessaire à la réalisation du MCG pour une période de 2 mois (période 1 </w:t>
      </w:r>
      <w:r w:rsidR="00241614" w:rsidRPr="00810A29">
        <w:rPr>
          <w:rFonts w:asciiTheme="minorHAnsi" w:hAnsiTheme="minorHAnsi" w:cstheme="minorHAnsi"/>
          <w:sz w:val="22"/>
          <w:szCs w:val="22"/>
          <w:lang w:val="fr-FR"/>
        </w:rPr>
        <w:t>ou</w:t>
      </w:r>
      <w:r w:rsidR="00DC670C" w:rsidRPr="00810A29">
        <w:rPr>
          <w:rFonts w:asciiTheme="minorHAnsi" w:hAnsiTheme="minorHAnsi" w:cstheme="minorHAnsi"/>
          <w:sz w:val="22"/>
          <w:szCs w:val="22"/>
          <w:lang w:val="fr-FR"/>
        </w:rPr>
        <w:t xml:space="preserve"> période 2).</w:t>
      </w:r>
    </w:p>
    <w:p w:rsidR="007E3A5E" w:rsidRPr="00810A29" w:rsidRDefault="007E3A5E" w:rsidP="00075839">
      <w:pPr>
        <w:rPr>
          <w:rFonts w:asciiTheme="minorHAnsi" w:hAnsiTheme="minorHAnsi" w:cstheme="minorHAnsi"/>
          <w:sz w:val="22"/>
          <w:szCs w:val="22"/>
          <w:lang w:val="fr-FR"/>
        </w:rPr>
      </w:pPr>
    </w:p>
    <w:p w:rsidR="00075839" w:rsidRPr="00810A29" w:rsidRDefault="00075839" w:rsidP="00075839">
      <w:pPr>
        <w:rPr>
          <w:rFonts w:asciiTheme="minorHAnsi" w:hAnsiTheme="minorHAnsi" w:cstheme="minorHAnsi"/>
          <w:sz w:val="22"/>
          <w:szCs w:val="22"/>
          <w:lang w:val="fr-FR"/>
        </w:rPr>
      </w:pPr>
      <w:r w:rsidRPr="00810A29">
        <w:rPr>
          <w:rFonts w:asciiTheme="minorHAnsi" w:hAnsiTheme="minorHAnsi" w:cstheme="minorHAnsi"/>
          <w:sz w:val="22"/>
          <w:szCs w:val="22"/>
          <w:u w:val="single"/>
          <w:lang w:val="fr-FR"/>
        </w:rPr>
        <w:t>Article 8.</w:t>
      </w:r>
      <w:r w:rsidRPr="00810A29">
        <w:rPr>
          <w:rFonts w:asciiTheme="minorHAnsi" w:hAnsiTheme="minorHAnsi" w:cstheme="minorHAnsi"/>
          <w:sz w:val="22"/>
          <w:szCs w:val="22"/>
          <w:lang w:val="fr-FR"/>
        </w:rPr>
        <w:t xml:space="preserve"> </w:t>
      </w:r>
      <w:r w:rsidRPr="00810A29">
        <w:rPr>
          <w:rFonts w:asciiTheme="minorHAnsi" w:hAnsiTheme="minorHAnsi" w:cstheme="minorHAnsi"/>
          <w:b/>
          <w:sz w:val="22"/>
          <w:szCs w:val="22"/>
          <w:lang w:val="fr-FR"/>
        </w:rPr>
        <w:t>Phases ultérieures à la période d’essai</w:t>
      </w:r>
      <w:r w:rsidR="00671089" w:rsidRPr="00810A29">
        <w:rPr>
          <w:rFonts w:asciiTheme="minorHAnsi" w:hAnsiTheme="minorHAnsi" w:cstheme="minorHAnsi"/>
          <w:b/>
          <w:sz w:val="22"/>
          <w:szCs w:val="22"/>
          <w:lang w:val="fr-FR"/>
        </w:rPr>
        <w:t xml:space="preserve"> – Par période </w:t>
      </w:r>
      <w:r w:rsidR="00BF29D5" w:rsidRPr="00810A29">
        <w:rPr>
          <w:rFonts w:asciiTheme="minorHAnsi" w:hAnsiTheme="minorHAnsi" w:cstheme="minorHAnsi"/>
          <w:b/>
          <w:sz w:val="22"/>
          <w:szCs w:val="22"/>
          <w:lang w:val="fr-FR"/>
        </w:rPr>
        <w:t xml:space="preserve">maximum </w:t>
      </w:r>
      <w:r w:rsidR="00671089" w:rsidRPr="00810A29">
        <w:rPr>
          <w:rFonts w:asciiTheme="minorHAnsi" w:hAnsiTheme="minorHAnsi" w:cstheme="minorHAnsi"/>
          <w:b/>
          <w:sz w:val="22"/>
          <w:szCs w:val="22"/>
          <w:lang w:val="fr-FR"/>
        </w:rPr>
        <w:t>de 6 mois</w:t>
      </w:r>
    </w:p>
    <w:p w:rsidR="00075839" w:rsidRPr="00810A29" w:rsidRDefault="00075839" w:rsidP="00075839">
      <w:pPr>
        <w:rPr>
          <w:rFonts w:asciiTheme="minorHAnsi" w:hAnsiTheme="minorHAnsi" w:cstheme="minorHAnsi"/>
          <w:sz w:val="22"/>
          <w:szCs w:val="22"/>
          <w:lang w:val="fr-FR"/>
        </w:rPr>
      </w:pPr>
    </w:p>
    <w:p w:rsidR="00075839" w:rsidRPr="00810A29" w:rsidRDefault="00075839" w:rsidP="00075839">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287731">
        <w:rPr>
          <w:rFonts w:asciiTheme="minorHAnsi" w:hAnsiTheme="minorHAnsi" w:cstheme="minorHAnsi"/>
          <w:sz w:val="22"/>
          <w:szCs w:val="22"/>
          <w:lang w:val="fr-FR"/>
        </w:rPr>
        <w:t>1</w:t>
      </w:r>
      <w:r w:rsidRPr="00810A29">
        <w:rPr>
          <w:rFonts w:asciiTheme="minorHAnsi" w:hAnsiTheme="minorHAnsi" w:cstheme="minorHAnsi"/>
          <w:sz w:val="22"/>
          <w:szCs w:val="22"/>
          <w:lang w:val="fr-FR"/>
        </w:rPr>
        <w:t>. Les prolongations au terme de la période d’essai courent pour une pér</w:t>
      </w:r>
      <w:r w:rsidR="00CF46EE" w:rsidRPr="00810A29">
        <w:rPr>
          <w:rFonts w:asciiTheme="minorHAnsi" w:hAnsiTheme="minorHAnsi" w:cstheme="minorHAnsi"/>
          <w:sz w:val="22"/>
          <w:szCs w:val="22"/>
          <w:lang w:val="fr-FR"/>
        </w:rPr>
        <w:t xml:space="preserve">iode </w:t>
      </w:r>
      <w:r w:rsidR="00AE6D2E" w:rsidRPr="00810A29">
        <w:rPr>
          <w:rFonts w:asciiTheme="minorHAnsi" w:hAnsiTheme="minorHAnsi" w:cstheme="minorHAnsi"/>
          <w:sz w:val="22"/>
          <w:szCs w:val="22"/>
          <w:lang w:val="fr-FR"/>
        </w:rPr>
        <w:t xml:space="preserve">maximale </w:t>
      </w:r>
      <w:r w:rsidR="00CF46EE" w:rsidRPr="00810A29">
        <w:rPr>
          <w:rFonts w:asciiTheme="minorHAnsi" w:hAnsiTheme="minorHAnsi" w:cstheme="minorHAnsi"/>
          <w:sz w:val="22"/>
          <w:szCs w:val="22"/>
          <w:lang w:val="fr-FR"/>
        </w:rPr>
        <w:t>de 6 mois chacune et ce, au</w:t>
      </w:r>
      <w:r w:rsidRPr="00810A29">
        <w:rPr>
          <w:rFonts w:asciiTheme="minorHAnsi" w:hAnsiTheme="minorHAnsi" w:cstheme="minorHAnsi"/>
          <w:sz w:val="22"/>
          <w:szCs w:val="22"/>
          <w:lang w:val="fr-FR"/>
        </w:rPr>
        <w:t>ssi longtemps que le bénéficiaire fait usage du monitoring pour 70% du temps au minimum</w:t>
      </w:r>
      <w:r w:rsidR="00AE6D2E" w:rsidRPr="00810A29">
        <w:rPr>
          <w:rFonts w:asciiTheme="minorHAnsi" w:hAnsiTheme="minorHAnsi" w:cstheme="minorHAnsi"/>
          <w:sz w:val="22"/>
          <w:szCs w:val="22"/>
          <w:lang w:val="fr-FR"/>
        </w:rPr>
        <w:t xml:space="preserve"> et que ce bénéficiaire est motivé pour poursuivre le MCG</w:t>
      </w:r>
      <w:r w:rsidRPr="00810A29">
        <w:rPr>
          <w:rFonts w:asciiTheme="minorHAnsi" w:hAnsiTheme="minorHAnsi" w:cstheme="minorHAnsi"/>
          <w:sz w:val="22"/>
          <w:szCs w:val="22"/>
          <w:lang w:val="fr-FR"/>
        </w:rPr>
        <w:t>.</w:t>
      </w:r>
    </w:p>
    <w:p w:rsidR="00075839" w:rsidRPr="00810A29" w:rsidRDefault="00075839" w:rsidP="00075839">
      <w:pPr>
        <w:jc w:val="both"/>
        <w:rPr>
          <w:rFonts w:asciiTheme="minorHAnsi" w:hAnsiTheme="minorHAnsi" w:cstheme="minorHAnsi"/>
          <w:sz w:val="22"/>
          <w:szCs w:val="22"/>
          <w:lang w:val="fr-FR"/>
        </w:rPr>
      </w:pPr>
    </w:p>
    <w:p w:rsidR="00EB47C2" w:rsidRPr="00810A29" w:rsidRDefault="00EB47C2" w:rsidP="00EB47C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287731">
        <w:rPr>
          <w:rFonts w:asciiTheme="minorHAnsi" w:hAnsiTheme="minorHAnsi" w:cstheme="minorHAnsi"/>
          <w:sz w:val="22"/>
          <w:szCs w:val="22"/>
          <w:lang w:val="fr-FR"/>
        </w:rPr>
        <w:t>2</w:t>
      </w:r>
      <w:r w:rsidRPr="00810A29">
        <w:rPr>
          <w:rFonts w:asciiTheme="minorHAnsi" w:hAnsiTheme="minorHAnsi" w:cstheme="minorHAnsi"/>
          <w:sz w:val="22"/>
          <w:szCs w:val="22"/>
          <w:lang w:val="fr-FR"/>
        </w:rPr>
        <w:t xml:space="preserve">. Pour chaque période de </w:t>
      </w:r>
      <w:r w:rsidR="0074316F" w:rsidRPr="00810A29">
        <w:rPr>
          <w:rFonts w:asciiTheme="minorHAnsi" w:hAnsiTheme="minorHAnsi" w:cstheme="minorHAnsi"/>
          <w:sz w:val="22"/>
          <w:szCs w:val="22"/>
          <w:lang w:val="fr-FR"/>
        </w:rPr>
        <w:t xml:space="preserve">maximum </w:t>
      </w:r>
      <w:r w:rsidRPr="00810A29">
        <w:rPr>
          <w:rFonts w:asciiTheme="minorHAnsi" w:hAnsiTheme="minorHAnsi" w:cstheme="minorHAnsi"/>
          <w:sz w:val="22"/>
          <w:szCs w:val="22"/>
          <w:lang w:val="fr-FR"/>
        </w:rPr>
        <w:t xml:space="preserve">6 mois, l’établissement doit mettre à disposition tout le matériel nécessaire à la réalisation du </w:t>
      </w:r>
      <w:r w:rsidR="008A5F7F"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Le matériel qui doit être mis à disposition du bénéficiaire est le matériel dont il est question à l’article </w:t>
      </w:r>
      <w:r w:rsidR="00EB4481">
        <w:rPr>
          <w:rFonts w:asciiTheme="minorHAnsi" w:hAnsiTheme="minorHAnsi" w:cstheme="minorHAnsi"/>
          <w:sz w:val="22"/>
          <w:szCs w:val="22"/>
          <w:lang w:val="fr-FR"/>
        </w:rPr>
        <w:t>6</w:t>
      </w:r>
      <w:r w:rsidRPr="00810A29">
        <w:rPr>
          <w:rFonts w:asciiTheme="minorHAnsi" w:hAnsiTheme="minorHAnsi" w:cstheme="minorHAnsi"/>
          <w:sz w:val="22"/>
          <w:szCs w:val="22"/>
          <w:lang w:val="fr-FR"/>
        </w:rPr>
        <w:t xml:space="preserve"> § 2 de la présente convention. Le matériel qui doit être délivré au bénéficiaire </w:t>
      </w:r>
      <w:r w:rsidR="00C81BAA" w:rsidRPr="00810A29">
        <w:rPr>
          <w:rFonts w:asciiTheme="minorHAnsi" w:hAnsiTheme="minorHAnsi" w:cstheme="minorHAnsi"/>
          <w:sz w:val="22"/>
          <w:szCs w:val="22"/>
          <w:lang w:val="fr-FR"/>
        </w:rPr>
        <w:t xml:space="preserve">ne </w:t>
      </w:r>
      <w:r w:rsidRPr="00810A29">
        <w:rPr>
          <w:rFonts w:asciiTheme="minorHAnsi" w:hAnsiTheme="minorHAnsi" w:cstheme="minorHAnsi"/>
          <w:sz w:val="22"/>
          <w:szCs w:val="22"/>
          <w:lang w:val="fr-FR"/>
        </w:rPr>
        <w:t xml:space="preserve">peut donc couvrir </w:t>
      </w:r>
      <w:r w:rsidRPr="00810A29">
        <w:rPr>
          <w:rFonts w:asciiTheme="minorHAnsi" w:hAnsiTheme="minorHAnsi" w:cstheme="minorHAnsi"/>
          <w:sz w:val="22"/>
          <w:szCs w:val="22"/>
          <w:u w:val="single"/>
          <w:lang w:val="fr-FR"/>
        </w:rPr>
        <w:t>au maximum</w:t>
      </w:r>
      <w:r w:rsidRPr="00810A29">
        <w:rPr>
          <w:rFonts w:asciiTheme="minorHAnsi" w:hAnsiTheme="minorHAnsi" w:cstheme="minorHAnsi"/>
          <w:sz w:val="22"/>
          <w:szCs w:val="22"/>
          <w:lang w:val="fr-FR"/>
        </w:rPr>
        <w:t xml:space="preserve"> </w:t>
      </w:r>
      <w:r w:rsidR="00C81BAA" w:rsidRPr="00810A29">
        <w:rPr>
          <w:rFonts w:asciiTheme="minorHAnsi" w:hAnsiTheme="minorHAnsi" w:cstheme="minorHAnsi"/>
          <w:sz w:val="22"/>
          <w:szCs w:val="22"/>
          <w:lang w:val="fr-FR"/>
        </w:rPr>
        <w:t>qu’</w:t>
      </w:r>
      <w:r w:rsidRPr="00810A29">
        <w:rPr>
          <w:rFonts w:asciiTheme="minorHAnsi" w:hAnsiTheme="minorHAnsi" w:cstheme="minorHAnsi"/>
          <w:sz w:val="22"/>
          <w:szCs w:val="22"/>
          <w:lang w:val="fr-FR"/>
        </w:rPr>
        <w:t xml:space="preserve">une période de 6 mois. </w:t>
      </w:r>
      <w:r w:rsidR="00EB4481" w:rsidRPr="00E72D0A">
        <w:rPr>
          <w:rFonts w:asciiTheme="minorHAnsi" w:hAnsiTheme="minorHAnsi" w:cstheme="minorHAnsi"/>
          <w:sz w:val="22"/>
          <w:szCs w:val="22"/>
          <w:lang w:val="fr-FR"/>
        </w:rPr>
        <w:t>L’éducation et l’accompagnement visé à l’article 6 § 2 doivent également être mis en œuvre pendant cette période.</w:t>
      </w:r>
    </w:p>
    <w:p w:rsidR="00EB47C2" w:rsidRPr="00810A29" w:rsidRDefault="00EB47C2" w:rsidP="00075839">
      <w:pPr>
        <w:jc w:val="both"/>
        <w:rPr>
          <w:rFonts w:asciiTheme="minorHAnsi" w:hAnsiTheme="minorHAnsi" w:cstheme="minorHAnsi"/>
          <w:sz w:val="22"/>
          <w:szCs w:val="22"/>
          <w:lang w:val="fr-FR"/>
        </w:rPr>
      </w:pPr>
    </w:p>
    <w:p w:rsidR="00075839" w:rsidRPr="00810A29" w:rsidRDefault="00EB47C2" w:rsidP="00075839">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287731">
        <w:rPr>
          <w:rFonts w:asciiTheme="minorHAnsi" w:hAnsiTheme="minorHAnsi" w:cstheme="minorHAnsi"/>
          <w:sz w:val="22"/>
          <w:szCs w:val="22"/>
          <w:lang w:val="fr-FR"/>
        </w:rPr>
        <w:t>3</w:t>
      </w:r>
      <w:r w:rsidR="00075839" w:rsidRPr="00810A29">
        <w:rPr>
          <w:rFonts w:asciiTheme="minorHAnsi" w:hAnsiTheme="minorHAnsi" w:cstheme="minorHAnsi"/>
          <w:sz w:val="22"/>
          <w:szCs w:val="22"/>
          <w:lang w:val="fr-FR"/>
        </w:rPr>
        <w:t xml:space="preserve">. Si le bénéfiaire ne fait pas usage du monitoring pour 70% du temps au minimum ou pour tout autre motif, le médecin responsable de l’établissement </w:t>
      </w:r>
      <w:r w:rsidR="00AE6D2E" w:rsidRPr="00810A29">
        <w:rPr>
          <w:rFonts w:asciiTheme="minorHAnsi" w:hAnsiTheme="minorHAnsi" w:cstheme="minorHAnsi"/>
          <w:sz w:val="22"/>
          <w:szCs w:val="22"/>
          <w:lang w:val="fr-FR"/>
        </w:rPr>
        <w:t>décidera</w:t>
      </w:r>
      <w:r w:rsidR="00075839" w:rsidRPr="00810A29">
        <w:rPr>
          <w:rFonts w:asciiTheme="minorHAnsi" w:hAnsiTheme="minorHAnsi" w:cstheme="minorHAnsi"/>
          <w:sz w:val="22"/>
          <w:szCs w:val="22"/>
          <w:lang w:val="fr-FR"/>
        </w:rPr>
        <w:t xml:space="preserve"> </w:t>
      </w:r>
      <w:r w:rsidR="00111BD0" w:rsidRPr="00810A29">
        <w:rPr>
          <w:rFonts w:asciiTheme="minorHAnsi" w:hAnsiTheme="minorHAnsi" w:cstheme="minorHAnsi"/>
          <w:sz w:val="22"/>
          <w:szCs w:val="22"/>
          <w:lang w:val="fr-FR"/>
        </w:rPr>
        <w:t xml:space="preserve">que le bénéficiaire n’entre plus en ligne de </w:t>
      </w:r>
      <w:r w:rsidR="00111BD0" w:rsidRPr="00810A29">
        <w:rPr>
          <w:rFonts w:asciiTheme="minorHAnsi" w:hAnsiTheme="minorHAnsi" w:cstheme="minorHAnsi"/>
          <w:sz w:val="22"/>
          <w:szCs w:val="22"/>
          <w:lang w:val="fr-FR"/>
        </w:rPr>
        <w:lastRenderedPageBreak/>
        <w:t xml:space="preserve">compte pour la période </w:t>
      </w:r>
      <w:r w:rsidR="00AE6D2E" w:rsidRPr="00810A29">
        <w:rPr>
          <w:rFonts w:asciiTheme="minorHAnsi" w:hAnsiTheme="minorHAnsi" w:cstheme="minorHAnsi"/>
          <w:sz w:val="22"/>
          <w:szCs w:val="22"/>
          <w:lang w:val="fr-FR"/>
        </w:rPr>
        <w:t>suivante</w:t>
      </w:r>
      <w:r w:rsidR="00111BD0" w:rsidRPr="00810A29">
        <w:rPr>
          <w:rFonts w:asciiTheme="minorHAnsi" w:hAnsiTheme="minorHAnsi" w:cstheme="minorHAnsi"/>
          <w:sz w:val="22"/>
          <w:szCs w:val="22"/>
          <w:lang w:val="fr-FR"/>
        </w:rPr>
        <w:t xml:space="preserve"> </w:t>
      </w:r>
      <w:r w:rsidRPr="00810A29">
        <w:rPr>
          <w:rFonts w:asciiTheme="minorHAnsi" w:hAnsiTheme="minorHAnsi" w:cstheme="minorHAnsi"/>
          <w:sz w:val="22"/>
          <w:szCs w:val="22"/>
          <w:lang w:val="fr-FR"/>
        </w:rPr>
        <w:t>et ce,</w:t>
      </w:r>
      <w:r w:rsidR="00075839" w:rsidRPr="00810A29">
        <w:rPr>
          <w:rFonts w:asciiTheme="minorHAnsi" w:hAnsiTheme="minorHAnsi" w:cstheme="minorHAnsi"/>
          <w:sz w:val="22"/>
          <w:szCs w:val="22"/>
          <w:lang w:val="fr-FR"/>
        </w:rPr>
        <w:t xml:space="preserve"> à condition qu’il en ait explicité les raisons au bénéficiaire. </w:t>
      </w:r>
    </w:p>
    <w:p w:rsidR="0074316F" w:rsidRPr="00810A29" w:rsidRDefault="0074316F" w:rsidP="00075839">
      <w:pPr>
        <w:jc w:val="both"/>
        <w:rPr>
          <w:rFonts w:asciiTheme="minorHAnsi" w:hAnsiTheme="minorHAnsi" w:cstheme="minorHAnsi"/>
          <w:sz w:val="22"/>
          <w:szCs w:val="22"/>
          <w:lang w:val="fr-FR"/>
        </w:rPr>
      </w:pPr>
    </w:p>
    <w:p w:rsidR="0074316F" w:rsidRDefault="0074316F" w:rsidP="00075839">
      <w:pPr>
        <w:jc w:val="both"/>
        <w:rPr>
          <w:rFonts w:asciiTheme="minorHAnsi" w:hAnsiTheme="minorHAnsi" w:cstheme="minorHAnsi"/>
          <w:sz w:val="22"/>
          <w:szCs w:val="22"/>
          <w:lang w:val="fr-FR"/>
        </w:rPr>
      </w:pPr>
      <w:r w:rsidRPr="008A0228">
        <w:rPr>
          <w:rFonts w:asciiTheme="minorHAnsi" w:hAnsiTheme="minorHAnsi" w:cstheme="minorHAnsi"/>
          <w:sz w:val="22"/>
          <w:szCs w:val="22"/>
          <w:lang w:val="fr-FR"/>
        </w:rPr>
        <w:t xml:space="preserve">§ </w:t>
      </w:r>
      <w:r w:rsidR="00287731" w:rsidRPr="009F5E4C">
        <w:rPr>
          <w:rFonts w:asciiTheme="minorHAnsi" w:hAnsiTheme="minorHAnsi" w:cstheme="minorHAnsi"/>
          <w:sz w:val="22"/>
          <w:szCs w:val="22"/>
          <w:lang w:val="fr-FR"/>
        </w:rPr>
        <w:t>4</w:t>
      </w:r>
      <w:r w:rsidRPr="008A0228">
        <w:rPr>
          <w:rFonts w:asciiTheme="minorHAnsi" w:hAnsiTheme="minorHAnsi" w:cstheme="minorHAnsi"/>
          <w:sz w:val="22"/>
          <w:szCs w:val="22"/>
          <w:lang w:val="fr-FR"/>
        </w:rPr>
        <w:t xml:space="preserve">. </w:t>
      </w:r>
      <w:r w:rsidR="00BE1B4A" w:rsidRPr="00E72D0A">
        <w:rPr>
          <w:rFonts w:asciiTheme="minorHAnsi" w:hAnsiTheme="minorHAnsi" w:cstheme="minorHAnsi"/>
          <w:sz w:val="22"/>
          <w:szCs w:val="22"/>
          <w:lang w:val="fr-FR"/>
        </w:rPr>
        <w:t xml:space="preserve">Au cours </w:t>
      </w:r>
      <w:r w:rsidR="00EB4481" w:rsidRPr="00E72D0A">
        <w:rPr>
          <w:rFonts w:asciiTheme="minorHAnsi" w:hAnsiTheme="minorHAnsi" w:cstheme="minorHAnsi"/>
          <w:sz w:val="22"/>
          <w:szCs w:val="22"/>
          <w:lang w:val="fr-FR"/>
        </w:rPr>
        <w:t xml:space="preserve">de la deuxième moitié de </w:t>
      </w:r>
      <w:r w:rsidR="00BE1B4A" w:rsidRPr="00E72D0A">
        <w:rPr>
          <w:rFonts w:asciiTheme="minorHAnsi" w:hAnsiTheme="minorHAnsi" w:cstheme="minorHAnsi"/>
          <w:sz w:val="22"/>
          <w:szCs w:val="22"/>
          <w:lang w:val="fr-FR"/>
        </w:rPr>
        <w:t>chaque</w:t>
      </w:r>
      <w:r w:rsidR="00EB4481" w:rsidRPr="00E72D0A">
        <w:rPr>
          <w:rFonts w:asciiTheme="minorHAnsi" w:hAnsiTheme="minorHAnsi" w:cstheme="minorHAnsi"/>
          <w:sz w:val="22"/>
          <w:szCs w:val="22"/>
          <w:lang w:val="fr-FR"/>
        </w:rPr>
        <w:t xml:space="preserve"> période </w:t>
      </w:r>
      <w:r w:rsidR="0083302A" w:rsidRPr="00E72D0A">
        <w:rPr>
          <w:rFonts w:asciiTheme="minorHAnsi" w:hAnsiTheme="minorHAnsi" w:cstheme="minorHAnsi"/>
          <w:sz w:val="22"/>
          <w:szCs w:val="22"/>
          <w:lang w:val="fr-FR"/>
        </w:rPr>
        <w:t>pour laquelle du matériel a été délivré (6 mois maximum)</w:t>
      </w:r>
      <w:r w:rsidRPr="00E72D0A">
        <w:rPr>
          <w:rFonts w:asciiTheme="minorHAnsi" w:hAnsiTheme="minorHAnsi" w:cstheme="minorHAnsi"/>
          <w:sz w:val="22"/>
          <w:szCs w:val="22"/>
          <w:lang w:val="fr-FR"/>
        </w:rPr>
        <w:t>,</w:t>
      </w:r>
      <w:r w:rsidRPr="00565D5A">
        <w:rPr>
          <w:rFonts w:asciiTheme="minorHAnsi" w:hAnsiTheme="minorHAnsi" w:cstheme="minorHAnsi"/>
          <w:sz w:val="22"/>
          <w:szCs w:val="22"/>
          <w:lang w:val="fr-FR"/>
        </w:rPr>
        <w:t xml:space="preserve"> le</w:t>
      </w:r>
      <w:r w:rsidRPr="008A0228">
        <w:rPr>
          <w:rFonts w:asciiTheme="minorHAnsi" w:hAnsiTheme="minorHAnsi" w:cstheme="minorHAnsi"/>
          <w:sz w:val="22"/>
          <w:szCs w:val="22"/>
          <w:lang w:val="fr-FR"/>
        </w:rPr>
        <w:t xml:space="preserve"> bénéficiaire doit avoir un contact (le bénéficiaire doit se présenter physiquement) avec l’équipe multidisciplinaire de l’établissement</w:t>
      </w:r>
      <w:r w:rsidR="0083302A" w:rsidRPr="009F5E4C">
        <w:rPr>
          <w:rFonts w:asciiTheme="minorHAnsi" w:hAnsiTheme="minorHAnsi" w:cstheme="minorHAnsi"/>
          <w:sz w:val="22"/>
          <w:szCs w:val="22"/>
          <w:lang w:val="fr-FR"/>
        </w:rPr>
        <w:t xml:space="preserve"> </w:t>
      </w:r>
      <w:r w:rsidR="0083302A" w:rsidRPr="00E72D0A">
        <w:rPr>
          <w:rFonts w:asciiTheme="minorHAnsi" w:hAnsiTheme="minorHAnsi" w:cstheme="minorHAnsi"/>
          <w:sz w:val="22"/>
          <w:szCs w:val="22"/>
          <w:lang w:val="fr-FR"/>
        </w:rPr>
        <w:t>afin de prendre une décision sur la poursuite du MCG</w:t>
      </w:r>
      <w:r w:rsidR="0083302A" w:rsidRPr="00565D5A">
        <w:rPr>
          <w:rFonts w:asciiTheme="minorHAnsi" w:hAnsiTheme="minorHAnsi" w:cstheme="minorHAnsi"/>
          <w:sz w:val="22"/>
          <w:szCs w:val="22"/>
          <w:lang w:val="fr-FR"/>
        </w:rPr>
        <w:t>. C</w:t>
      </w:r>
      <w:r w:rsidRPr="00565D5A">
        <w:rPr>
          <w:rFonts w:asciiTheme="minorHAnsi" w:hAnsiTheme="minorHAnsi" w:cstheme="minorHAnsi"/>
          <w:sz w:val="22"/>
          <w:szCs w:val="22"/>
          <w:lang w:val="fr-FR"/>
        </w:rPr>
        <w:t>e contact doit avoir lieu avec le médecin de l’équipe et/ou u</w:t>
      </w:r>
      <w:r w:rsidRPr="00E72D0A">
        <w:rPr>
          <w:rFonts w:asciiTheme="minorHAnsi" w:hAnsiTheme="minorHAnsi" w:cstheme="minorHAnsi"/>
          <w:sz w:val="22"/>
          <w:szCs w:val="22"/>
          <w:lang w:val="fr-FR"/>
        </w:rPr>
        <w:t>n membre de l’équipe paramédicale.</w:t>
      </w:r>
    </w:p>
    <w:p w:rsidR="00EA7B02" w:rsidRPr="00810A29" w:rsidRDefault="00EA7B02" w:rsidP="00075839">
      <w:pPr>
        <w:jc w:val="both"/>
        <w:rPr>
          <w:rFonts w:asciiTheme="minorHAnsi" w:hAnsiTheme="minorHAnsi" w:cstheme="minorHAnsi"/>
          <w:sz w:val="22"/>
          <w:szCs w:val="22"/>
          <w:lang w:val="fr-FR"/>
        </w:rPr>
      </w:pPr>
    </w:p>
    <w:p w:rsidR="00EA7B02" w:rsidRPr="00E72D0A" w:rsidRDefault="00EA7B02" w:rsidP="00075839">
      <w:pPr>
        <w:jc w:val="both"/>
        <w:rPr>
          <w:rFonts w:asciiTheme="minorHAnsi" w:hAnsiTheme="minorHAnsi" w:cstheme="minorHAnsi"/>
          <w:b/>
          <w:i/>
          <w:sz w:val="22"/>
          <w:szCs w:val="22"/>
          <w:u w:val="single"/>
          <w:lang w:val="fr-FR"/>
        </w:rPr>
      </w:pPr>
      <w:r w:rsidRPr="00E72D0A">
        <w:rPr>
          <w:rFonts w:asciiTheme="minorHAnsi" w:hAnsiTheme="minorHAnsi" w:cstheme="minorHAnsi"/>
          <w:sz w:val="22"/>
          <w:szCs w:val="22"/>
          <w:u w:val="single"/>
          <w:lang w:val="fr-FR"/>
        </w:rPr>
        <w:t>Article 9.</w:t>
      </w:r>
      <w:r w:rsidR="00D82E8A" w:rsidRPr="00E72D0A">
        <w:rPr>
          <w:rFonts w:asciiTheme="minorHAnsi" w:hAnsiTheme="minorHAnsi" w:cstheme="minorHAnsi"/>
          <w:sz w:val="22"/>
          <w:szCs w:val="22"/>
          <w:u w:val="single"/>
          <w:lang w:val="fr-FR"/>
        </w:rPr>
        <w:t xml:space="preserve"> </w:t>
      </w:r>
      <w:r w:rsidR="00D82E8A" w:rsidRPr="00E72D0A">
        <w:rPr>
          <w:rFonts w:asciiTheme="minorHAnsi" w:hAnsiTheme="minorHAnsi" w:cstheme="minorHAnsi"/>
          <w:b/>
          <w:i/>
          <w:sz w:val="22"/>
          <w:szCs w:val="22"/>
          <w:lang w:val="fr-FR"/>
        </w:rPr>
        <w:t>Conditions communes à la période d’essai et aux phases ultérieures</w:t>
      </w:r>
    </w:p>
    <w:p w:rsidR="00EA7B02" w:rsidRPr="00E72D0A" w:rsidRDefault="00EA7B02" w:rsidP="00075839">
      <w:pPr>
        <w:jc w:val="both"/>
        <w:rPr>
          <w:rFonts w:asciiTheme="minorHAnsi" w:hAnsiTheme="minorHAnsi" w:cstheme="minorHAnsi"/>
          <w:sz w:val="22"/>
          <w:szCs w:val="22"/>
          <w:lang w:val="fr-FR"/>
        </w:rPr>
      </w:pPr>
    </w:p>
    <w:p w:rsidR="00D82E8A" w:rsidRPr="00E72D0A" w:rsidRDefault="00D82E8A" w:rsidP="00D82E8A">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1. Les dates des contacts (tant les contacts dans l’établissement que les contacts téléphoniques ou par courriel) dont il est question aux articles 7 et 8</w:t>
      </w:r>
      <w:r w:rsidR="00F02430" w:rsidRPr="00E72D0A">
        <w:rPr>
          <w:rFonts w:asciiTheme="minorHAnsi" w:hAnsiTheme="minorHAnsi" w:cstheme="minorHAnsi"/>
          <w:sz w:val="22"/>
          <w:szCs w:val="22"/>
          <w:lang w:val="fr-FR"/>
        </w:rPr>
        <w:t xml:space="preserve"> de la présente convention</w:t>
      </w:r>
      <w:r w:rsidRPr="00E72D0A">
        <w:rPr>
          <w:rFonts w:asciiTheme="minorHAnsi" w:hAnsiTheme="minorHAnsi" w:cstheme="minorHAnsi"/>
          <w:sz w:val="22"/>
          <w:szCs w:val="22"/>
          <w:lang w:val="fr-FR"/>
        </w:rPr>
        <w:t xml:space="preserve"> doivent être consignées dans le dossier individuel du bénéficiaire.</w:t>
      </w:r>
    </w:p>
    <w:p w:rsidR="00D82E8A" w:rsidRPr="00E72D0A" w:rsidRDefault="00D82E8A" w:rsidP="00D82E8A">
      <w:pPr>
        <w:jc w:val="both"/>
        <w:rPr>
          <w:rFonts w:asciiTheme="minorHAnsi" w:hAnsiTheme="minorHAnsi" w:cstheme="minorHAnsi"/>
          <w:sz w:val="22"/>
          <w:szCs w:val="22"/>
          <w:lang w:val="fr-FR"/>
        </w:rPr>
      </w:pPr>
    </w:p>
    <w:p w:rsidR="00D82E8A" w:rsidRPr="00E72D0A" w:rsidRDefault="00D82E8A" w:rsidP="00D82E8A">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2. Pendant la période d’essai et les phases ultérieures dont il est question aux articles 7 et 8 de la présente convention, le bénéficiaire enregistre les mesures de glycémie sous forme digitale et les envoie pour évaluation à intervalle régulier à l’équipe multidisciplinaire de l’établissement.</w:t>
      </w:r>
      <w:r w:rsidRPr="00565D5A">
        <w:rPr>
          <w:rFonts w:asciiTheme="minorHAnsi" w:hAnsiTheme="minorHAnsi" w:cstheme="minorHAnsi"/>
          <w:sz w:val="22"/>
          <w:szCs w:val="22"/>
          <w:lang w:val="fr-FR"/>
        </w:rPr>
        <w:t xml:space="preserve"> </w:t>
      </w:r>
    </w:p>
    <w:p w:rsidR="00D82E8A" w:rsidRPr="00E72D0A" w:rsidRDefault="00D82E8A" w:rsidP="00075839">
      <w:pPr>
        <w:jc w:val="both"/>
        <w:rPr>
          <w:rFonts w:asciiTheme="minorHAnsi" w:hAnsiTheme="minorHAnsi" w:cstheme="minorHAnsi"/>
          <w:sz w:val="22"/>
          <w:szCs w:val="22"/>
          <w:lang w:val="fr-FR"/>
        </w:rPr>
      </w:pPr>
    </w:p>
    <w:p w:rsidR="00075839" w:rsidRPr="00810A29" w:rsidRDefault="00D82E8A" w:rsidP="00075839">
      <w:pPr>
        <w:jc w:val="both"/>
        <w:rPr>
          <w:rFonts w:asciiTheme="minorHAnsi" w:hAnsiTheme="minorHAnsi" w:cstheme="minorHAnsi"/>
          <w:sz w:val="22"/>
          <w:szCs w:val="22"/>
          <w:lang w:val="fr-FR"/>
        </w:rPr>
      </w:pPr>
      <w:r w:rsidRPr="00E72D0A">
        <w:rPr>
          <w:rFonts w:asciiTheme="minorHAnsi" w:hAnsiTheme="minorHAnsi" w:cstheme="minorHAnsi"/>
          <w:sz w:val="22"/>
          <w:szCs w:val="22"/>
          <w:lang w:val="fr-FR"/>
        </w:rPr>
        <w:t xml:space="preserve">§ 3. </w:t>
      </w:r>
      <w:r w:rsidR="00EA7B02" w:rsidRPr="00E72D0A">
        <w:rPr>
          <w:rFonts w:asciiTheme="minorHAnsi" w:hAnsiTheme="minorHAnsi" w:cstheme="minorHAnsi"/>
          <w:sz w:val="22"/>
          <w:szCs w:val="22"/>
          <w:lang w:val="fr-FR"/>
        </w:rPr>
        <w:t>Dans le cas où il a été démontré une utilisation inférieure à 70% du MCG, la convention</w:t>
      </w:r>
      <w:r w:rsidR="00EA7B02" w:rsidRPr="00810A29">
        <w:rPr>
          <w:rFonts w:asciiTheme="minorHAnsi" w:hAnsiTheme="minorHAnsi" w:cstheme="minorHAnsi"/>
          <w:sz w:val="22"/>
          <w:szCs w:val="22"/>
          <w:lang w:val="fr-FR"/>
        </w:rPr>
        <w:t xml:space="preserve"> prend fin automatiquement pour la période suivante. </w:t>
      </w:r>
      <w:r w:rsidR="00C0321B" w:rsidRPr="00810A29">
        <w:rPr>
          <w:rFonts w:asciiTheme="minorHAnsi" w:hAnsiTheme="minorHAnsi" w:cstheme="minorHAnsi"/>
          <w:sz w:val="22"/>
          <w:szCs w:val="22"/>
          <w:lang w:val="fr-FR"/>
        </w:rPr>
        <w:t xml:space="preserve">Etant donné que cette convention est conclue à titre de projet pilote, un patient pour lequel il a été mis fin au MCG suite à une utilisation inférieure à 70 % du MCG, n’entre plus en ligne de compte pour un MCG dans le cadre de la présente convention. </w:t>
      </w:r>
    </w:p>
    <w:p w:rsidR="00097FF5" w:rsidRPr="00810A29" w:rsidRDefault="00097FF5" w:rsidP="00097FF5">
      <w:pPr>
        <w:jc w:val="both"/>
        <w:rPr>
          <w:rFonts w:asciiTheme="minorHAnsi" w:hAnsiTheme="minorHAnsi" w:cstheme="minorHAnsi"/>
          <w:sz w:val="22"/>
          <w:szCs w:val="22"/>
          <w:lang w:val="fr-FR"/>
        </w:rPr>
      </w:pPr>
    </w:p>
    <w:p w:rsidR="00D04BDC" w:rsidRPr="00810A29" w:rsidRDefault="00D04BDC" w:rsidP="00097FF5">
      <w:pPr>
        <w:jc w:val="both"/>
        <w:rPr>
          <w:rFonts w:asciiTheme="minorHAnsi" w:hAnsiTheme="minorHAnsi" w:cstheme="minorHAnsi"/>
          <w:sz w:val="22"/>
          <w:szCs w:val="22"/>
          <w:lang w:val="fr-FR"/>
        </w:rPr>
      </w:pPr>
    </w:p>
    <w:p w:rsidR="00DD6A6D" w:rsidRPr="00810A29" w:rsidRDefault="00DD6A6D" w:rsidP="00DD6A6D">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L’ETABLISSEMENT</w:t>
      </w:r>
    </w:p>
    <w:p w:rsidR="00DD6A6D" w:rsidRPr="00810A29" w:rsidRDefault="00DD6A6D" w:rsidP="00DD6A6D">
      <w:pPr>
        <w:rPr>
          <w:rFonts w:asciiTheme="minorHAnsi" w:hAnsiTheme="minorHAnsi" w:cstheme="minorHAnsi"/>
          <w:sz w:val="22"/>
          <w:szCs w:val="22"/>
          <w:lang w:val="fr-FR"/>
        </w:rPr>
      </w:pPr>
    </w:p>
    <w:p w:rsidR="0028590C" w:rsidRPr="00810A29" w:rsidRDefault="00DD6A6D" w:rsidP="00DD6A6D">
      <w:pPr>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 xml:space="preserve">Article </w:t>
      </w:r>
      <w:r w:rsidR="00C23E0A" w:rsidRPr="00810A29">
        <w:rPr>
          <w:rFonts w:asciiTheme="minorHAnsi" w:hAnsiTheme="minorHAnsi" w:cstheme="minorHAnsi"/>
          <w:sz w:val="22"/>
          <w:szCs w:val="22"/>
          <w:u w:val="single"/>
          <w:lang w:val="fr-FR"/>
        </w:rPr>
        <w:t>10</w:t>
      </w:r>
      <w:r w:rsidRPr="00810A29">
        <w:rPr>
          <w:rFonts w:asciiTheme="minorHAnsi" w:hAnsiTheme="minorHAnsi" w:cstheme="minorHAnsi"/>
          <w:sz w:val="22"/>
          <w:szCs w:val="22"/>
          <w:u w:val="single"/>
          <w:lang w:val="fr-FR"/>
        </w:rPr>
        <w:t>.</w:t>
      </w:r>
    </w:p>
    <w:p w:rsidR="00DD6A6D" w:rsidRPr="00810A29" w:rsidRDefault="00DD6A6D" w:rsidP="00DD6A6D">
      <w:pPr>
        <w:rPr>
          <w:rFonts w:asciiTheme="minorHAnsi" w:hAnsiTheme="minorHAnsi" w:cstheme="minorHAnsi"/>
          <w:sz w:val="22"/>
          <w:szCs w:val="22"/>
          <w:lang w:val="fr-FR"/>
        </w:rPr>
      </w:pPr>
    </w:p>
    <w:p w:rsidR="00DD6A6D" w:rsidRPr="00810A29" w:rsidRDefault="00DD6A6D" w:rsidP="00475B27">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L’établissement avec lequel la présente convention peut être conclue doit être attaché à un </w:t>
      </w:r>
      <w:r w:rsidR="00C6120A" w:rsidRPr="00810A29">
        <w:rPr>
          <w:rFonts w:asciiTheme="minorHAnsi" w:hAnsiTheme="minorHAnsi" w:cstheme="minorHAnsi"/>
          <w:sz w:val="22"/>
          <w:szCs w:val="22"/>
          <w:lang w:val="fr-FR"/>
        </w:rPr>
        <w:t>hôpital</w:t>
      </w:r>
      <w:r w:rsidRPr="00810A29">
        <w:rPr>
          <w:rFonts w:asciiTheme="minorHAnsi" w:hAnsiTheme="minorHAnsi" w:cstheme="minorHAnsi"/>
          <w:sz w:val="22"/>
          <w:szCs w:val="22"/>
          <w:lang w:val="fr-FR"/>
        </w:rPr>
        <w:t xml:space="preserve"> qui a déjà conclu</w:t>
      </w:r>
      <w:r w:rsidR="00A26B9F" w:rsidRPr="00810A29">
        <w:rPr>
          <w:rFonts w:asciiTheme="minorHAnsi" w:hAnsiTheme="minorHAnsi" w:cstheme="minorHAnsi"/>
          <w:sz w:val="22"/>
          <w:szCs w:val="22"/>
          <w:lang w:val="fr-FR"/>
        </w:rPr>
        <w:t xml:space="preserve"> une</w:t>
      </w:r>
      <w:r w:rsidR="00B4120F" w:rsidRPr="00810A29">
        <w:rPr>
          <w:rFonts w:asciiTheme="minorHAnsi" w:hAnsiTheme="minorHAnsi" w:cstheme="minorHAnsi"/>
          <w:sz w:val="22"/>
          <w:szCs w:val="22"/>
          <w:lang w:val="fr-FR"/>
        </w:rPr>
        <w:t xml:space="preserve"> convention pompe à insuline </w:t>
      </w:r>
      <w:r w:rsidR="00C6120A" w:rsidRPr="00810A29">
        <w:rPr>
          <w:rFonts w:asciiTheme="minorHAnsi" w:hAnsiTheme="minorHAnsi" w:cstheme="minorHAnsi"/>
          <w:sz w:val="22"/>
          <w:szCs w:val="22"/>
          <w:lang w:val="fr-FR"/>
        </w:rPr>
        <w:t>si l’établissement ne prend en charge dans le cadre de la présente convention que des patients adultes de plus de 16 ans</w:t>
      </w:r>
      <w:r w:rsidR="00A26B9F" w:rsidRPr="00810A29">
        <w:rPr>
          <w:rFonts w:asciiTheme="minorHAnsi" w:hAnsiTheme="minorHAnsi" w:cstheme="minorHAnsi"/>
          <w:sz w:val="22"/>
          <w:szCs w:val="22"/>
          <w:lang w:val="fr-FR"/>
        </w:rPr>
        <w:t>.</w:t>
      </w:r>
    </w:p>
    <w:p w:rsidR="00DD6A6D" w:rsidRPr="00810A29" w:rsidRDefault="00A26B9F" w:rsidP="00475B27">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S</w:t>
      </w:r>
      <w:r w:rsidR="00D66BD2" w:rsidRPr="00810A29">
        <w:rPr>
          <w:rFonts w:asciiTheme="minorHAnsi" w:hAnsiTheme="minorHAnsi" w:cstheme="minorHAnsi"/>
          <w:sz w:val="22"/>
          <w:szCs w:val="22"/>
          <w:lang w:val="fr-FR"/>
        </w:rPr>
        <w:t>i l’établissement veut également prendre en charge des enfants et adolescents de moins de 16 ans jusqu’à 18 ans</w:t>
      </w:r>
      <w:r w:rsidRPr="00810A29">
        <w:rPr>
          <w:rFonts w:asciiTheme="minorHAnsi" w:hAnsiTheme="minorHAnsi" w:cstheme="minorHAnsi"/>
          <w:sz w:val="22"/>
          <w:szCs w:val="22"/>
          <w:lang w:val="fr-FR"/>
        </w:rPr>
        <w:t xml:space="preserve"> dans le cadre de la présente convention, l’établissement doit également avoir conclu une convention autogestion E et A</w:t>
      </w:r>
      <w:r w:rsidR="00D66BD2" w:rsidRPr="00810A29">
        <w:rPr>
          <w:rFonts w:asciiTheme="minorHAnsi" w:hAnsiTheme="minorHAnsi" w:cstheme="minorHAnsi"/>
          <w:sz w:val="22"/>
          <w:szCs w:val="22"/>
          <w:lang w:val="fr-FR"/>
        </w:rPr>
        <w:t>.</w:t>
      </w:r>
    </w:p>
    <w:p w:rsidR="00DD6A6D" w:rsidRPr="00810A29" w:rsidRDefault="00DD6A6D" w:rsidP="00DD6A6D">
      <w:pPr>
        <w:rPr>
          <w:rFonts w:asciiTheme="minorHAnsi" w:hAnsiTheme="minorHAnsi" w:cstheme="minorHAnsi"/>
          <w:sz w:val="22"/>
          <w:szCs w:val="22"/>
          <w:lang w:val="fr-FR"/>
        </w:rPr>
      </w:pPr>
    </w:p>
    <w:p w:rsidR="00E44299" w:rsidRPr="00810A29" w:rsidRDefault="00DD6A6D"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2. Seuls ne peuvent prétendre aux bénéfices de la </w:t>
      </w:r>
      <w:r w:rsidR="00E44299" w:rsidRPr="00810A29">
        <w:rPr>
          <w:rFonts w:asciiTheme="minorHAnsi" w:hAnsiTheme="minorHAnsi" w:cstheme="minorHAnsi"/>
          <w:sz w:val="22"/>
          <w:szCs w:val="22"/>
          <w:lang w:val="fr-FR"/>
        </w:rPr>
        <w:t xml:space="preserve">présente </w:t>
      </w:r>
      <w:r w:rsidRPr="00810A29">
        <w:rPr>
          <w:rFonts w:asciiTheme="minorHAnsi" w:hAnsiTheme="minorHAnsi" w:cstheme="minorHAnsi"/>
          <w:sz w:val="22"/>
          <w:szCs w:val="22"/>
          <w:lang w:val="fr-FR"/>
        </w:rPr>
        <w:t>convention que les établissements mentionnés au §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du présent article qui </w:t>
      </w:r>
      <w:r w:rsidR="000536EA" w:rsidRPr="00810A29">
        <w:rPr>
          <w:rFonts w:asciiTheme="minorHAnsi" w:hAnsiTheme="minorHAnsi" w:cstheme="minorHAnsi"/>
          <w:sz w:val="22"/>
          <w:szCs w:val="22"/>
          <w:lang w:val="fr-FR"/>
        </w:rPr>
        <w:t>ont pris</w:t>
      </w:r>
      <w:r w:rsidRPr="00810A29">
        <w:rPr>
          <w:rFonts w:asciiTheme="minorHAnsi" w:hAnsiTheme="minorHAnsi" w:cstheme="minorHAnsi"/>
          <w:sz w:val="22"/>
          <w:szCs w:val="22"/>
          <w:lang w:val="fr-FR"/>
        </w:rPr>
        <w:t xml:space="preserve"> en charge </w:t>
      </w:r>
      <w:r w:rsidR="000536EA" w:rsidRPr="00810A29">
        <w:rPr>
          <w:rFonts w:asciiTheme="minorHAnsi" w:hAnsiTheme="minorHAnsi" w:cstheme="minorHAnsi"/>
          <w:sz w:val="22"/>
          <w:szCs w:val="22"/>
          <w:lang w:val="fr-FR"/>
        </w:rPr>
        <w:t xml:space="preserve">durant l’année calendrier </w:t>
      </w:r>
      <w:r w:rsidR="0086042C" w:rsidRPr="00810A29">
        <w:rPr>
          <w:rFonts w:asciiTheme="minorHAnsi" w:hAnsiTheme="minorHAnsi" w:cstheme="minorHAnsi"/>
          <w:sz w:val="22"/>
          <w:szCs w:val="22"/>
          <w:lang w:val="fr-FR"/>
        </w:rPr>
        <w:t xml:space="preserve">2012 </w:t>
      </w:r>
      <w:r w:rsidR="003C2CAF" w:rsidRPr="00810A29">
        <w:rPr>
          <w:rFonts w:asciiTheme="minorHAnsi" w:hAnsiTheme="minorHAnsi" w:cstheme="minorHAnsi"/>
          <w:sz w:val="22"/>
          <w:szCs w:val="22"/>
          <w:lang w:val="fr-FR"/>
        </w:rPr>
        <w:t>en moyenne</w:t>
      </w:r>
      <w:r w:rsidRPr="00810A29">
        <w:rPr>
          <w:rFonts w:asciiTheme="minorHAnsi" w:hAnsiTheme="minorHAnsi" w:cstheme="minorHAnsi"/>
          <w:sz w:val="22"/>
          <w:szCs w:val="22"/>
          <w:lang w:val="fr-FR"/>
        </w:rPr>
        <w:t xml:space="preserve"> </w:t>
      </w:r>
      <w:r w:rsidR="003C2CAF" w:rsidRPr="00810A29">
        <w:rPr>
          <w:rFonts w:asciiTheme="minorHAnsi" w:hAnsiTheme="minorHAnsi" w:cstheme="minorHAnsi"/>
          <w:sz w:val="22"/>
          <w:szCs w:val="22"/>
          <w:lang w:val="fr-FR"/>
        </w:rPr>
        <w:t xml:space="preserve">pendant chaque jour de l’année </w:t>
      </w:r>
      <w:r w:rsidRPr="00810A29">
        <w:rPr>
          <w:rFonts w:asciiTheme="minorHAnsi" w:hAnsiTheme="minorHAnsi" w:cstheme="minorHAnsi"/>
          <w:sz w:val="22"/>
          <w:szCs w:val="22"/>
          <w:lang w:val="fr-FR"/>
        </w:rPr>
        <w:t>50 patients sous pompe à insuline (remboursables dans le cadre de la convention pompe à insulin</w:t>
      </w:r>
      <w:r w:rsidR="006D2CE0" w:rsidRPr="00810A29">
        <w:rPr>
          <w:rFonts w:asciiTheme="minorHAnsi" w:hAnsiTheme="minorHAnsi" w:cstheme="minorHAnsi"/>
          <w:sz w:val="22"/>
          <w:szCs w:val="22"/>
          <w:lang w:val="fr-FR"/>
        </w:rPr>
        <w:t>e</w:t>
      </w:r>
      <w:r w:rsidR="00A26B9F" w:rsidRPr="00810A29">
        <w:rPr>
          <w:rFonts w:asciiTheme="minorHAnsi" w:hAnsiTheme="minorHAnsi" w:cstheme="minorHAnsi"/>
          <w:sz w:val="22"/>
          <w:szCs w:val="22"/>
          <w:lang w:val="fr-FR"/>
        </w:rPr>
        <w:t xml:space="preserve"> et </w:t>
      </w:r>
      <w:r w:rsidR="00C40FF8" w:rsidRPr="00810A29">
        <w:rPr>
          <w:rFonts w:asciiTheme="minorHAnsi" w:hAnsiTheme="minorHAnsi" w:cstheme="minorHAnsi"/>
          <w:sz w:val="22"/>
          <w:szCs w:val="22"/>
          <w:lang w:val="fr-FR"/>
        </w:rPr>
        <w:t xml:space="preserve">dans le cadre de la convention </w:t>
      </w:r>
      <w:r w:rsidR="009D3E56" w:rsidRPr="00810A29">
        <w:rPr>
          <w:rFonts w:asciiTheme="minorHAnsi" w:hAnsiTheme="minorHAnsi" w:cstheme="minorHAnsi"/>
          <w:sz w:val="22"/>
          <w:szCs w:val="22"/>
          <w:lang w:val="fr-FR"/>
        </w:rPr>
        <w:t>autogestion E et A</w:t>
      </w:r>
      <w:r w:rsidR="00A26B9F" w:rsidRPr="00810A29">
        <w:rPr>
          <w:rFonts w:asciiTheme="minorHAnsi" w:hAnsiTheme="minorHAnsi" w:cstheme="minorHAnsi"/>
          <w:sz w:val="22"/>
          <w:szCs w:val="22"/>
          <w:lang w:val="fr-FR"/>
        </w:rPr>
        <w:t>)</w:t>
      </w:r>
      <w:r w:rsidRPr="00810A29">
        <w:rPr>
          <w:rFonts w:asciiTheme="minorHAnsi" w:hAnsiTheme="minorHAnsi" w:cstheme="minorHAnsi"/>
          <w:sz w:val="22"/>
          <w:szCs w:val="22"/>
          <w:lang w:val="fr-FR"/>
        </w:rPr>
        <w:t xml:space="preserve">. </w:t>
      </w:r>
    </w:p>
    <w:p w:rsidR="00D84E37" w:rsidRPr="00810A29" w:rsidRDefault="00D84E37" w:rsidP="00DD6A6D">
      <w:pPr>
        <w:jc w:val="both"/>
        <w:rPr>
          <w:rFonts w:asciiTheme="minorHAnsi" w:hAnsiTheme="minorHAnsi" w:cstheme="minorHAnsi"/>
          <w:sz w:val="22"/>
          <w:szCs w:val="22"/>
          <w:lang w:val="fr-FR"/>
        </w:rPr>
      </w:pPr>
    </w:p>
    <w:p w:rsidR="00D84E37" w:rsidRPr="00810A29" w:rsidRDefault="00D84E37"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Un établissement qui dispose d’une convention pompe à insuline et d’une convention </w:t>
      </w:r>
      <w:r w:rsidR="00252C2D" w:rsidRPr="00810A29">
        <w:rPr>
          <w:rFonts w:asciiTheme="minorHAnsi" w:hAnsiTheme="minorHAnsi" w:cstheme="minorHAnsi"/>
          <w:sz w:val="22"/>
          <w:szCs w:val="22"/>
          <w:lang w:val="fr-FR"/>
        </w:rPr>
        <w:t>autogestion E et A</w:t>
      </w:r>
      <w:r w:rsidRPr="00810A29">
        <w:rPr>
          <w:rFonts w:asciiTheme="minorHAnsi" w:hAnsiTheme="minorHAnsi" w:cstheme="minorHAnsi"/>
          <w:sz w:val="22"/>
          <w:szCs w:val="22"/>
          <w:lang w:val="fr-FR"/>
        </w:rPr>
        <w:t xml:space="preserve">, peut atteindre la masse critique des 50 patients sous pompe à insuline exigée dans le cadre de la présente convention en additionnant d’une part, les patients sous pompe dans le cadre de la convention pompe à insuline et les enfants et adolescents qui suivent un programme pompe à insuline dans le cadre de la convention </w:t>
      </w:r>
      <w:r w:rsidR="00252C2D" w:rsidRPr="00810A29">
        <w:rPr>
          <w:rFonts w:asciiTheme="minorHAnsi" w:hAnsiTheme="minorHAnsi" w:cstheme="minorHAnsi"/>
          <w:sz w:val="22"/>
          <w:szCs w:val="22"/>
          <w:lang w:val="fr-FR"/>
        </w:rPr>
        <w:t>autogestion E et A</w:t>
      </w:r>
      <w:r w:rsidRPr="00810A29">
        <w:rPr>
          <w:rFonts w:asciiTheme="minorHAnsi" w:hAnsiTheme="minorHAnsi" w:cstheme="minorHAnsi"/>
          <w:sz w:val="22"/>
          <w:szCs w:val="22"/>
          <w:lang w:val="fr-FR"/>
        </w:rPr>
        <w:t xml:space="preserve">. </w:t>
      </w:r>
    </w:p>
    <w:p w:rsidR="00E44299" w:rsidRPr="00810A29" w:rsidRDefault="00E44299" w:rsidP="00DD6A6D">
      <w:pPr>
        <w:jc w:val="both"/>
        <w:rPr>
          <w:rFonts w:asciiTheme="minorHAnsi" w:hAnsiTheme="minorHAnsi" w:cstheme="minorHAnsi"/>
          <w:sz w:val="22"/>
          <w:szCs w:val="22"/>
          <w:lang w:val="fr-FR"/>
        </w:rPr>
      </w:pPr>
    </w:p>
    <w:p w:rsidR="00E44299" w:rsidRPr="00810A29" w:rsidRDefault="00E44299"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3. Pour continuer à prétendre aux bénéfices de la présente convention, les établissements </w:t>
      </w:r>
      <w:r w:rsidR="0086042C" w:rsidRPr="00810A29">
        <w:rPr>
          <w:rFonts w:asciiTheme="minorHAnsi" w:hAnsiTheme="minorHAnsi" w:cstheme="minorHAnsi"/>
          <w:sz w:val="22"/>
          <w:szCs w:val="22"/>
          <w:lang w:val="fr-FR"/>
        </w:rPr>
        <w:t xml:space="preserve">qui répondent aux conditions des §§ 1 et 2 du présent article </w:t>
      </w:r>
      <w:r w:rsidRPr="00810A29">
        <w:rPr>
          <w:rFonts w:asciiTheme="minorHAnsi" w:hAnsiTheme="minorHAnsi" w:cstheme="minorHAnsi"/>
          <w:sz w:val="22"/>
          <w:szCs w:val="22"/>
          <w:lang w:val="fr-FR"/>
        </w:rPr>
        <w:t xml:space="preserve">doivent continuer à prendre en charge </w:t>
      </w:r>
      <w:r w:rsidR="00252C2D" w:rsidRPr="00810A29">
        <w:rPr>
          <w:rFonts w:asciiTheme="minorHAnsi" w:hAnsiTheme="minorHAnsi" w:cstheme="minorHAnsi"/>
          <w:sz w:val="22"/>
          <w:szCs w:val="22"/>
          <w:lang w:val="fr-FR"/>
        </w:rPr>
        <w:t>en moyenne pendant chaque jour de l’année un</w:t>
      </w:r>
      <w:r w:rsidRPr="00810A29">
        <w:rPr>
          <w:rFonts w:asciiTheme="minorHAnsi" w:hAnsiTheme="minorHAnsi" w:cstheme="minorHAnsi"/>
          <w:sz w:val="22"/>
          <w:szCs w:val="22"/>
          <w:lang w:val="fr-FR"/>
        </w:rPr>
        <w:t xml:space="preserve"> minimum de 50 patients sous pompe à insuline pendant </w:t>
      </w:r>
      <w:r w:rsidRPr="00810A29">
        <w:rPr>
          <w:rFonts w:asciiTheme="minorHAnsi" w:hAnsiTheme="minorHAnsi" w:cstheme="minorHAnsi"/>
          <w:sz w:val="22"/>
          <w:szCs w:val="22"/>
          <w:lang w:val="fr-FR"/>
        </w:rPr>
        <w:lastRenderedPageBreak/>
        <w:t>chaque année calendrier pendant laquelle la présente convention est d’application.</w:t>
      </w:r>
    </w:p>
    <w:p w:rsidR="00E44299" w:rsidRPr="00810A29" w:rsidRDefault="00E44299" w:rsidP="00DD6A6D">
      <w:pPr>
        <w:jc w:val="both"/>
        <w:rPr>
          <w:rFonts w:asciiTheme="minorHAnsi" w:hAnsiTheme="minorHAnsi" w:cstheme="minorHAnsi"/>
          <w:sz w:val="22"/>
          <w:szCs w:val="22"/>
          <w:lang w:val="fr-FR"/>
        </w:rPr>
      </w:pPr>
    </w:p>
    <w:p w:rsidR="00E44299" w:rsidRPr="00810A29" w:rsidRDefault="00E44299" w:rsidP="00E44299">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4. Le Service des soins de santé de l’INAMI </w:t>
      </w:r>
      <w:r w:rsidR="00A26B9F" w:rsidRPr="00810A29">
        <w:rPr>
          <w:rFonts w:asciiTheme="minorHAnsi" w:hAnsiTheme="minorHAnsi" w:cstheme="minorHAnsi"/>
          <w:sz w:val="22"/>
          <w:szCs w:val="22"/>
          <w:lang w:val="fr-FR"/>
        </w:rPr>
        <w:t>vérifiera</w:t>
      </w:r>
      <w:r w:rsidRPr="00810A29">
        <w:rPr>
          <w:rFonts w:asciiTheme="minorHAnsi" w:hAnsiTheme="minorHAnsi" w:cstheme="minorHAnsi"/>
          <w:sz w:val="22"/>
          <w:szCs w:val="22"/>
          <w:lang w:val="fr-FR"/>
        </w:rPr>
        <w:t xml:space="preserve"> que cette masse critique de 50 patients est respectée par l’établissement </w:t>
      </w:r>
      <w:r w:rsidR="00A26B9F" w:rsidRPr="00810A29">
        <w:rPr>
          <w:rFonts w:asciiTheme="minorHAnsi" w:hAnsiTheme="minorHAnsi" w:cstheme="minorHAnsi"/>
          <w:sz w:val="22"/>
          <w:szCs w:val="22"/>
          <w:lang w:val="fr-FR"/>
        </w:rPr>
        <w:t xml:space="preserve">en consultant les </w:t>
      </w:r>
      <w:r w:rsidRPr="00810A29">
        <w:rPr>
          <w:rFonts w:asciiTheme="minorHAnsi" w:hAnsiTheme="minorHAnsi" w:cstheme="minorHAnsi"/>
          <w:sz w:val="22"/>
          <w:szCs w:val="22"/>
          <w:lang w:val="fr-FR"/>
        </w:rPr>
        <w:t xml:space="preserve">chiffres de production que l’établissement doit envoyer au Service des soins de santé de l’INAMI en vertu des conventions pompe à insuline et des conventions </w:t>
      </w:r>
      <w:r w:rsidR="00252C2D" w:rsidRPr="00810A29">
        <w:rPr>
          <w:rFonts w:asciiTheme="minorHAnsi" w:hAnsiTheme="minorHAnsi" w:cstheme="minorHAnsi"/>
          <w:sz w:val="22"/>
          <w:szCs w:val="22"/>
          <w:lang w:val="fr-FR"/>
        </w:rPr>
        <w:t xml:space="preserve">autogestion E et A </w:t>
      </w:r>
      <w:r w:rsidR="00017EB2" w:rsidRPr="00810A29">
        <w:rPr>
          <w:rFonts w:asciiTheme="minorHAnsi" w:hAnsiTheme="minorHAnsi" w:cstheme="minorHAnsi"/>
          <w:sz w:val="22"/>
          <w:szCs w:val="22"/>
          <w:lang w:val="fr-FR"/>
        </w:rPr>
        <w:t>(sur base des pseudocodes qui relèvent du programme pompe à insuline)</w:t>
      </w:r>
      <w:r w:rsidRPr="00810A29">
        <w:rPr>
          <w:rFonts w:asciiTheme="minorHAnsi" w:hAnsiTheme="minorHAnsi" w:cstheme="minorHAnsi"/>
          <w:sz w:val="22"/>
          <w:szCs w:val="22"/>
          <w:lang w:val="fr-FR"/>
        </w:rPr>
        <w:t>.</w:t>
      </w:r>
      <w:r w:rsidR="00A26B9F" w:rsidRPr="00810A29">
        <w:rPr>
          <w:rFonts w:asciiTheme="minorHAnsi" w:hAnsiTheme="minorHAnsi" w:cstheme="minorHAnsi"/>
          <w:sz w:val="22"/>
          <w:szCs w:val="22"/>
          <w:lang w:val="fr-FR"/>
        </w:rPr>
        <w:t xml:space="preserve"> Les chiffres de production constituent donc la seule base sur laquelle se reposera le Service des soins de santé de l’INAMI pour vérifier si un hôpital atteint la masse critique exigée par la présente convention pour prétendre au bénéfice de la présente convention (50 patients en 2012) et le conserver (50 patients pendant toutes les années durant laquelle la présente convention est d’application).</w:t>
      </w:r>
    </w:p>
    <w:p w:rsidR="00017EB2" w:rsidRPr="00810A29" w:rsidRDefault="00017EB2" w:rsidP="00E44299">
      <w:pPr>
        <w:jc w:val="both"/>
        <w:rPr>
          <w:rFonts w:asciiTheme="minorHAnsi" w:hAnsiTheme="minorHAnsi" w:cstheme="minorHAnsi"/>
          <w:sz w:val="22"/>
          <w:szCs w:val="22"/>
          <w:lang w:val="fr-FR"/>
        </w:rPr>
      </w:pPr>
    </w:p>
    <w:p w:rsidR="00E44299" w:rsidRPr="00810A29" w:rsidRDefault="00017EB2"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5. La présente convention cesse ses effets, par décision du Comité de l’assurance, sur proposition du Collège des médecins-directeurs, le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juillet de l’année qui suit la première période de 2 années calendriers consécutives au cours de laquelle le nombre minimum de 50 patients </w:t>
      </w:r>
      <w:r w:rsidR="00252C2D" w:rsidRPr="00810A29">
        <w:rPr>
          <w:rFonts w:asciiTheme="minorHAnsi" w:hAnsiTheme="minorHAnsi" w:cstheme="minorHAnsi"/>
          <w:sz w:val="22"/>
          <w:szCs w:val="22"/>
          <w:lang w:val="fr-FR"/>
        </w:rPr>
        <w:t>en moyenne par jour de l’</w:t>
      </w:r>
      <w:r w:rsidR="008C6192" w:rsidRPr="00810A29">
        <w:rPr>
          <w:rFonts w:asciiTheme="minorHAnsi" w:hAnsiTheme="minorHAnsi" w:cstheme="minorHAnsi"/>
          <w:sz w:val="22"/>
          <w:szCs w:val="22"/>
          <w:lang w:val="fr-FR"/>
        </w:rPr>
        <w:t xml:space="preserve">année calendrier </w:t>
      </w:r>
      <w:r w:rsidRPr="00810A29">
        <w:rPr>
          <w:rFonts w:asciiTheme="minorHAnsi" w:hAnsiTheme="minorHAnsi" w:cstheme="minorHAnsi"/>
          <w:sz w:val="22"/>
          <w:szCs w:val="22"/>
          <w:lang w:val="fr-FR"/>
        </w:rPr>
        <w:t>attendu sous pompe à insuline n’a pas été atteint</w:t>
      </w:r>
      <w:r w:rsidR="00C40FF8" w:rsidRPr="00810A29">
        <w:rPr>
          <w:rFonts w:asciiTheme="minorHAnsi" w:hAnsiTheme="minorHAnsi" w:cstheme="minorHAnsi"/>
          <w:sz w:val="22"/>
          <w:szCs w:val="22"/>
          <w:lang w:val="fr-FR"/>
        </w:rPr>
        <w:t xml:space="preserve"> et après une évaluation démontrant que les perspectives ne sont pas meilleures pour les </w:t>
      </w:r>
      <w:r w:rsidR="008C6192" w:rsidRPr="00810A29">
        <w:rPr>
          <w:rFonts w:asciiTheme="minorHAnsi" w:hAnsiTheme="minorHAnsi" w:cstheme="minorHAnsi"/>
          <w:sz w:val="22"/>
          <w:szCs w:val="22"/>
          <w:lang w:val="fr-FR"/>
        </w:rPr>
        <w:t>mois/</w:t>
      </w:r>
      <w:r w:rsidR="00C40FF8" w:rsidRPr="00810A29">
        <w:rPr>
          <w:rFonts w:asciiTheme="minorHAnsi" w:hAnsiTheme="minorHAnsi" w:cstheme="minorHAnsi"/>
          <w:sz w:val="22"/>
          <w:szCs w:val="22"/>
          <w:lang w:val="fr-FR"/>
        </w:rPr>
        <w:t>années qui suivent</w:t>
      </w:r>
      <w:r w:rsidRPr="00810A29">
        <w:rPr>
          <w:rFonts w:asciiTheme="minorHAnsi" w:hAnsiTheme="minorHAnsi" w:cstheme="minorHAnsi"/>
          <w:sz w:val="22"/>
          <w:szCs w:val="22"/>
          <w:lang w:val="fr-FR"/>
        </w:rPr>
        <w:t>.</w:t>
      </w:r>
    </w:p>
    <w:p w:rsidR="00926243" w:rsidRPr="00810A29" w:rsidRDefault="00926243" w:rsidP="00DD6A6D">
      <w:pPr>
        <w:jc w:val="both"/>
        <w:rPr>
          <w:rFonts w:asciiTheme="minorHAnsi" w:hAnsiTheme="minorHAnsi" w:cstheme="minorHAnsi"/>
          <w:sz w:val="22"/>
          <w:szCs w:val="22"/>
          <w:lang w:val="fr-FR"/>
        </w:rPr>
      </w:pPr>
    </w:p>
    <w:p w:rsidR="00DF2ECB" w:rsidRPr="00810A29" w:rsidRDefault="00926243"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6. </w:t>
      </w:r>
      <w:r w:rsidR="00DF2ECB" w:rsidRPr="00810A29">
        <w:rPr>
          <w:rFonts w:asciiTheme="minorHAnsi" w:hAnsiTheme="minorHAnsi" w:cstheme="minorHAnsi"/>
          <w:sz w:val="22"/>
          <w:szCs w:val="22"/>
          <w:lang w:val="fr-FR"/>
        </w:rPr>
        <w:t>Outre la masse critique à atteindre pour prétendre au bénéfice de la présente convention et pour</w:t>
      </w:r>
      <w:r w:rsidR="00C02B9E" w:rsidRPr="00810A29">
        <w:rPr>
          <w:rFonts w:asciiTheme="minorHAnsi" w:hAnsiTheme="minorHAnsi" w:cstheme="minorHAnsi"/>
          <w:sz w:val="22"/>
          <w:szCs w:val="22"/>
          <w:lang w:val="fr-FR"/>
        </w:rPr>
        <w:t xml:space="preserve"> </w:t>
      </w:r>
      <w:r w:rsidR="00DF2ECB" w:rsidRPr="00810A29">
        <w:rPr>
          <w:rFonts w:asciiTheme="minorHAnsi" w:hAnsiTheme="minorHAnsi" w:cstheme="minorHAnsi"/>
          <w:sz w:val="22"/>
          <w:szCs w:val="22"/>
          <w:lang w:val="fr-FR"/>
        </w:rPr>
        <w:t>le garder, les instances compétentes de l’INAMI veilleront à conventionner au moins un établissement par Province et ainsi</w:t>
      </w:r>
      <w:r w:rsidR="00252C2D" w:rsidRPr="00810A29">
        <w:rPr>
          <w:rFonts w:asciiTheme="minorHAnsi" w:hAnsiTheme="minorHAnsi" w:cstheme="minorHAnsi"/>
          <w:sz w:val="22"/>
          <w:szCs w:val="22"/>
          <w:lang w:val="fr-FR"/>
        </w:rPr>
        <w:t>,</w:t>
      </w:r>
      <w:r w:rsidR="00DF2ECB" w:rsidRPr="00810A29">
        <w:rPr>
          <w:rFonts w:asciiTheme="minorHAnsi" w:hAnsiTheme="minorHAnsi" w:cstheme="minorHAnsi"/>
          <w:sz w:val="22"/>
          <w:szCs w:val="22"/>
          <w:lang w:val="fr-FR"/>
        </w:rPr>
        <w:t xml:space="preserve"> faciliter l’accessibilité au </w:t>
      </w:r>
      <w:r w:rsidR="008A5F7F" w:rsidRPr="00810A29">
        <w:rPr>
          <w:rFonts w:asciiTheme="minorHAnsi" w:hAnsiTheme="minorHAnsi" w:cstheme="minorHAnsi"/>
          <w:sz w:val="22"/>
          <w:szCs w:val="22"/>
          <w:lang w:val="fr-FR"/>
        </w:rPr>
        <w:t>MCG</w:t>
      </w:r>
      <w:r w:rsidR="00DF2ECB" w:rsidRPr="00810A29">
        <w:rPr>
          <w:rFonts w:asciiTheme="minorHAnsi" w:hAnsiTheme="minorHAnsi" w:cstheme="minorHAnsi"/>
          <w:sz w:val="22"/>
          <w:szCs w:val="22"/>
          <w:lang w:val="fr-FR"/>
        </w:rPr>
        <w:t xml:space="preserve"> tel que visé par la présente convention. </w:t>
      </w:r>
    </w:p>
    <w:p w:rsidR="00252C2D" w:rsidRPr="00810A29" w:rsidRDefault="00252C2D" w:rsidP="00DD6A6D">
      <w:pPr>
        <w:jc w:val="both"/>
        <w:rPr>
          <w:rFonts w:asciiTheme="minorHAnsi" w:hAnsiTheme="minorHAnsi" w:cstheme="minorHAnsi"/>
          <w:sz w:val="22"/>
          <w:szCs w:val="22"/>
          <w:lang w:val="fr-FR"/>
        </w:rPr>
      </w:pPr>
    </w:p>
    <w:p w:rsidR="00926243" w:rsidRPr="00810A29" w:rsidRDefault="00DF2ECB"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Ainsi, u</w:t>
      </w:r>
      <w:r w:rsidR="00926243" w:rsidRPr="00810A29">
        <w:rPr>
          <w:rFonts w:asciiTheme="minorHAnsi" w:hAnsiTheme="minorHAnsi" w:cstheme="minorHAnsi"/>
          <w:sz w:val="22"/>
          <w:szCs w:val="22"/>
          <w:lang w:val="fr-FR"/>
        </w:rPr>
        <w:t>ne dérogation aux dispositions concernant la masse critique à atteindre par un établissement peut être obtenue dans l</w:t>
      </w:r>
      <w:r w:rsidR="007E2AB2" w:rsidRPr="00810A29">
        <w:rPr>
          <w:rFonts w:asciiTheme="minorHAnsi" w:hAnsiTheme="minorHAnsi" w:cstheme="minorHAnsi"/>
          <w:sz w:val="22"/>
          <w:szCs w:val="22"/>
          <w:lang w:val="fr-FR"/>
        </w:rPr>
        <w:t>e cas où pour une Pro</w:t>
      </w:r>
      <w:r w:rsidR="000C5316" w:rsidRPr="00810A29">
        <w:rPr>
          <w:rFonts w:asciiTheme="minorHAnsi" w:hAnsiTheme="minorHAnsi" w:cstheme="minorHAnsi"/>
          <w:sz w:val="22"/>
          <w:szCs w:val="22"/>
          <w:lang w:val="fr-FR"/>
        </w:rPr>
        <w:t xml:space="preserve">vince, aucun établissement </w:t>
      </w:r>
      <w:r w:rsidR="00CC634F" w:rsidRPr="00810A29">
        <w:rPr>
          <w:rFonts w:asciiTheme="minorHAnsi" w:hAnsiTheme="minorHAnsi" w:cstheme="minorHAnsi"/>
          <w:sz w:val="22"/>
          <w:szCs w:val="22"/>
          <w:lang w:val="fr-FR"/>
        </w:rPr>
        <w:t>hospitalier n</w:t>
      </w:r>
      <w:r w:rsidR="000C5316" w:rsidRPr="00810A29">
        <w:rPr>
          <w:rFonts w:asciiTheme="minorHAnsi" w:hAnsiTheme="minorHAnsi" w:cstheme="minorHAnsi"/>
          <w:sz w:val="22"/>
          <w:szCs w:val="22"/>
          <w:lang w:val="fr-FR"/>
        </w:rPr>
        <w:t xml:space="preserve">’atteint la masse critique des 50 patients sous pompe à insuline. </w:t>
      </w:r>
      <w:r w:rsidR="00CC634F" w:rsidRPr="00810A29">
        <w:rPr>
          <w:rFonts w:asciiTheme="minorHAnsi" w:hAnsiTheme="minorHAnsi" w:cstheme="minorHAnsi"/>
          <w:sz w:val="22"/>
          <w:szCs w:val="22"/>
          <w:lang w:val="fr-FR"/>
        </w:rPr>
        <w:t>Le cas échéant, la convention peut être conclue avec l’établissement candidat qui atteint au plus près les 50 patients</w:t>
      </w:r>
      <w:r w:rsidR="008C5E89" w:rsidRPr="00810A29">
        <w:rPr>
          <w:rFonts w:asciiTheme="minorHAnsi" w:hAnsiTheme="minorHAnsi" w:cstheme="minorHAnsi"/>
          <w:sz w:val="22"/>
          <w:szCs w:val="22"/>
          <w:lang w:val="fr-FR"/>
        </w:rPr>
        <w:t xml:space="preserve"> à condition que cet établissement prenne en charge un minimum de 30 patients sous pompe à insuline</w:t>
      </w:r>
      <w:r w:rsidR="00CC634F" w:rsidRPr="00810A29">
        <w:rPr>
          <w:rFonts w:asciiTheme="minorHAnsi" w:hAnsiTheme="minorHAnsi" w:cstheme="minorHAnsi"/>
          <w:sz w:val="22"/>
          <w:szCs w:val="22"/>
          <w:lang w:val="fr-FR"/>
        </w:rPr>
        <w:t>.</w:t>
      </w:r>
    </w:p>
    <w:p w:rsidR="000536EA" w:rsidRPr="00810A29" w:rsidRDefault="000536EA" w:rsidP="00DD6A6D">
      <w:pPr>
        <w:jc w:val="both"/>
        <w:rPr>
          <w:rFonts w:asciiTheme="minorHAnsi" w:hAnsiTheme="minorHAnsi" w:cstheme="minorHAnsi"/>
          <w:sz w:val="22"/>
          <w:szCs w:val="22"/>
          <w:lang w:val="fr-FR"/>
        </w:rPr>
      </w:pPr>
    </w:p>
    <w:p w:rsidR="0018666B" w:rsidRPr="00810A29" w:rsidRDefault="0018666B" w:rsidP="00DD6A6D">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r w:rsidR="00C23E0A" w:rsidRPr="00810A29">
        <w:rPr>
          <w:rFonts w:asciiTheme="minorHAnsi" w:hAnsiTheme="minorHAnsi" w:cstheme="minorHAnsi"/>
          <w:sz w:val="22"/>
          <w:szCs w:val="22"/>
          <w:u w:val="single"/>
          <w:lang w:val="fr-FR"/>
        </w:rPr>
        <w:t>1</w:t>
      </w:r>
      <w:r w:rsidRPr="00810A29">
        <w:rPr>
          <w:rFonts w:asciiTheme="minorHAnsi" w:hAnsiTheme="minorHAnsi" w:cstheme="minorHAnsi"/>
          <w:sz w:val="22"/>
          <w:szCs w:val="22"/>
          <w:u w:val="single"/>
          <w:lang w:val="fr-FR"/>
        </w:rPr>
        <w:t>.</w:t>
      </w:r>
    </w:p>
    <w:p w:rsidR="0018666B" w:rsidRPr="00810A29" w:rsidRDefault="0018666B" w:rsidP="00DD6A6D">
      <w:pPr>
        <w:jc w:val="both"/>
        <w:rPr>
          <w:rFonts w:asciiTheme="minorHAnsi" w:hAnsiTheme="minorHAnsi" w:cstheme="minorHAnsi"/>
          <w:sz w:val="22"/>
          <w:szCs w:val="22"/>
          <w:u w:val="single"/>
          <w:lang w:val="fr-FR"/>
        </w:rPr>
      </w:pPr>
    </w:p>
    <w:p w:rsidR="0018666B" w:rsidRPr="00810A29" w:rsidRDefault="00F8156B"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w:t>
      </w:r>
      <w:r w:rsidR="0018666B" w:rsidRPr="00810A29">
        <w:rPr>
          <w:rFonts w:asciiTheme="minorHAnsi" w:hAnsiTheme="minorHAnsi" w:cstheme="minorHAnsi"/>
          <w:sz w:val="22"/>
          <w:szCs w:val="22"/>
          <w:lang w:val="fr-FR"/>
        </w:rPr>
        <w:t xml:space="preserve">Il est attendu que les établissements qui ont signés la présente convention collaborent avec les établissements qui ont conclu la convention pompe à insuline mais qui ne peuvent disposer de la présente convention en raison du fait qu’ils ne remplissent pas les conditions mentionnées dans le cadre de la présente convention. </w:t>
      </w:r>
      <w:r w:rsidR="00CC634F" w:rsidRPr="00810A29">
        <w:rPr>
          <w:rFonts w:asciiTheme="minorHAnsi" w:hAnsiTheme="minorHAnsi" w:cstheme="minorHAnsi"/>
          <w:sz w:val="22"/>
          <w:szCs w:val="22"/>
          <w:lang w:val="fr-FR"/>
        </w:rPr>
        <w:t>Par collaboration, il est entendu que l’établissement qui a co</w:t>
      </w:r>
      <w:r w:rsidR="00512F99" w:rsidRPr="00810A29">
        <w:rPr>
          <w:rFonts w:asciiTheme="minorHAnsi" w:hAnsiTheme="minorHAnsi" w:cstheme="minorHAnsi"/>
          <w:sz w:val="22"/>
          <w:szCs w:val="22"/>
          <w:lang w:val="fr-FR"/>
        </w:rPr>
        <w:t xml:space="preserve">nclu la présente convention doit être prêt </w:t>
      </w:r>
      <w:r w:rsidR="00CD5E98" w:rsidRPr="00810A29">
        <w:rPr>
          <w:rFonts w:asciiTheme="minorHAnsi" w:hAnsiTheme="minorHAnsi" w:cstheme="minorHAnsi"/>
          <w:sz w:val="22"/>
          <w:szCs w:val="22"/>
          <w:lang w:val="fr-FR"/>
        </w:rPr>
        <w:t xml:space="preserve">- </w:t>
      </w:r>
      <w:r w:rsidR="00512F99" w:rsidRPr="00810A29">
        <w:rPr>
          <w:rFonts w:asciiTheme="minorHAnsi" w:hAnsiTheme="minorHAnsi" w:cstheme="minorHAnsi"/>
          <w:sz w:val="22"/>
          <w:szCs w:val="22"/>
          <w:lang w:val="fr-FR"/>
        </w:rPr>
        <w:t>si cela est indiqué</w:t>
      </w:r>
      <w:r w:rsidR="00CD5E98" w:rsidRPr="00810A29">
        <w:rPr>
          <w:rFonts w:asciiTheme="minorHAnsi" w:hAnsiTheme="minorHAnsi" w:cstheme="minorHAnsi"/>
          <w:sz w:val="22"/>
          <w:szCs w:val="22"/>
          <w:lang w:val="fr-FR"/>
        </w:rPr>
        <w:t xml:space="preserve"> -</w:t>
      </w:r>
      <w:r w:rsidR="00512F99" w:rsidRPr="00810A29">
        <w:rPr>
          <w:rFonts w:asciiTheme="minorHAnsi" w:hAnsiTheme="minorHAnsi" w:cstheme="minorHAnsi"/>
          <w:sz w:val="22"/>
          <w:szCs w:val="22"/>
          <w:lang w:val="fr-FR"/>
        </w:rPr>
        <w:t xml:space="preserve"> à mettre en œuvre en MCG chez les patients renvoyés par ces autres hôpitaux.</w:t>
      </w:r>
    </w:p>
    <w:p w:rsidR="00F8156B" w:rsidRPr="00810A29" w:rsidRDefault="00F8156B" w:rsidP="00DD6A6D">
      <w:pPr>
        <w:jc w:val="both"/>
        <w:rPr>
          <w:rFonts w:asciiTheme="minorHAnsi" w:hAnsiTheme="minorHAnsi" w:cstheme="minorHAnsi"/>
          <w:sz w:val="22"/>
          <w:szCs w:val="22"/>
          <w:lang w:val="fr-FR"/>
        </w:rPr>
      </w:pPr>
    </w:p>
    <w:p w:rsidR="00F8156B" w:rsidRPr="00810A29" w:rsidRDefault="00F8156B" w:rsidP="00F8156B">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2. De plus, le médecin responsable de l’établissement s’engage à informer le médecin généraliste ou le médecin spécialiste traitant que le patient est sous MCG. </w:t>
      </w:r>
    </w:p>
    <w:p w:rsidR="00F8156B" w:rsidRPr="00810A29" w:rsidRDefault="00F8156B" w:rsidP="00F8156B">
      <w:pPr>
        <w:jc w:val="both"/>
        <w:rPr>
          <w:rFonts w:asciiTheme="minorHAnsi" w:hAnsiTheme="minorHAnsi" w:cstheme="minorHAnsi"/>
          <w:sz w:val="22"/>
          <w:szCs w:val="22"/>
          <w:lang w:val="fr-FR"/>
        </w:rPr>
      </w:pPr>
    </w:p>
    <w:p w:rsidR="00F8156B" w:rsidRPr="00810A29" w:rsidRDefault="00F8156B" w:rsidP="00F8156B">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3. Parallèlement, l’accompagnement et l’éducation visée </w:t>
      </w:r>
      <w:r w:rsidR="006D2CE0" w:rsidRPr="00810A29">
        <w:rPr>
          <w:rFonts w:asciiTheme="minorHAnsi" w:hAnsiTheme="minorHAnsi" w:cstheme="minorHAnsi"/>
          <w:sz w:val="22"/>
          <w:szCs w:val="22"/>
          <w:lang w:val="fr-FR"/>
        </w:rPr>
        <w:t>dont il est question dans le cadre de la présente convention</w:t>
      </w:r>
      <w:r w:rsidRPr="00810A29">
        <w:rPr>
          <w:rFonts w:asciiTheme="minorHAnsi" w:hAnsiTheme="minorHAnsi" w:cstheme="minorHAnsi"/>
          <w:sz w:val="22"/>
          <w:szCs w:val="22"/>
          <w:lang w:val="fr-FR"/>
        </w:rPr>
        <w:t xml:space="preserve"> implique également la possibilité de recevoir un conseil spécialisé 24 heures sur 24 heures tant à l’intention du bénéficiaire que de son entourage ou de son médecin généraliste ou du spécialiste traitant.</w:t>
      </w:r>
    </w:p>
    <w:p w:rsidR="00810A29" w:rsidRDefault="00810A29" w:rsidP="00DD6A6D">
      <w:pPr>
        <w:jc w:val="both"/>
        <w:rPr>
          <w:rFonts w:asciiTheme="minorHAnsi" w:hAnsiTheme="minorHAnsi" w:cstheme="minorHAnsi"/>
          <w:sz w:val="22"/>
          <w:szCs w:val="22"/>
          <w:u w:val="single"/>
          <w:lang w:val="fr-FR"/>
        </w:rPr>
      </w:pPr>
    </w:p>
    <w:p w:rsidR="00DD6A6D" w:rsidRPr="00810A29" w:rsidRDefault="000536EA" w:rsidP="00DD6A6D">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r w:rsidR="00C23E0A" w:rsidRPr="00810A29">
        <w:rPr>
          <w:rFonts w:asciiTheme="minorHAnsi" w:hAnsiTheme="minorHAnsi" w:cstheme="minorHAnsi"/>
          <w:sz w:val="22"/>
          <w:szCs w:val="22"/>
          <w:u w:val="single"/>
          <w:lang w:val="fr-FR"/>
        </w:rPr>
        <w:t>2</w:t>
      </w:r>
      <w:r w:rsidRPr="00810A29">
        <w:rPr>
          <w:rFonts w:asciiTheme="minorHAnsi" w:hAnsiTheme="minorHAnsi" w:cstheme="minorHAnsi"/>
          <w:sz w:val="22"/>
          <w:szCs w:val="22"/>
          <w:u w:val="single"/>
          <w:lang w:val="fr-FR"/>
        </w:rPr>
        <w:t>.</w:t>
      </w:r>
    </w:p>
    <w:p w:rsidR="000536EA" w:rsidRPr="00810A29" w:rsidRDefault="000536EA" w:rsidP="00DD6A6D">
      <w:pPr>
        <w:jc w:val="both"/>
        <w:rPr>
          <w:rFonts w:asciiTheme="minorHAnsi" w:hAnsiTheme="minorHAnsi" w:cstheme="minorHAnsi"/>
          <w:sz w:val="22"/>
          <w:szCs w:val="22"/>
          <w:lang w:val="fr-FR"/>
        </w:rPr>
      </w:pPr>
    </w:p>
    <w:p w:rsidR="000536EA" w:rsidRPr="00810A29" w:rsidRDefault="00297517"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w:t>
      </w:r>
      <w:r w:rsidR="00DF2ECB" w:rsidRPr="00810A29">
        <w:rPr>
          <w:rFonts w:asciiTheme="minorHAnsi" w:hAnsiTheme="minorHAnsi" w:cstheme="minorHAnsi"/>
          <w:sz w:val="22"/>
          <w:szCs w:val="22"/>
          <w:lang w:val="fr-FR"/>
        </w:rPr>
        <w:t>L’équipe de diabétologie multidisciplinaire active dans le cadre de la présente convention est celle qui est active dans le cadre de la convention pompe à insuline</w:t>
      </w:r>
      <w:r w:rsidRPr="00810A29">
        <w:rPr>
          <w:rFonts w:asciiTheme="minorHAnsi" w:hAnsiTheme="minorHAnsi" w:cstheme="minorHAnsi"/>
          <w:sz w:val="22"/>
          <w:szCs w:val="22"/>
          <w:lang w:val="fr-FR"/>
        </w:rPr>
        <w:t xml:space="preserve"> </w:t>
      </w:r>
      <w:r w:rsidR="00CD5E98" w:rsidRPr="00810A29">
        <w:rPr>
          <w:rFonts w:asciiTheme="minorHAnsi" w:hAnsiTheme="minorHAnsi" w:cstheme="minorHAnsi"/>
          <w:sz w:val="22"/>
          <w:szCs w:val="22"/>
          <w:lang w:val="fr-FR"/>
        </w:rPr>
        <w:t xml:space="preserve">et de la convention autogestion </w:t>
      </w:r>
      <w:r w:rsidR="00E512E4" w:rsidRPr="00810A29">
        <w:rPr>
          <w:rFonts w:asciiTheme="minorHAnsi" w:hAnsiTheme="minorHAnsi" w:cstheme="minorHAnsi"/>
          <w:sz w:val="22"/>
          <w:szCs w:val="22"/>
          <w:lang w:val="fr-FR"/>
        </w:rPr>
        <w:t xml:space="preserve">si </w:t>
      </w:r>
      <w:r w:rsidR="00E512E4" w:rsidRPr="00810A29">
        <w:rPr>
          <w:rFonts w:asciiTheme="minorHAnsi" w:hAnsiTheme="minorHAnsi" w:cstheme="minorHAnsi"/>
          <w:sz w:val="22"/>
          <w:szCs w:val="22"/>
          <w:lang w:val="fr-FR"/>
        </w:rPr>
        <w:lastRenderedPageBreak/>
        <w:t xml:space="preserve">l’établissement ne suit que des bénéficiaires adultes de plus de 16 ans </w:t>
      </w:r>
      <w:r w:rsidR="00DF2ECB" w:rsidRPr="00810A29">
        <w:rPr>
          <w:rFonts w:asciiTheme="minorHAnsi" w:hAnsiTheme="minorHAnsi" w:cstheme="minorHAnsi"/>
          <w:sz w:val="22"/>
          <w:szCs w:val="22"/>
          <w:lang w:val="fr-FR"/>
        </w:rPr>
        <w:t>et</w:t>
      </w:r>
      <w:r w:rsidR="00C02B9E" w:rsidRPr="00810A29">
        <w:rPr>
          <w:rFonts w:asciiTheme="minorHAnsi" w:hAnsiTheme="minorHAnsi" w:cstheme="minorHAnsi"/>
          <w:sz w:val="22"/>
          <w:szCs w:val="22"/>
          <w:lang w:val="fr-FR"/>
        </w:rPr>
        <w:t xml:space="preserve"> - dans le cas où l’établissement </w:t>
      </w:r>
      <w:r w:rsidR="00E512E4" w:rsidRPr="00810A29">
        <w:rPr>
          <w:rFonts w:asciiTheme="minorHAnsi" w:hAnsiTheme="minorHAnsi" w:cstheme="minorHAnsi"/>
          <w:sz w:val="22"/>
          <w:szCs w:val="22"/>
          <w:lang w:val="fr-FR"/>
        </w:rPr>
        <w:t>suit des enfants et adolescents de moins de 16 ans jusqu’à 18 ans</w:t>
      </w:r>
      <w:r w:rsidR="00C02B9E" w:rsidRPr="00810A29">
        <w:rPr>
          <w:rFonts w:asciiTheme="minorHAnsi" w:hAnsiTheme="minorHAnsi" w:cstheme="minorHAnsi"/>
          <w:sz w:val="22"/>
          <w:szCs w:val="22"/>
          <w:lang w:val="fr-FR"/>
        </w:rPr>
        <w:t xml:space="preserve"> </w:t>
      </w:r>
      <w:r w:rsidR="00CD5E98" w:rsidRPr="00810A29">
        <w:rPr>
          <w:rFonts w:asciiTheme="minorHAnsi" w:hAnsiTheme="minorHAnsi" w:cstheme="minorHAnsi"/>
          <w:sz w:val="22"/>
          <w:szCs w:val="22"/>
          <w:lang w:val="fr-FR"/>
        </w:rPr>
        <w:t>–</w:t>
      </w:r>
      <w:r w:rsidR="00DF2ECB" w:rsidRPr="00810A29">
        <w:rPr>
          <w:rFonts w:asciiTheme="minorHAnsi" w:hAnsiTheme="minorHAnsi" w:cstheme="minorHAnsi"/>
          <w:sz w:val="22"/>
          <w:szCs w:val="22"/>
          <w:lang w:val="fr-FR"/>
        </w:rPr>
        <w:t xml:space="preserve"> </w:t>
      </w:r>
      <w:r w:rsidR="00CD5E98" w:rsidRPr="00810A29">
        <w:rPr>
          <w:rFonts w:asciiTheme="minorHAnsi" w:hAnsiTheme="minorHAnsi" w:cstheme="minorHAnsi"/>
          <w:sz w:val="22"/>
          <w:szCs w:val="22"/>
          <w:lang w:val="fr-FR"/>
        </w:rPr>
        <w:t>l’équipe active dans le cadre de</w:t>
      </w:r>
      <w:r w:rsidR="00DF2ECB" w:rsidRPr="00810A29">
        <w:rPr>
          <w:rFonts w:asciiTheme="minorHAnsi" w:hAnsiTheme="minorHAnsi" w:cstheme="minorHAnsi"/>
          <w:sz w:val="22"/>
          <w:szCs w:val="22"/>
          <w:lang w:val="fr-FR"/>
        </w:rPr>
        <w:t xml:space="preserve"> la convention </w:t>
      </w:r>
      <w:r w:rsidR="00252C2D" w:rsidRPr="00810A29">
        <w:rPr>
          <w:rFonts w:asciiTheme="minorHAnsi" w:hAnsiTheme="minorHAnsi" w:cstheme="minorHAnsi"/>
          <w:sz w:val="22"/>
          <w:szCs w:val="22"/>
          <w:lang w:val="fr-FR"/>
        </w:rPr>
        <w:t>autogestion E et A</w:t>
      </w:r>
      <w:r w:rsidR="00DF2ECB" w:rsidRPr="00810A29">
        <w:rPr>
          <w:rFonts w:asciiTheme="minorHAnsi" w:hAnsiTheme="minorHAnsi" w:cstheme="minorHAnsi"/>
          <w:sz w:val="22"/>
          <w:szCs w:val="22"/>
          <w:lang w:val="fr-FR"/>
        </w:rPr>
        <w:t>.</w:t>
      </w:r>
    </w:p>
    <w:p w:rsidR="000141E9" w:rsidRPr="00810A29" w:rsidRDefault="000141E9" w:rsidP="00DD6A6D">
      <w:pPr>
        <w:jc w:val="both"/>
        <w:rPr>
          <w:rFonts w:asciiTheme="minorHAnsi" w:hAnsiTheme="minorHAnsi" w:cstheme="minorHAnsi"/>
          <w:sz w:val="22"/>
          <w:szCs w:val="22"/>
          <w:lang w:val="fr-FR"/>
        </w:rPr>
      </w:pPr>
    </w:p>
    <w:p w:rsidR="000141E9" w:rsidRPr="00810A29" w:rsidRDefault="000141E9"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Les dispositions relatives à la possibilité de faire appel à un consultant, aux consultations multidisc</w:t>
      </w:r>
      <w:r w:rsidR="00AD0297" w:rsidRPr="00810A29">
        <w:rPr>
          <w:rFonts w:asciiTheme="minorHAnsi" w:hAnsiTheme="minorHAnsi" w:cstheme="minorHAnsi"/>
          <w:sz w:val="22"/>
          <w:szCs w:val="22"/>
          <w:lang w:val="fr-FR"/>
        </w:rPr>
        <w:t>i</w:t>
      </w:r>
      <w:r w:rsidRPr="00810A29">
        <w:rPr>
          <w:rFonts w:asciiTheme="minorHAnsi" w:hAnsiTheme="minorHAnsi" w:cstheme="minorHAnsi"/>
          <w:sz w:val="22"/>
          <w:szCs w:val="22"/>
          <w:lang w:val="fr-FR"/>
        </w:rPr>
        <w:t>plinaires, aux réunions d’équipe, aux dossiers indiv</w:t>
      </w:r>
      <w:r w:rsidR="00C86186" w:rsidRPr="00810A29">
        <w:rPr>
          <w:rFonts w:asciiTheme="minorHAnsi" w:hAnsiTheme="minorHAnsi" w:cstheme="minorHAnsi"/>
          <w:sz w:val="22"/>
          <w:szCs w:val="22"/>
          <w:lang w:val="fr-FR"/>
        </w:rPr>
        <w:t>iduels, à l’accessibilité et disponibilité, à la continuité de l’accompag</w:t>
      </w:r>
      <w:r w:rsidR="00C02B9E" w:rsidRPr="00810A29">
        <w:rPr>
          <w:rFonts w:asciiTheme="minorHAnsi" w:hAnsiTheme="minorHAnsi" w:cstheme="minorHAnsi"/>
          <w:sz w:val="22"/>
          <w:szCs w:val="22"/>
          <w:lang w:val="fr-FR"/>
        </w:rPr>
        <w:t>nement en cas d’hospitalisation et</w:t>
      </w:r>
      <w:r w:rsidR="00C86186" w:rsidRPr="00810A29">
        <w:rPr>
          <w:rFonts w:asciiTheme="minorHAnsi" w:hAnsiTheme="minorHAnsi" w:cstheme="minorHAnsi"/>
          <w:sz w:val="22"/>
          <w:szCs w:val="22"/>
          <w:lang w:val="fr-FR"/>
        </w:rPr>
        <w:t xml:space="preserve"> à l’intégration à la première ligne dont il est question à l’article 5 du § 4 au § 11</w:t>
      </w:r>
      <w:r w:rsidRPr="00810A29">
        <w:rPr>
          <w:rFonts w:asciiTheme="minorHAnsi" w:hAnsiTheme="minorHAnsi" w:cstheme="minorHAnsi"/>
          <w:sz w:val="22"/>
          <w:szCs w:val="22"/>
          <w:lang w:val="fr-FR"/>
        </w:rPr>
        <w:t xml:space="preserve"> </w:t>
      </w:r>
      <w:r w:rsidR="00C86186" w:rsidRPr="00810A29">
        <w:rPr>
          <w:rFonts w:asciiTheme="minorHAnsi" w:hAnsiTheme="minorHAnsi" w:cstheme="minorHAnsi"/>
          <w:sz w:val="22"/>
          <w:szCs w:val="22"/>
          <w:lang w:val="fr-FR"/>
        </w:rPr>
        <w:t xml:space="preserve">de la convention pompe à insuline valent également pour les bénéficiaires </w:t>
      </w:r>
      <w:r w:rsidR="00E512E4" w:rsidRPr="00810A29">
        <w:rPr>
          <w:rFonts w:asciiTheme="minorHAnsi" w:hAnsiTheme="minorHAnsi" w:cstheme="minorHAnsi"/>
          <w:sz w:val="22"/>
          <w:szCs w:val="22"/>
          <w:lang w:val="fr-FR"/>
        </w:rPr>
        <w:t xml:space="preserve">adultes </w:t>
      </w:r>
      <w:r w:rsidR="00C86186" w:rsidRPr="00810A29">
        <w:rPr>
          <w:rFonts w:asciiTheme="minorHAnsi" w:hAnsiTheme="minorHAnsi" w:cstheme="minorHAnsi"/>
          <w:sz w:val="22"/>
          <w:szCs w:val="22"/>
          <w:lang w:val="fr-FR"/>
        </w:rPr>
        <w:t>visés par la présente convention.</w:t>
      </w:r>
    </w:p>
    <w:p w:rsidR="00C86186" w:rsidRPr="00810A29" w:rsidRDefault="00C86186" w:rsidP="00DD6A6D">
      <w:pPr>
        <w:jc w:val="both"/>
        <w:rPr>
          <w:rFonts w:asciiTheme="minorHAnsi" w:hAnsiTheme="minorHAnsi" w:cstheme="minorHAnsi"/>
          <w:sz w:val="22"/>
          <w:szCs w:val="22"/>
          <w:lang w:val="fr-FR"/>
        </w:rPr>
      </w:pPr>
    </w:p>
    <w:p w:rsidR="00C86186" w:rsidRPr="00810A29" w:rsidRDefault="00C86186"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Les dispositions relatives aux consultations multidisciplinaires, à l’accessibilité et à la disponibilité, à l’uni</w:t>
      </w:r>
      <w:r w:rsidR="00C02B9E" w:rsidRPr="00810A29">
        <w:rPr>
          <w:rFonts w:asciiTheme="minorHAnsi" w:hAnsiTheme="minorHAnsi" w:cstheme="minorHAnsi"/>
          <w:sz w:val="22"/>
          <w:szCs w:val="22"/>
          <w:lang w:val="fr-FR"/>
        </w:rPr>
        <w:t>c</w:t>
      </w:r>
      <w:r w:rsidRPr="00810A29">
        <w:rPr>
          <w:rFonts w:asciiTheme="minorHAnsi" w:hAnsiTheme="minorHAnsi" w:cstheme="minorHAnsi"/>
          <w:sz w:val="22"/>
          <w:szCs w:val="22"/>
          <w:lang w:val="fr-FR"/>
        </w:rPr>
        <w:t>ité de fonctionnemment et à l’infrastructure et équi</w:t>
      </w:r>
      <w:r w:rsidR="00C02B9E" w:rsidRPr="00810A29">
        <w:rPr>
          <w:rFonts w:asciiTheme="minorHAnsi" w:hAnsiTheme="minorHAnsi" w:cstheme="minorHAnsi"/>
          <w:sz w:val="22"/>
          <w:szCs w:val="22"/>
          <w:lang w:val="fr-FR"/>
        </w:rPr>
        <w:t>pe</w:t>
      </w:r>
      <w:r w:rsidRPr="00810A29">
        <w:rPr>
          <w:rFonts w:asciiTheme="minorHAnsi" w:hAnsiTheme="minorHAnsi" w:cstheme="minorHAnsi"/>
          <w:sz w:val="22"/>
          <w:szCs w:val="22"/>
          <w:lang w:val="fr-FR"/>
        </w:rPr>
        <w:t xml:space="preserve">ment dont il est question à l’article 8 de la convention </w:t>
      </w:r>
      <w:r w:rsidR="00252C2D" w:rsidRPr="00810A29">
        <w:rPr>
          <w:rFonts w:asciiTheme="minorHAnsi" w:hAnsiTheme="minorHAnsi" w:cstheme="minorHAnsi"/>
          <w:sz w:val="22"/>
          <w:szCs w:val="22"/>
          <w:lang w:val="fr-FR"/>
        </w:rPr>
        <w:t>autogestion E et A</w:t>
      </w:r>
      <w:r w:rsidRPr="00810A29">
        <w:rPr>
          <w:rFonts w:asciiTheme="minorHAnsi" w:hAnsiTheme="minorHAnsi" w:cstheme="minorHAnsi"/>
          <w:sz w:val="22"/>
          <w:szCs w:val="22"/>
          <w:lang w:val="fr-FR"/>
        </w:rPr>
        <w:t xml:space="preserve"> valent également pour les bénéficiaires </w:t>
      </w:r>
      <w:r w:rsidR="00E512E4" w:rsidRPr="00810A29">
        <w:rPr>
          <w:rFonts w:asciiTheme="minorHAnsi" w:hAnsiTheme="minorHAnsi" w:cstheme="minorHAnsi"/>
          <w:sz w:val="22"/>
          <w:szCs w:val="22"/>
          <w:lang w:val="fr-FR"/>
        </w:rPr>
        <w:t xml:space="preserve">enfants et adolescents </w:t>
      </w:r>
      <w:r w:rsidRPr="00810A29">
        <w:rPr>
          <w:rFonts w:asciiTheme="minorHAnsi" w:hAnsiTheme="minorHAnsi" w:cstheme="minorHAnsi"/>
          <w:sz w:val="22"/>
          <w:szCs w:val="22"/>
          <w:lang w:val="fr-FR"/>
        </w:rPr>
        <w:t>visés par la présente convention.</w:t>
      </w:r>
    </w:p>
    <w:p w:rsidR="00DF2ECB" w:rsidRPr="00810A29" w:rsidRDefault="00DF2ECB" w:rsidP="00DD6A6D">
      <w:pPr>
        <w:jc w:val="both"/>
        <w:rPr>
          <w:rFonts w:asciiTheme="minorHAnsi" w:hAnsiTheme="minorHAnsi" w:cstheme="minorHAnsi"/>
          <w:sz w:val="22"/>
          <w:szCs w:val="22"/>
          <w:lang w:val="fr-FR"/>
        </w:rPr>
      </w:pPr>
    </w:p>
    <w:p w:rsidR="000B4BA4" w:rsidRPr="00810A29" w:rsidRDefault="00297517"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2. </w:t>
      </w:r>
      <w:r w:rsidR="00CD5E98" w:rsidRPr="00810A29">
        <w:rPr>
          <w:rFonts w:asciiTheme="minorHAnsi" w:hAnsiTheme="minorHAnsi" w:cstheme="minorHAnsi"/>
          <w:sz w:val="22"/>
          <w:szCs w:val="22"/>
          <w:lang w:val="fr-FR"/>
        </w:rPr>
        <w:t>I</w:t>
      </w:r>
      <w:r w:rsidR="000B4BA4" w:rsidRPr="00810A29">
        <w:rPr>
          <w:rFonts w:asciiTheme="minorHAnsi" w:hAnsiTheme="minorHAnsi" w:cstheme="minorHAnsi"/>
          <w:sz w:val="22"/>
          <w:szCs w:val="22"/>
          <w:lang w:val="fr-FR"/>
        </w:rPr>
        <w:t>l ne doit pas être tenu compte du nombre de patient</w:t>
      </w:r>
      <w:r w:rsidR="00252C2D" w:rsidRPr="00810A29">
        <w:rPr>
          <w:rFonts w:asciiTheme="minorHAnsi" w:hAnsiTheme="minorHAnsi" w:cstheme="minorHAnsi"/>
          <w:sz w:val="22"/>
          <w:szCs w:val="22"/>
          <w:lang w:val="fr-FR"/>
        </w:rPr>
        <w:t>s</w:t>
      </w:r>
      <w:r w:rsidR="000B4BA4" w:rsidRPr="00810A29">
        <w:rPr>
          <w:rFonts w:asciiTheme="minorHAnsi" w:hAnsiTheme="minorHAnsi" w:cstheme="minorHAnsi"/>
          <w:sz w:val="22"/>
          <w:szCs w:val="22"/>
          <w:lang w:val="fr-FR"/>
        </w:rPr>
        <w:t xml:space="preserve"> sous </w:t>
      </w:r>
      <w:r w:rsidR="00EB0B3D" w:rsidRPr="00810A29">
        <w:rPr>
          <w:rFonts w:asciiTheme="minorHAnsi" w:hAnsiTheme="minorHAnsi" w:cstheme="minorHAnsi"/>
          <w:sz w:val="22"/>
          <w:szCs w:val="22"/>
          <w:lang w:val="fr-FR"/>
        </w:rPr>
        <w:t>MCG</w:t>
      </w:r>
      <w:r w:rsidR="000B4BA4" w:rsidRPr="00810A29">
        <w:rPr>
          <w:rFonts w:asciiTheme="minorHAnsi" w:hAnsiTheme="minorHAnsi" w:cstheme="minorHAnsi"/>
          <w:sz w:val="22"/>
          <w:szCs w:val="22"/>
          <w:lang w:val="fr-FR"/>
        </w:rPr>
        <w:t xml:space="preserve"> pour fixer l’encadrement dans le cadre de la convention pompe à insuline et/ou </w:t>
      </w:r>
      <w:r w:rsidR="00252C2D" w:rsidRPr="00810A29">
        <w:rPr>
          <w:rFonts w:asciiTheme="minorHAnsi" w:hAnsiTheme="minorHAnsi" w:cstheme="minorHAnsi"/>
          <w:sz w:val="22"/>
          <w:szCs w:val="22"/>
          <w:lang w:val="fr-FR"/>
        </w:rPr>
        <w:t>autogestion E et A</w:t>
      </w:r>
      <w:r w:rsidR="000B4BA4" w:rsidRPr="00810A29">
        <w:rPr>
          <w:rFonts w:asciiTheme="minorHAnsi" w:hAnsiTheme="minorHAnsi" w:cstheme="minorHAnsi"/>
          <w:sz w:val="22"/>
          <w:szCs w:val="22"/>
          <w:lang w:val="fr-FR"/>
        </w:rPr>
        <w:t>.</w:t>
      </w:r>
    </w:p>
    <w:p w:rsidR="000B4BA4" w:rsidRPr="00810A29" w:rsidRDefault="000B4BA4" w:rsidP="00DD6A6D">
      <w:pPr>
        <w:jc w:val="both"/>
        <w:rPr>
          <w:rFonts w:asciiTheme="minorHAnsi" w:hAnsiTheme="minorHAnsi" w:cstheme="minorHAnsi"/>
          <w:sz w:val="22"/>
          <w:szCs w:val="22"/>
          <w:lang w:val="fr-FR"/>
        </w:rPr>
      </w:pPr>
    </w:p>
    <w:p w:rsidR="00DF2ECB" w:rsidRPr="00810A29" w:rsidRDefault="000B4BA4"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3. </w:t>
      </w:r>
      <w:r w:rsidR="00CD5E98" w:rsidRPr="00810A29">
        <w:rPr>
          <w:rFonts w:asciiTheme="minorHAnsi" w:hAnsiTheme="minorHAnsi" w:cstheme="minorHAnsi"/>
          <w:sz w:val="22"/>
          <w:szCs w:val="22"/>
          <w:lang w:val="fr-FR"/>
        </w:rPr>
        <w:t>Dans</w:t>
      </w:r>
      <w:r w:rsidR="006D2CE0" w:rsidRPr="00810A29">
        <w:rPr>
          <w:rFonts w:asciiTheme="minorHAnsi" w:hAnsiTheme="minorHAnsi" w:cstheme="minorHAnsi"/>
          <w:sz w:val="22"/>
          <w:szCs w:val="22"/>
          <w:lang w:val="fr-FR"/>
        </w:rPr>
        <w:t xml:space="preserve"> le dossier individuel du bénéfi</w:t>
      </w:r>
      <w:r w:rsidR="00CD5E98" w:rsidRPr="00810A29">
        <w:rPr>
          <w:rFonts w:asciiTheme="minorHAnsi" w:hAnsiTheme="minorHAnsi" w:cstheme="minorHAnsi"/>
          <w:sz w:val="22"/>
          <w:szCs w:val="22"/>
          <w:lang w:val="fr-FR"/>
        </w:rPr>
        <w:t>ciaire</w:t>
      </w:r>
      <w:r w:rsidR="0081434D" w:rsidRPr="00810A29">
        <w:rPr>
          <w:rFonts w:asciiTheme="minorHAnsi" w:hAnsiTheme="minorHAnsi" w:cstheme="minorHAnsi"/>
          <w:sz w:val="22"/>
          <w:szCs w:val="22"/>
          <w:lang w:val="fr-FR"/>
        </w:rPr>
        <w:t xml:space="preserve"> qui est tenu pour lui dans le cadre de la convention pompe à insuline et dans le cadre de la convention autogestion E et A</w:t>
      </w:r>
      <w:r w:rsidR="00CD5E98" w:rsidRPr="00810A29">
        <w:rPr>
          <w:rFonts w:asciiTheme="minorHAnsi" w:hAnsiTheme="minorHAnsi" w:cstheme="minorHAnsi"/>
          <w:sz w:val="22"/>
          <w:szCs w:val="22"/>
          <w:lang w:val="fr-FR"/>
        </w:rPr>
        <w:t>, l</w:t>
      </w:r>
      <w:r w:rsidRPr="00810A29">
        <w:rPr>
          <w:rFonts w:asciiTheme="minorHAnsi" w:hAnsiTheme="minorHAnsi" w:cstheme="minorHAnsi"/>
          <w:sz w:val="22"/>
          <w:szCs w:val="22"/>
          <w:lang w:val="fr-FR"/>
        </w:rPr>
        <w:t xml:space="preserve">’établissement doit tenir en permanence un relevé </w:t>
      </w:r>
      <w:r w:rsidR="0081434D" w:rsidRPr="00810A29">
        <w:rPr>
          <w:rFonts w:asciiTheme="minorHAnsi" w:hAnsiTheme="minorHAnsi" w:cstheme="minorHAnsi"/>
          <w:sz w:val="22"/>
          <w:szCs w:val="22"/>
          <w:lang w:val="fr-FR"/>
        </w:rPr>
        <w:t>qui reprend</w:t>
      </w:r>
      <w:r w:rsidR="00CD5E98" w:rsidRPr="00810A29">
        <w:rPr>
          <w:rFonts w:asciiTheme="minorHAnsi" w:hAnsiTheme="minorHAnsi" w:cstheme="minorHAnsi"/>
          <w:sz w:val="22"/>
          <w:szCs w:val="22"/>
          <w:lang w:val="fr-FR"/>
        </w:rPr>
        <w:t xml:space="preserve"> </w:t>
      </w:r>
      <w:r w:rsidR="0081434D" w:rsidRPr="00810A29">
        <w:rPr>
          <w:rFonts w:asciiTheme="minorHAnsi" w:hAnsiTheme="minorHAnsi" w:cstheme="minorHAnsi"/>
          <w:sz w:val="22"/>
          <w:szCs w:val="22"/>
          <w:lang w:val="fr-FR"/>
        </w:rPr>
        <w:t xml:space="preserve">le nom du membre du personnel qui </w:t>
      </w:r>
      <w:r w:rsidRPr="00810A29">
        <w:rPr>
          <w:rFonts w:asciiTheme="minorHAnsi" w:hAnsiTheme="minorHAnsi" w:cstheme="minorHAnsi"/>
          <w:sz w:val="22"/>
          <w:szCs w:val="22"/>
          <w:lang w:val="fr-FR"/>
        </w:rPr>
        <w:t>a dispensé des prestations dans le cadre de la présente convention, le matériel qui a été délivré dans le cadre de la présente convention</w:t>
      </w:r>
      <w:r w:rsidR="0081434D" w:rsidRPr="00810A29">
        <w:rPr>
          <w:rFonts w:asciiTheme="minorHAnsi" w:hAnsiTheme="minorHAnsi" w:cstheme="minorHAnsi"/>
          <w:sz w:val="22"/>
          <w:szCs w:val="22"/>
          <w:lang w:val="fr-FR"/>
        </w:rPr>
        <w:t xml:space="preserve"> (type et quantité) ainsi que</w:t>
      </w:r>
      <w:r w:rsidRPr="00810A29">
        <w:rPr>
          <w:rFonts w:asciiTheme="minorHAnsi" w:hAnsiTheme="minorHAnsi" w:cstheme="minorHAnsi"/>
          <w:sz w:val="22"/>
          <w:szCs w:val="22"/>
          <w:lang w:val="fr-FR"/>
        </w:rPr>
        <w:t xml:space="preserve"> les heures d’éducation dispensées au bénéficiaire.</w:t>
      </w:r>
    </w:p>
    <w:p w:rsidR="000141E9" w:rsidRPr="00810A29" w:rsidRDefault="000141E9" w:rsidP="00DD6A6D">
      <w:pPr>
        <w:jc w:val="both"/>
        <w:rPr>
          <w:rFonts w:asciiTheme="minorHAnsi" w:hAnsiTheme="minorHAnsi" w:cstheme="minorHAnsi"/>
          <w:sz w:val="22"/>
          <w:szCs w:val="22"/>
          <w:lang w:val="fr-FR"/>
        </w:rPr>
      </w:pPr>
    </w:p>
    <w:p w:rsidR="00A814AF" w:rsidRPr="00810A29" w:rsidRDefault="00A814AF"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Ce dossier individuel doit également contenir une preuve </w:t>
      </w:r>
      <w:r w:rsidR="008267AD" w:rsidRPr="00810A29">
        <w:rPr>
          <w:rFonts w:asciiTheme="minorHAnsi" w:hAnsiTheme="minorHAnsi" w:cstheme="minorHAnsi"/>
          <w:sz w:val="22"/>
          <w:szCs w:val="22"/>
          <w:lang w:val="fr-FR"/>
        </w:rPr>
        <w:t>selon laquelle</w:t>
      </w:r>
      <w:r w:rsidRPr="00810A29">
        <w:rPr>
          <w:rFonts w:asciiTheme="minorHAnsi" w:hAnsiTheme="minorHAnsi" w:cstheme="minorHAnsi"/>
          <w:sz w:val="22"/>
          <w:szCs w:val="22"/>
          <w:lang w:val="fr-FR"/>
        </w:rPr>
        <w:t xml:space="preserve"> tout le matériel nécessaire a été donné au bénéficiaire ainsi que les documents nécessaires permettant de vérifier que le bénéficiaire utilise le monitoring au moins pour 70% du temps. </w:t>
      </w:r>
    </w:p>
    <w:p w:rsidR="000B4BA4" w:rsidRPr="00810A29" w:rsidRDefault="000B4BA4" w:rsidP="00DD6A6D">
      <w:pPr>
        <w:jc w:val="both"/>
        <w:rPr>
          <w:rFonts w:asciiTheme="minorHAnsi" w:hAnsiTheme="minorHAnsi" w:cstheme="minorHAnsi"/>
          <w:sz w:val="22"/>
          <w:szCs w:val="22"/>
          <w:lang w:val="fr-FR"/>
        </w:rPr>
      </w:pPr>
    </w:p>
    <w:p w:rsidR="00E14B45" w:rsidRPr="00810A29" w:rsidRDefault="00E14B45" w:rsidP="00E14B45">
      <w:pPr>
        <w:jc w:val="both"/>
        <w:rPr>
          <w:rFonts w:asciiTheme="minorHAnsi" w:hAnsiTheme="minorHAnsi" w:cstheme="minorHAnsi"/>
          <w:sz w:val="22"/>
          <w:szCs w:val="22"/>
          <w:lang w:val="fr-FR"/>
        </w:rPr>
      </w:pPr>
    </w:p>
    <w:p w:rsidR="00E14B45" w:rsidRPr="00810A29" w:rsidRDefault="00E14B45" w:rsidP="00E14B45">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APPLICATION DE LA CONVENTION SUR PLUSIEURS SITES HOSPITALIERS</w:t>
      </w:r>
    </w:p>
    <w:p w:rsidR="002D45FB" w:rsidRPr="00810A29" w:rsidRDefault="002D45FB" w:rsidP="00E14B45">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REGLES EN CAS DE FUSION OU DEFUSION</w:t>
      </w:r>
    </w:p>
    <w:p w:rsidR="00E14B45" w:rsidRPr="00810A29" w:rsidRDefault="00E14B45" w:rsidP="00E14B45">
      <w:pPr>
        <w:jc w:val="both"/>
        <w:rPr>
          <w:rFonts w:asciiTheme="minorHAnsi" w:hAnsiTheme="minorHAnsi" w:cstheme="minorHAnsi"/>
          <w:sz w:val="22"/>
          <w:szCs w:val="22"/>
          <w:lang w:val="fr-BE"/>
        </w:rPr>
      </w:pPr>
    </w:p>
    <w:p w:rsidR="00E14B45" w:rsidRPr="00810A29" w:rsidRDefault="00B3084B" w:rsidP="00E14B45">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r w:rsidR="00C23E0A" w:rsidRPr="00810A29">
        <w:rPr>
          <w:rFonts w:asciiTheme="minorHAnsi" w:hAnsiTheme="minorHAnsi" w:cstheme="minorHAnsi"/>
          <w:sz w:val="22"/>
          <w:szCs w:val="22"/>
          <w:u w:val="single"/>
          <w:lang w:val="fr-FR"/>
        </w:rPr>
        <w:t>3</w:t>
      </w:r>
      <w:r w:rsidR="00E14B45" w:rsidRPr="00810A29">
        <w:rPr>
          <w:rFonts w:asciiTheme="minorHAnsi" w:hAnsiTheme="minorHAnsi" w:cstheme="minorHAnsi"/>
          <w:sz w:val="22"/>
          <w:szCs w:val="22"/>
          <w:u w:val="single"/>
          <w:lang w:val="fr-FR"/>
        </w:rPr>
        <w:t>.</w:t>
      </w:r>
    </w:p>
    <w:p w:rsidR="00E14B45" w:rsidRPr="00810A29" w:rsidRDefault="00E14B45" w:rsidP="00E14B45">
      <w:pPr>
        <w:jc w:val="both"/>
        <w:rPr>
          <w:rFonts w:asciiTheme="minorHAnsi" w:hAnsiTheme="minorHAnsi" w:cstheme="minorHAnsi"/>
          <w:sz w:val="22"/>
          <w:szCs w:val="22"/>
          <w:lang w:val="fr-FR"/>
        </w:rPr>
      </w:pPr>
    </w:p>
    <w:p w:rsidR="00E14B45" w:rsidRPr="00810A29" w:rsidRDefault="00D05A20" w:rsidP="00E14B4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w:t>
      </w:r>
      <w:r w:rsidR="00E14B45" w:rsidRPr="00810A29">
        <w:rPr>
          <w:rFonts w:asciiTheme="minorHAnsi" w:hAnsiTheme="minorHAnsi" w:cstheme="minorHAnsi"/>
          <w:sz w:val="22"/>
          <w:szCs w:val="22"/>
          <w:lang w:val="fr-FR"/>
        </w:rPr>
        <w:t xml:space="preserve">La présente convention ne peut être conclue qu’une seule fois avec un même établissement hospitalier (hôpital) et ce, uniquement dans le cas où l’établissement hospitalier a déjà conclu une convention pompe à insuline (et par conséquent une convention d’autogestion) et/ou une convention </w:t>
      </w:r>
      <w:r w:rsidR="00252C2D" w:rsidRPr="00810A29">
        <w:rPr>
          <w:rFonts w:asciiTheme="minorHAnsi" w:hAnsiTheme="minorHAnsi" w:cstheme="minorHAnsi"/>
          <w:sz w:val="22"/>
          <w:szCs w:val="22"/>
          <w:lang w:val="fr-FR"/>
        </w:rPr>
        <w:t>autogestion E et A</w:t>
      </w:r>
      <w:r w:rsidR="00E14B45" w:rsidRPr="00810A29">
        <w:rPr>
          <w:rFonts w:asciiTheme="minorHAnsi" w:hAnsiTheme="minorHAnsi" w:cstheme="minorHAnsi"/>
          <w:sz w:val="22"/>
          <w:szCs w:val="22"/>
          <w:lang w:val="fr-FR"/>
        </w:rPr>
        <w:t xml:space="preserve"> avec le Comité de l’assurance. La convention concerne exclusivement les activités d’un même établissement hospitalier dans le cadre de la présente convention, jamais les activités de plusieurs établissements hospitaliers différents.</w:t>
      </w:r>
    </w:p>
    <w:p w:rsidR="00E14B45" w:rsidRPr="00810A29" w:rsidRDefault="00E14B45" w:rsidP="00E14B45">
      <w:pPr>
        <w:jc w:val="both"/>
        <w:rPr>
          <w:rFonts w:asciiTheme="minorHAnsi" w:hAnsiTheme="minorHAnsi" w:cstheme="minorHAnsi"/>
          <w:sz w:val="22"/>
          <w:szCs w:val="22"/>
          <w:lang w:val="fr-FR"/>
        </w:rPr>
      </w:pPr>
    </w:p>
    <w:p w:rsidR="00E14B45" w:rsidRPr="00810A29" w:rsidRDefault="00E14B45" w:rsidP="00E14B4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Chaque convention conclue se voit attribuer un seul et unique numéro d’identification.</w:t>
      </w:r>
    </w:p>
    <w:p w:rsidR="00E14B45" w:rsidRPr="00810A29" w:rsidRDefault="00E14B45" w:rsidP="00E14B45">
      <w:pPr>
        <w:jc w:val="both"/>
        <w:rPr>
          <w:rFonts w:asciiTheme="minorHAnsi" w:hAnsiTheme="minorHAnsi" w:cstheme="minorHAnsi"/>
          <w:sz w:val="22"/>
          <w:szCs w:val="22"/>
          <w:lang w:val="fr-FR"/>
        </w:rPr>
      </w:pPr>
    </w:p>
    <w:p w:rsidR="00E14B45" w:rsidRPr="00810A29" w:rsidRDefault="004845E7" w:rsidP="00E14B4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2. </w:t>
      </w:r>
      <w:r w:rsidR="00E14B45" w:rsidRPr="00810A29">
        <w:rPr>
          <w:rFonts w:asciiTheme="minorHAnsi" w:hAnsiTheme="minorHAnsi" w:cstheme="minorHAnsi"/>
          <w:sz w:val="22"/>
          <w:szCs w:val="22"/>
          <w:lang w:val="fr-FR"/>
        </w:rPr>
        <w:t xml:space="preserve">Si l’établissement hospitalier avec lequel est conclue la présente convention souhaite offrir aux patients sous </w:t>
      </w:r>
      <w:r w:rsidR="008A5F7F" w:rsidRPr="00810A29">
        <w:rPr>
          <w:rFonts w:asciiTheme="minorHAnsi" w:hAnsiTheme="minorHAnsi" w:cstheme="minorHAnsi"/>
          <w:sz w:val="22"/>
          <w:szCs w:val="22"/>
          <w:lang w:val="fr-FR"/>
        </w:rPr>
        <w:t>MCG</w:t>
      </w:r>
      <w:r w:rsidR="00E14B45" w:rsidRPr="00810A29">
        <w:rPr>
          <w:rFonts w:asciiTheme="minorHAnsi" w:hAnsiTheme="minorHAnsi" w:cstheme="minorHAnsi"/>
          <w:sz w:val="22"/>
          <w:szCs w:val="22"/>
          <w:lang w:val="fr-FR"/>
        </w:rPr>
        <w:t xml:space="preserve"> le suivi, l’accompagnement et l’éducation prévus dans cette convention sur plusieurs sites hospitaliers dont il dispose, il doit respecter les conditions suivantes :</w:t>
      </w:r>
    </w:p>
    <w:p w:rsidR="00E14B45" w:rsidRPr="00810A29" w:rsidRDefault="00E14B45" w:rsidP="00E14B45">
      <w:pPr>
        <w:jc w:val="both"/>
        <w:rPr>
          <w:rFonts w:asciiTheme="minorHAnsi" w:hAnsiTheme="minorHAnsi" w:cstheme="minorHAnsi"/>
          <w:sz w:val="22"/>
          <w:szCs w:val="22"/>
          <w:lang w:val="fr-FR"/>
        </w:rPr>
      </w:pPr>
    </w:p>
    <w:p w:rsidR="00E14B45" w:rsidRPr="00810A29" w:rsidRDefault="00E14B45" w:rsidP="00E14B45">
      <w:pPr>
        <w:pStyle w:val="Paragraphedeliste"/>
        <w:numPr>
          <w:ilvl w:val="0"/>
          <w:numId w:val="7"/>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Les activités que prévoit cette convention ne peuvent être offertes que sur les sites hospitaliers </w:t>
      </w:r>
      <w:r w:rsidRPr="00810A29">
        <w:rPr>
          <w:rFonts w:asciiTheme="minorHAnsi" w:hAnsiTheme="minorHAnsi" w:cstheme="minorHAnsi"/>
          <w:sz w:val="22"/>
          <w:szCs w:val="22"/>
          <w:lang w:val="fr-FR"/>
        </w:rPr>
        <w:lastRenderedPageBreak/>
        <w:t xml:space="preserve">où </w:t>
      </w:r>
      <w:r w:rsidRPr="00810A29">
        <w:rPr>
          <w:rFonts w:asciiTheme="minorHAnsi" w:hAnsiTheme="minorHAnsi" w:cstheme="minorHAnsi"/>
          <w:b/>
          <w:sz w:val="22"/>
          <w:szCs w:val="22"/>
          <w:lang w:val="fr-FR"/>
        </w:rPr>
        <w:t>est appliquée la convention pompe à insuline</w:t>
      </w:r>
      <w:r w:rsidR="004231EC" w:rsidRPr="00810A29">
        <w:rPr>
          <w:rFonts w:asciiTheme="minorHAnsi" w:hAnsiTheme="minorHAnsi" w:cstheme="minorHAnsi"/>
          <w:sz w:val="22"/>
          <w:szCs w:val="22"/>
          <w:lang w:val="fr-FR"/>
        </w:rPr>
        <w:t xml:space="preserve">. Etant donné que la convention </w:t>
      </w:r>
      <w:r w:rsidR="00252C2D" w:rsidRPr="00810A29">
        <w:rPr>
          <w:rFonts w:asciiTheme="minorHAnsi" w:hAnsiTheme="minorHAnsi" w:cstheme="minorHAnsi"/>
          <w:sz w:val="22"/>
          <w:szCs w:val="22"/>
          <w:lang w:val="fr-FR"/>
        </w:rPr>
        <w:t xml:space="preserve">autogestion E et A </w:t>
      </w:r>
      <w:r w:rsidR="004231EC" w:rsidRPr="00810A29">
        <w:rPr>
          <w:rFonts w:asciiTheme="minorHAnsi" w:hAnsiTheme="minorHAnsi" w:cstheme="minorHAnsi"/>
          <w:sz w:val="22"/>
          <w:szCs w:val="22"/>
          <w:lang w:val="fr-FR"/>
        </w:rPr>
        <w:t xml:space="preserve"> </w:t>
      </w:r>
      <w:r w:rsidR="004231EC" w:rsidRPr="00810A29">
        <w:rPr>
          <w:rFonts w:asciiTheme="minorHAnsi" w:hAnsiTheme="minorHAnsi" w:cstheme="minorHAnsi"/>
          <w:sz w:val="22"/>
          <w:szCs w:val="22"/>
          <w:u w:val="single"/>
          <w:lang w:val="fr-FR"/>
        </w:rPr>
        <w:t>ne permet pas</w:t>
      </w:r>
      <w:r w:rsidR="004231EC" w:rsidRPr="00810A29">
        <w:rPr>
          <w:rFonts w:asciiTheme="minorHAnsi" w:hAnsiTheme="minorHAnsi" w:cstheme="minorHAnsi"/>
          <w:sz w:val="22"/>
          <w:szCs w:val="22"/>
          <w:lang w:val="fr-FR"/>
        </w:rPr>
        <w:t xml:space="preserve"> l’application de la convention sur plusieurs sites, les activités prévues dans le cadre de la présente convention </w:t>
      </w:r>
      <w:r w:rsidR="0081434D" w:rsidRPr="00810A29">
        <w:rPr>
          <w:rFonts w:asciiTheme="minorHAnsi" w:hAnsiTheme="minorHAnsi" w:cstheme="minorHAnsi"/>
          <w:sz w:val="22"/>
          <w:szCs w:val="22"/>
          <w:lang w:val="fr-FR"/>
        </w:rPr>
        <w:t xml:space="preserve">pour les enfants et adolescents de moins de 16 ans </w:t>
      </w:r>
      <w:r w:rsidR="004231EC" w:rsidRPr="00810A29">
        <w:rPr>
          <w:rFonts w:asciiTheme="minorHAnsi" w:hAnsiTheme="minorHAnsi" w:cstheme="minorHAnsi"/>
          <w:sz w:val="22"/>
          <w:szCs w:val="22"/>
          <w:lang w:val="fr-FR"/>
        </w:rPr>
        <w:t xml:space="preserve">ne pourront se réaliser que sur le site pour lequel a été conclue la convention </w:t>
      </w:r>
      <w:r w:rsidR="00252C2D" w:rsidRPr="00810A29">
        <w:rPr>
          <w:rFonts w:asciiTheme="minorHAnsi" w:hAnsiTheme="minorHAnsi" w:cstheme="minorHAnsi"/>
          <w:sz w:val="22"/>
          <w:szCs w:val="22"/>
          <w:lang w:val="fr-FR"/>
        </w:rPr>
        <w:t>autogestion E et A</w:t>
      </w:r>
      <w:r w:rsidR="004231EC" w:rsidRPr="00810A29">
        <w:rPr>
          <w:rFonts w:asciiTheme="minorHAnsi" w:hAnsiTheme="minorHAnsi" w:cstheme="minorHAnsi"/>
          <w:sz w:val="22"/>
          <w:szCs w:val="22"/>
          <w:lang w:val="fr-FR"/>
        </w:rPr>
        <w:t> ;</w:t>
      </w:r>
    </w:p>
    <w:p w:rsidR="00E14B45" w:rsidRPr="00810A29" w:rsidRDefault="00E14B45" w:rsidP="00E14B45">
      <w:pPr>
        <w:jc w:val="both"/>
        <w:rPr>
          <w:rFonts w:asciiTheme="minorHAnsi" w:hAnsiTheme="minorHAnsi" w:cstheme="minorHAnsi"/>
          <w:sz w:val="22"/>
          <w:szCs w:val="22"/>
          <w:lang w:val="fr-FR"/>
        </w:rPr>
      </w:pPr>
    </w:p>
    <w:p w:rsidR="00E14B45" w:rsidRPr="00810A29" w:rsidRDefault="004231EC" w:rsidP="004231EC">
      <w:pPr>
        <w:pStyle w:val="Paragraphedeliste"/>
        <w:numPr>
          <w:ilvl w:val="0"/>
          <w:numId w:val="7"/>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w:t>
      </w:r>
      <w:r w:rsidR="00E14B45" w:rsidRPr="00810A29">
        <w:rPr>
          <w:rFonts w:asciiTheme="minorHAnsi" w:hAnsiTheme="minorHAnsi" w:cstheme="minorHAnsi"/>
          <w:sz w:val="22"/>
          <w:szCs w:val="22"/>
          <w:lang w:val="fr-FR"/>
        </w:rPr>
        <w:t>es consultations pour patients faisant partie du groupe cible de la convention doivent se donner sur chaque site dans le cadre de consultations multidisciplinaires, auxquelles le médecin responsable et le ou les praticiens de l’art infirmier spécialisés en diabétologie sont en même temps présents et disponibles pour les patients et pendant lequel appel</w:t>
      </w:r>
      <w:r w:rsidRPr="00810A29">
        <w:rPr>
          <w:rFonts w:asciiTheme="minorHAnsi" w:hAnsiTheme="minorHAnsi" w:cstheme="minorHAnsi"/>
          <w:sz w:val="22"/>
          <w:szCs w:val="22"/>
          <w:lang w:val="fr-FR"/>
        </w:rPr>
        <w:t xml:space="preserve"> peut être fait aux consultants</w:t>
      </w:r>
      <w:r w:rsidR="00E14B45" w:rsidRPr="00810A29">
        <w:rPr>
          <w:rFonts w:asciiTheme="minorHAnsi" w:hAnsiTheme="minorHAnsi" w:cstheme="minorHAnsi"/>
          <w:sz w:val="22"/>
          <w:szCs w:val="22"/>
          <w:lang w:val="fr-FR"/>
        </w:rPr>
        <w:t>. Sur chaque site où il offre les activités de la présente convention, l’établissement organisera les consultations multidisciplinaires et fera connaître cette consultation multidisciplinaire aux patients ;</w:t>
      </w:r>
    </w:p>
    <w:p w:rsidR="00E14B45" w:rsidRPr="00810A29" w:rsidRDefault="00E14B45" w:rsidP="00E14B45">
      <w:pPr>
        <w:jc w:val="both"/>
        <w:rPr>
          <w:rFonts w:asciiTheme="minorHAnsi" w:hAnsiTheme="minorHAnsi" w:cstheme="minorHAnsi"/>
          <w:sz w:val="22"/>
          <w:szCs w:val="22"/>
          <w:lang w:val="fr-FR"/>
        </w:rPr>
      </w:pPr>
    </w:p>
    <w:p w:rsidR="00E14B45" w:rsidRPr="00810A29" w:rsidRDefault="00E14B45" w:rsidP="004231EC">
      <w:pPr>
        <w:pStyle w:val="Paragraphedeliste"/>
        <w:numPr>
          <w:ilvl w:val="0"/>
          <w:numId w:val="7"/>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L’établissement ne dispose que d’une seule équipe de diabétologie multidisciplinaire comprenant un seul médecin responsable. Les membres de l’équipe actifs sur un site déterminé doivent répondre à toutes les conditions</w:t>
      </w:r>
      <w:r w:rsidR="004231EC" w:rsidRPr="00810A29">
        <w:rPr>
          <w:rFonts w:asciiTheme="minorHAnsi" w:hAnsiTheme="minorHAnsi" w:cstheme="minorHAnsi"/>
          <w:sz w:val="22"/>
          <w:szCs w:val="22"/>
          <w:lang w:val="fr-FR"/>
        </w:rPr>
        <w:t xml:space="preserve"> prévues en cette matière dans le cadre de la convention pompe à insuline</w:t>
      </w:r>
      <w:r w:rsidRPr="00810A29">
        <w:rPr>
          <w:rFonts w:asciiTheme="minorHAnsi" w:hAnsiTheme="minorHAnsi" w:cstheme="minorHAnsi"/>
          <w:sz w:val="22"/>
          <w:szCs w:val="22"/>
          <w:lang w:val="fr-FR"/>
        </w:rPr>
        <w:t>, et participer aux réunions d’équipe de tous les membres</w:t>
      </w:r>
      <w:r w:rsidR="004231EC" w:rsidRPr="00810A29">
        <w:rPr>
          <w:rFonts w:asciiTheme="minorHAnsi" w:hAnsiTheme="minorHAnsi" w:cstheme="minorHAnsi"/>
          <w:sz w:val="22"/>
          <w:szCs w:val="22"/>
          <w:lang w:val="fr-FR"/>
        </w:rPr>
        <w:t xml:space="preserve"> de l’équipe de l’établissement</w:t>
      </w:r>
      <w:r w:rsidRPr="00810A29">
        <w:rPr>
          <w:rFonts w:asciiTheme="minorHAnsi" w:hAnsiTheme="minorHAnsi" w:cstheme="minorHAnsi"/>
          <w:sz w:val="22"/>
          <w:szCs w:val="22"/>
          <w:lang w:val="fr-FR"/>
        </w:rPr>
        <w:t xml:space="preserve">, quel que soit le site où ils sont actifs ; </w:t>
      </w:r>
    </w:p>
    <w:p w:rsidR="004231EC" w:rsidRPr="00810A29" w:rsidRDefault="004231EC" w:rsidP="00E14B45">
      <w:pPr>
        <w:jc w:val="both"/>
        <w:rPr>
          <w:rFonts w:asciiTheme="minorHAnsi" w:hAnsiTheme="minorHAnsi" w:cstheme="minorHAnsi"/>
          <w:sz w:val="22"/>
          <w:szCs w:val="22"/>
          <w:lang w:val="fr-FR"/>
        </w:rPr>
      </w:pPr>
    </w:p>
    <w:p w:rsidR="00E14B45" w:rsidRPr="00810A29" w:rsidRDefault="00E14B45" w:rsidP="004231EC">
      <w:pPr>
        <w:pStyle w:val="Paragraphedeliste"/>
        <w:numPr>
          <w:ilvl w:val="0"/>
          <w:numId w:val="7"/>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L’établissement mentionnera annuellement les différents sites sur lesquels sont offertes les activités que prévoit cette convention dans les données de gestion annuelles qui </w:t>
      </w:r>
      <w:r w:rsidR="004231EC" w:rsidRPr="00810A29">
        <w:rPr>
          <w:rFonts w:asciiTheme="minorHAnsi" w:hAnsiTheme="minorHAnsi" w:cstheme="minorHAnsi"/>
          <w:sz w:val="22"/>
          <w:szCs w:val="22"/>
          <w:lang w:val="fr-FR"/>
        </w:rPr>
        <w:t>sont demandées dans l’article </w:t>
      </w:r>
      <w:r w:rsidR="008456F0" w:rsidRPr="00810A29">
        <w:rPr>
          <w:rFonts w:asciiTheme="minorHAnsi" w:hAnsiTheme="minorHAnsi" w:cstheme="minorHAnsi"/>
          <w:sz w:val="22"/>
          <w:szCs w:val="22"/>
          <w:lang w:val="fr-FR"/>
        </w:rPr>
        <w:t>2</w:t>
      </w:r>
      <w:r w:rsidR="00913F55" w:rsidRPr="00810A29">
        <w:rPr>
          <w:rFonts w:asciiTheme="minorHAnsi" w:hAnsiTheme="minorHAnsi" w:cstheme="minorHAnsi"/>
          <w:sz w:val="22"/>
          <w:szCs w:val="22"/>
          <w:lang w:val="fr-FR"/>
        </w:rPr>
        <w:t>4</w:t>
      </w:r>
      <w:r w:rsidRPr="00810A29">
        <w:rPr>
          <w:rFonts w:asciiTheme="minorHAnsi" w:hAnsiTheme="minorHAnsi" w:cstheme="minorHAnsi"/>
          <w:sz w:val="22"/>
          <w:szCs w:val="22"/>
          <w:lang w:val="fr-FR"/>
        </w:rPr>
        <w:t xml:space="preserve"> de la présente convention ;</w:t>
      </w:r>
    </w:p>
    <w:p w:rsidR="00E14B45" w:rsidRPr="00810A29" w:rsidRDefault="00E14B45" w:rsidP="00E14B45">
      <w:pPr>
        <w:jc w:val="both"/>
        <w:rPr>
          <w:rFonts w:asciiTheme="minorHAnsi" w:hAnsiTheme="minorHAnsi" w:cstheme="minorHAnsi"/>
          <w:sz w:val="22"/>
          <w:szCs w:val="22"/>
          <w:lang w:val="fr-FR"/>
        </w:rPr>
      </w:pPr>
    </w:p>
    <w:p w:rsidR="0081434D" w:rsidRPr="00810A29" w:rsidRDefault="00E14B45" w:rsidP="004231EC">
      <w:pPr>
        <w:pStyle w:val="Paragraphedeliste"/>
        <w:numPr>
          <w:ilvl w:val="0"/>
          <w:numId w:val="7"/>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L’établissement fournira pour tous les sites hospitaliers confondus les chiffres de pr</w:t>
      </w:r>
      <w:r w:rsidR="004231EC" w:rsidRPr="00810A29">
        <w:rPr>
          <w:rFonts w:asciiTheme="minorHAnsi" w:hAnsiTheme="minorHAnsi" w:cstheme="minorHAnsi"/>
          <w:sz w:val="22"/>
          <w:szCs w:val="22"/>
          <w:lang w:val="fr-FR"/>
        </w:rPr>
        <w:t>oduction demandés à l’article </w:t>
      </w:r>
      <w:r w:rsidR="008456F0" w:rsidRPr="00810A29">
        <w:rPr>
          <w:rFonts w:asciiTheme="minorHAnsi" w:hAnsiTheme="minorHAnsi" w:cstheme="minorHAnsi"/>
          <w:sz w:val="22"/>
          <w:szCs w:val="22"/>
          <w:lang w:val="fr-FR"/>
        </w:rPr>
        <w:t>2</w:t>
      </w:r>
      <w:r w:rsidR="00913F55" w:rsidRPr="00810A29">
        <w:rPr>
          <w:rFonts w:asciiTheme="minorHAnsi" w:hAnsiTheme="minorHAnsi" w:cstheme="minorHAnsi"/>
          <w:sz w:val="22"/>
          <w:szCs w:val="22"/>
          <w:lang w:val="fr-FR"/>
        </w:rPr>
        <w:t>3</w:t>
      </w:r>
      <w:r w:rsidRPr="00810A29">
        <w:rPr>
          <w:rFonts w:asciiTheme="minorHAnsi" w:hAnsiTheme="minorHAnsi" w:cstheme="minorHAnsi"/>
          <w:sz w:val="22"/>
          <w:szCs w:val="22"/>
          <w:lang w:val="fr-FR"/>
        </w:rPr>
        <w:t xml:space="preserve"> de la présente convention</w:t>
      </w:r>
      <w:r w:rsidR="0081434D" w:rsidRPr="00810A29">
        <w:rPr>
          <w:rFonts w:asciiTheme="minorHAnsi" w:hAnsiTheme="minorHAnsi" w:cstheme="minorHAnsi"/>
          <w:sz w:val="22"/>
          <w:szCs w:val="22"/>
          <w:lang w:val="fr-FR"/>
        </w:rPr>
        <w:t> ;</w:t>
      </w:r>
    </w:p>
    <w:p w:rsidR="0081434D" w:rsidRPr="00810A29" w:rsidRDefault="0081434D" w:rsidP="00475B27">
      <w:pPr>
        <w:pStyle w:val="Paragraphedeliste"/>
        <w:jc w:val="both"/>
        <w:rPr>
          <w:rFonts w:asciiTheme="minorHAnsi" w:hAnsiTheme="minorHAnsi" w:cstheme="minorHAnsi"/>
          <w:sz w:val="22"/>
          <w:szCs w:val="22"/>
          <w:lang w:val="fr-FR"/>
        </w:rPr>
      </w:pPr>
    </w:p>
    <w:p w:rsidR="00E14B45" w:rsidRPr="00810A29" w:rsidRDefault="0081434D" w:rsidP="004231EC">
      <w:pPr>
        <w:pStyle w:val="Paragraphedeliste"/>
        <w:numPr>
          <w:ilvl w:val="0"/>
          <w:numId w:val="7"/>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Chaque établissement ayant conclu la présente convention, dispose d’un siège principal qui coordonne toutes les activités dans le cadre de la présente convention et qui figure comme point de contact pour l’application de la convention et ce tant pour les bénéficiaires, les organismes assureurs que l’INAMI. Dès lors, il appartient au siège principal d’introduire sous son nom les demandes individuelles de prise de charge dont il est question aux articles 1</w:t>
      </w:r>
      <w:r w:rsidR="00913F55" w:rsidRPr="00810A29">
        <w:rPr>
          <w:rFonts w:asciiTheme="minorHAnsi" w:hAnsiTheme="minorHAnsi" w:cstheme="minorHAnsi"/>
          <w:sz w:val="22"/>
          <w:szCs w:val="22"/>
          <w:lang w:val="fr-FR"/>
        </w:rPr>
        <w:t>4</w:t>
      </w:r>
      <w:r w:rsidRPr="00810A29">
        <w:rPr>
          <w:rFonts w:asciiTheme="minorHAnsi" w:hAnsiTheme="minorHAnsi" w:cstheme="minorHAnsi"/>
          <w:sz w:val="22"/>
          <w:szCs w:val="22"/>
          <w:lang w:val="fr-FR"/>
        </w:rPr>
        <w:t xml:space="preserve"> et 1</w:t>
      </w:r>
      <w:r w:rsidR="00913F55" w:rsidRPr="00810A29">
        <w:rPr>
          <w:rFonts w:asciiTheme="minorHAnsi" w:hAnsiTheme="minorHAnsi" w:cstheme="minorHAnsi"/>
          <w:sz w:val="22"/>
          <w:szCs w:val="22"/>
          <w:lang w:val="fr-FR"/>
        </w:rPr>
        <w:t>5</w:t>
      </w:r>
      <w:r w:rsidRPr="00810A29">
        <w:rPr>
          <w:rFonts w:asciiTheme="minorHAnsi" w:hAnsiTheme="minorHAnsi" w:cstheme="minorHAnsi"/>
          <w:sz w:val="22"/>
          <w:szCs w:val="22"/>
          <w:lang w:val="fr-FR"/>
        </w:rPr>
        <w:t>, de porter en compte aux organismes assureurs les prestations prévues dans le cadre de la présente convention et dont il est question à l’article 1</w:t>
      </w:r>
      <w:r w:rsidR="00913F55" w:rsidRPr="00810A29">
        <w:rPr>
          <w:rFonts w:asciiTheme="minorHAnsi" w:hAnsiTheme="minorHAnsi" w:cstheme="minorHAnsi"/>
          <w:sz w:val="22"/>
          <w:szCs w:val="22"/>
          <w:lang w:val="fr-FR"/>
        </w:rPr>
        <w:t>7</w:t>
      </w:r>
      <w:r w:rsidRPr="00810A29">
        <w:rPr>
          <w:rFonts w:asciiTheme="minorHAnsi" w:hAnsiTheme="minorHAnsi" w:cstheme="minorHAnsi"/>
          <w:sz w:val="22"/>
          <w:szCs w:val="22"/>
          <w:lang w:val="fr-FR"/>
        </w:rPr>
        <w:t xml:space="preserve">, et de fournir à l’INAMI les chiffres de production prévus à l’article </w:t>
      </w:r>
      <w:r w:rsidR="00913F55" w:rsidRPr="00810A29">
        <w:rPr>
          <w:rFonts w:asciiTheme="minorHAnsi" w:hAnsiTheme="minorHAnsi" w:cstheme="minorHAnsi"/>
          <w:sz w:val="22"/>
          <w:szCs w:val="22"/>
          <w:lang w:val="fr-FR"/>
        </w:rPr>
        <w:t>23</w:t>
      </w:r>
      <w:r w:rsidRPr="00810A29">
        <w:rPr>
          <w:rFonts w:asciiTheme="minorHAnsi" w:hAnsiTheme="minorHAnsi" w:cstheme="minorHAnsi"/>
          <w:sz w:val="22"/>
          <w:szCs w:val="22"/>
          <w:lang w:val="fr-FR"/>
        </w:rPr>
        <w:t xml:space="preserve">, etc., même dans le cas où l’établissement dispose de plusieurs sites sur lesquels les activités de la convention sont effectuées (conformément aux dispositions mentionnées dans le présent </w:t>
      </w:r>
      <w:r w:rsidR="005F6B50">
        <w:rPr>
          <w:rFonts w:asciiTheme="minorHAnsi" w:hAnsiTheme="minorHAnsi" w:cstheme="minorHAnsi"/>
          <w:sz w:val="22"/>
          <w:szCs w:val="22"/>
          <w:lang w:val="fr-FR"/>
        </w:rPr>
        <w:t>article</w:t>
      </w:r>
      <w:r w:rsidRPr="00810A29">
        <w:rPr>
          <w:rFonts w:asciiTheme="minorHAnsi" w:hAnsiTheme="minorHAnsi" w:cstheme="minorHAnsi"/>
          <w:sz w:val="22"/>
          <w:szCs w:val="22"/>
          <w:lang w:val="fr-FR"/>
        </w:rPr>
        <w:t xml:space="preserve">). </w:t>
      </w:r>
    </w:p>
    <w:p w:rsidR="00E14B45" w:rsidRPr="00810A29" w:rsidRDefault="00E14B45" w:rsidP="00E14B45">
      <w:pPr>
        <w:jc w:val="both"/>
        <w:rPr>
          <w:rFonts w:asciiTheme="minorHAnsi" w:hAnsiTheme="minorHAnsi" w:cstheme="minorHAnsi"/>
          <w:sz w:val="22"/>
          <w:szCs w:val="22"/>
          <w:lang w:val="fr-FR"/>
        </w:rPr>
      </w:pPr>
    </w:p>
    <w:p w:rsidR="00E14B45" w:rsidRPr="00810A29" w:rsidRDefault="00E14B45" w:rsidP="00E14B4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Ces conditions s’appliquent également si l’établissement hospitalier fusionne avec un établissement hospitalier qui n’a pas conclu cette convention et que le nouvel établissement hospitalier fusionné souhaite lui aussi offrir les activités de la présente convention sur des sites de l’ancien établissement hospitalier qui ne disposait pas de cette convention. </w:t>
      </w:r>
    </w:p>
    <w:p w:rsidR="00E14B45" w:rsidRPr="00810A29" w:rsidRDefault="00E14B45" w:rsidP="00E14B45">
      <w:pPr>
        <w:jc w:val="both"/>
        <w:rPr>
          <w:rFonts w:asciiTheme="minorHAnsi" w:hAnsiTheme="minorHAnsi" w:cstheme="minorHAnsi"/>
          <w:sz w:val="22"/>
          <w:szCs w:val="22"/>
          <w:lang w:val="fr-FR"/>
        </w:rPr>
      </w:pPr>
    </w:p>
    <w:p w:rsidR="00E14B45" w:rsidRPr="00810A29" w:rsidRDefault="00E14B45" w:rsidP="00E14B4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3. </w:t>
      </w:r>
      <w:r w:rsidRPr="00810A29">
        <w:rPr>
          <w:rFonts w:asciiTheme="minorHAnsi" w:hAnsiTheme="minorHAnsi" w:cstheme="minorHAnsi"/>
          <w:sz w:val="22"/>
          <w:szCs w:val="22"/>
          <w:lang w:val="fr-FR"/>
        </w:rPr>
        <w:tab/>
        <w:t xml:space="preserve">Si l’établissement hospitalier ayant conclu cette convention fusionne, après conclusion de la présente convention, avec un autre établissement hospitalier avec lequel cette convention a également été conclue, les deux conventions peuvent durer encore deux ans au maximum et les deux numéros d’identification peuvent être utilisés encore deux ans au maximum, à condition que le nouvel établissement hospitalier fusionné reprenne tous les droits et obligations découlant des conventions. Le nouvel établissement hospitalier fusionné doit dans ce cas prendre les mesures organisationnelles </w:t>
      </w:r>
      <w:r w:rsidRPr="00810A29">
        <w:rPr>
          <w:rFonts w:asciiTheme="minorHAnsi" w:hAnsiTheme="minorHAnsi" w:cstheme="minorHAnsi"/>
          <w:sz w:val="22"/>
          <w:szCs w:val="22"/>
          <w:lang w:val="fr-FR"/>
        </w:rPr>
        <w:lastRenderedPageBreak/>
        <w:t>nécessaires afin de pouvoir mettre fin après deux ans au plus tard à une des deux conventions et informer par écrit (lettre recommandée) le Service des soins de santé de l’INAMI de quelle convention il s’agit, information qui sera communiquée par circulaire aux organismes assureurs. L’autre convention continuera à produire ses effets à condition que le nouvel établissement hospitalier reprenne tous les droits et obligations découlant de la convention et le déclare formellement dans l</w:t>
      </w:r>
      <w:r w:rsidR="008B6EB2" w:rsidRPr="00810A29">
        <w:rPr>
          <w:rFonts w:asciiTheme="minorHAnsi" w:hAnsiTheme="minorHAnsi" w:cstheme="minorHAnsi"/>
          <w:sz w:val="22"/>
          <w:szCs w:val="22"/>
          <w:lang w:val="fr-FR"/>
        </w:rPr>
        <w:t>a lettre recommandée précitée.</w:t>
      </w:r>
    </w:p>
    <w:p w:rsidR="00E14B45" w:rsidRPr="00810A29" w:rsidRDefault="00E14B45" w:rsidP="00E14B45">
      <w:pPr>
        <w:jc w:val="both"/>
        <w:rPr>
          <w:rFonts w:asciiTheme="minorHAnsi" w:hAnsiTheme="minorHAnsi" w:cstheme="minorHAnsi"/>
          <w:sz w:val="22"/>
          <w:szCs w:val="22"/>
          <w:lang w:val="fr-FR"/>
        </w:rPr>
      </w:pPr>
    </w:p>
    <w:p w:rsidR="00E14B45" w:rsidRPr="00810A29" w:rsidRDefault="00E14B45" w:rsidP="00E14B4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Afin de pouvoir arrêter effectivement une des deux conventions après deux ans, les demandes individuelles de prise en charge visées aux articles </w:t>
      </w:r>
      <w:r w:rsidR="00913F55" w:rsidRPr="00810A29">
        <w:rPr>
          <w:rFonts w:asciiTheme="minorHAnsi" w:hAnsiTheme="minorHAnsi" w:cstheme="minorHAnsi"/>
          <w:sz w:val="22"/>
          <w:szCs w:val="22"/>
          <w:lang w:val="fr-FR"/>
        </w:rPr>
        <w:t>14 et 15</w:t>
      </w:r>
      <w:r w:rsidRPr="00810A29">
        <w:rPr>
          <w:rFonts w:asciiTheme="minorHAnsi" w:hAnsiTheme="minorHAnsi" w:cstheme="minorHAnsi"/>
          <w:sz w:val="22"/>
          <w:szCs w:val="22"/>
          <w:lang w:val="fr-FR"/>
        </w:rPr>
        <w:t xml:space="preserve"> doivent être introduites au plus tard un an après la fusion des hôpitaux sous le numéro d’identification de la convention qui sera maintenue à l’avenir, de sorte que les périodes de prise en charge accordées, visées à l’article </w:t>
      </w:r>
      <w:r w:rsidR="00913F55" w:rsidRPr="00810A29">
        <w:rPr>
          <w:rFonts w:asciiTheme="minorHAnsi" w:hAnsiTheme="minorHAnsi" w:cstheme="minorHAnsi"/>
          <w:sz w:val="22"/>
          <w:szCs w:val="22"/>
          <w:lang w:val="fr-FR"/>
        </w:rPr>
        <w:t>16</w:t>
      </w:r>
      <w:r w:rsidRPr="00810A29">
        <w:rPr>
          <w:rFonts w:asciiTheme="minorHAnsi" w:hAnsiTheme="minorHAnsi" w:cstheme="minorHAnsi"/>
          <w:sz w:val="22"/>
          <w:szCs w:val="22"/>
          <w:lang w:val="fr-FR"/>
        </w:rPr>
        <w:t>, qui ont été demandées sous le numéro d’identification à supprimer expirent au plus tard deux ans après la fusion des hôpitaux.</w:t>
      </w:r>
    </w:p>
    <w:p w:rsidR="00E14B45" w:rsidRPr="00810A29" w:rsidRDefault="00E14B45" w:rsidP="00E14B45">
      <w:pPr>
        <w:jc w:val="both"/>
        <w:rPr>
          <w:rFonts w:asciiTheme="minorHAnsi" w:hAnsiTheme="minorHAnsi" w:cstheme="minorHAnsi"/>
          <w:sz w:val="22"/>
          <w:szCs w:val="22"/>
          <w:lang w:val="fr-FR"/>
        </w:rPr>
      </w:pPr>
    </w:p>
    <w:p w:rsidR="00E14B45" w:rsidRPr="00810A29" w:rsidRDefault="00E14B45" w:rsidP="00E14B4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Aussi longtemps (dans les limites de la période précitée de maximum deux ans après la fusion des hôpitaux) que les activités offertes par les deux établissements hospitaliers fusionnés dans le cadre de la présente convention, n’ont pas été totalement intégrées, les chiffres de pr</w:t>
      </w:r>
      <w:r w:rsidR="008B6EB2" w:rsidRPr="00810A29">
        <w:rPr>
          <w:rFonts w:asciiTheme="minorHAnsi" w:hAnsiTheme="minorHAnsi" w:cstheme="minorHAnsi"/>
          <w:sz w:val="22"/>
          <w:szCs w:val="22"/>
          <w:lang w:val="fr-FR"/>
        </w:rPr>
        <w:t>oduction demandés à l’article </w:t>
      </w:r>
      <w:r w:rsidR="00913F55" w:rsidRPr="00810A29">
        <w:rPr>
          <w:rFonts w:asciiTheme="minorHAnsi" w:hAnsiTheme="minorHAnsi" w:cstheme="minorHAnsi"/>
          <w:sz w:val="22"/>
          <w:szCs w:val="22"/>
          <w:lang w:val="fr-FR"/>
        </w:rPr>
        <w:t>23</w:t>
      </w:r>
      <w:r w:rsidRPr="00810A29">
        <w:rPr>
          <w:rFonts w:asciiTheme="minorHAnsi" w:hAnsiTheme="minorHAnsi" w:cstheme="minorHAnsi"/>
          <w:sz w:val="22"/>
          <w:szCs w:val="22"/>
          <w:lang w:val="fr-FR"/>
        </w:rPr>
        <w:t xml:space="preserve"> sont indiqués séparément. Toutefois, il est également autorisé de regrouper les prestations réalisées dans les chiffres de production sous le numéro d’identification d’une des entités (à savoir le numéro d’identification de la convention qui sera maintenue à l’avenir) et de mentionner pour l’autre entité que la production est nulle. En aucun cas, une même prestation ne peut être inscrite deux fois dans les chiffres de production, à savoir tant dans les chiffres de production de l’une des entités avant fusion que dans ceux d</w:t>
      </w:r>
      <w:r w:rsidR="008B6EB2" w:rsidRPr="00810A29">
        <w:rPr>
          <w:rFonts w:asciiTheme="minorHAnsi" w:hAnsiTheme="minorHAnsi" w:cstheme="minorHAnsi"/>
          <w:sz w:val="22"/>
          <w:szCs w:val="22"/>
          <w:lang w:val="fr-FR"/>
        </w:rPr>
        <w:t>e l’autre entité avant fusion.</w:t>
      </w:r>
    </w:p>
    <w:p w:rsidR="008B6EB2" w:rsidRPr="00810A29" w:rsidRDefault="008B6EB2" w:rsidP="00E14B45">
      <w:pPr>
        <w:jc w:val="both"/>
        <w:rPr>
          <w:rFonts w:asciiTheme="minorHAnsi" w:hAnsiTheme="minorHAnsi" w:cstheme="minorHAnsi"/>
          <w:sz w:val="22"/>
          <w:szCs w:val="22"/>
          <w:lang w:val="fr-FR"/>
        </w:rPr>
      </w:pPr>
    </w:p>
    <w:p w:rsidR="00E14B45" w:rsidRPr="00810A29" w:rsidRDefault="008B6EB2" w:rsidP="00E14B45">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4. </w:t>
      </w:r>
      <w:r w:rsidR="00E14B45" w:rsidRPr="00810A29">
        <w:rPr>
          <w:rFonts w:asciiTheme="minorHAnsi" w:hAnsiTheme="minorHAnsi" w:cstheme="minorHAnsi"/>
          <w:sz w:val="22"/>
          <w:szCs w:val="22"/>
          <w:lang w:val="fr-FR"/>
        </w:rPr>
        <w:t>Si l’établissement hospitalier avec lequel a été conclue la présente convention est, dans le cadre d’une défusion d’hôpitaux, scindé en plusieurs établissements hospitaliers séparés, la présente convention peut (dans le cadre de l’accord de défusion) être automatiquement reprise par un des deux établissements hospitaliers apparus après la défusion, qui reprend aussi la convention d’autogestion de patients atteints de diabète sucré</w:t>
      </w:r>
      <w:r w:rsidR="00913F55" w:rsidRPr="00810A29">
        <w:rPr>
          <w:rFonts w:asciiTheme="minorHAnsi" w:hAnsiTheme="minorHAnsi" w:cstheme="minorHAnsi"/>
          <w:sz w:val="22"/>
          <w:szCs w:val="22"/>
          <w:lang w:val="fr-FR"/>
        </w:rPr>
        <w:t xml:space="preserve"> (pour adultes et E et A)</w:t>
      </w:r>
      <w:r w:rsidR="00527A13" w:rsidRPr="00810A29">
        <w:rPr>
          <w:rFonts w:asciiTheme="minorHAnsi" w:hAnsiTheme="minorHAnsi" w:cstheme="minorHAnsi"/>
          <w:sz w:val="22"/>
          <w:szCs w:val="22"/>
          <w:lang w:val="fr-FR"/>
        </w:rPr>
        <w:t xml:space="preserve"> et la convention pompe à insuline</w:t>
      </w:r>
      <w:r w:rsidR="00E14B45" w:rsidRPr="00810A29">
        <w:rPr>
          <w:rFonts w:asciiTheme="minorHAnsi" w:hAnsiTheme="minorHAnsi" w:cstheme="minorHAnsi"/>
          <w:sz w:val="22"/>
          <w:szCs w:val="22"/>
          <w:lang w:val="fr-FR"/>
        </w:rPr>
        <w:t>, à condition que ce nouvel établissement hospitalier (défusionné) reprenne tous les droits et obligations découlant de la convention. Il appartient aux responsables de l’établissement hospitalier avec lequel la présente convention a été conclue et du nouvel établissement hospitalier qui reprend les droits et obligations de la convention d’informer par écrit (par une lettre recommandée commune, adressée au Service des soins de santé de l’INAMI) quel établissement hospitalier (dans le cadre de l’accord de défusion) poursuivra les activités de la convention et reprendra à cette fin les droits et</w:t>
      </w:r>
      <w:r w:rsidR="00527A13" w:rsidRPr="00810A29">
        <w:rPr>
          <w:rFonts w:asciiTheme="minorHAnsi" w:hAnsiTheme="minorHAnsi" w:cstheme="minorHAnsi"/>
          <w:sz w:val="22"/>
          <w:szCs w:val="22"/>
          <w:lang w:val="fr-FR"/>
        </w:rPr>
        <w:t xml:space="preserve"> obligations de la convention.</w:t>
      </w:r>
    </w:p>
    <w:p w:rsidR="00E14B45" w:rsidRPr="00810A29" w:rsidRDefault="00E14B45" w:rsidP="00E14B45">
      <w:pPr>
        <w:jc w:val="both"/>
        <w:rPr>
          <w:rFonts w:asciiTheme="minorHAnsi" w:hAnsiTheme="minorHAnsi" w:cstheme="minorHAnsi"/>
          <w:sz w:val="22"/>
          <w:szCs w:val="22"/>
          <w:lang w:val="fr-FR"/>
        </w:rPr>
      </w:pPr>
    </w:p>
    <w:p w:rsidR="00B3084B" w:rsidRPr="00810A29" w:rsidRDefault="00E14B45" w:rsidP="00DD6A6D">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Si les deux établissements hospitaliers apparus après la défusion d’hôpitaux souhaitent offrir à leurs patients les activités que prévoit la convention, la présente convention (en ce compris les périodes de prise en charge individuelles accordées visées à </w:t>
      </w:r>
      <w:r w:rsidR="00527A13" w:rsidRPr="00810A29">
        <w:rPr>
          <w:rFonts w:asciiTheme="minorHAnsi" w:hAnsiTheme="minorHAnsi" w:cstheme="minorHAnsi"/>
          <w:sz w:val="22"/>
          <w:szCs w:val="22"/>
          <w:lang w:val="fr-FR"/>
        </w:rPr>
        <w:t>l’article </w:t>
      </w:r>
      <w:r w:rsidR="00913F55" w:rsidRPr="00810A29">
        <w:rPr>
          <w:rFonts w:asciiTheme="minorHAnsi" w:hAnsiTheme="minorHAnsi" w:cstheme="minorHAnsi"/>
          <w:sz w:val="22"/>
          <w:szCs w:val="22"/>
          <w:lang w:val="fr-FR"/>
        </w:rPr>
        <w:t>16</w:t>
      </w:r>
      <w:r w:rsidRPr="00810A29">
        <w:rPr>
          <w:rFonts w:asciiTheme="minorHAnsi" w:hAnsiTheme="minorHAnsi" w:cstheme="minorHAnsi"/>
          <w:sz w:val="22"/>
          <w:szCs w:val="22"/>
          <w:lang w:val="fr-FR"/>
        </w:rPr>
        <w:t xml:space="preserve">) expire automatiquement à la date de prise d’effet de la défusion et les deux établissements hospitaliers doivent introduire au moins quatre mois avant que la défusion ne prenne effet une demande en vue de conclure une nouvelle convention avec le Comité de l’assurance. Dans leur dossier de demande, les établissements hospitaliers intéressés doivent démontrer que même après la défusion, ils satisfont chacun séparément à toutes les conditions de la convention. Les nouvelles conventions pourront alors entrer en vigueur au plus tôt à la date à laquelle la défusion prend effet. Pour les patients qui seront suivis dans le cadre des nouvelles conventions conclues avec les établissements hospitaliers défusionnés, une nouvelle demande individuelle de prise en charge doit être introduite à partir de la date de prise d’effet de la nouvelle convention, conformément à la procédure prévue aux articles </w:t>
      </w:r>
      <w:r w:rsidR="00913F55" w:rsidRPr="00810A29">
        <w:rPr>
          <w:rFonts w:asciiTheme="minorHAnsi" w:hAnsiTheme="minorHAnsi" w:cstheme="minorHAnsi"/>
          <w:sz w:val="22"/>
          <w:szCs w:val="22"/>
          <w:lang w:val="fr-FR"/>
        </w:rPr>
        <w:t>14</w:t>
      </w:r>
      <w:r w:rsidRPr="00810A29">
        <w:rPr>
          <w:rFonts w:asciiTheme="minorHAnsi" w:hAnsiTheme="minorHAnsi" w:cstheme="minorHAnsi"/>
          <w:sz w:val="22"/>
          <w:szCs w:val="22"/>
          <w:lang w:val="fr-FR"/>
        </w:rPr>
        <w:t xml:space="preserve"> et </w:t>
      </w:r>
      <w:r w:rsidR="00913F55" w:rsidRPr="00810A29">
        <w:rPr>
          <w:rFonts w:asciiTheme="minorHAnsi" w:hAnsiTheme="minorHAnsi" w:cstheme="minorHAnsi"/>
          <w:sz w:val="22"/>
          <w:szCs w:val="22"/>
          <w:lang w:val="fr-FR"/>
        </w:rPr>
        <w:t>15</w:t>
      </w:r>
      <w:r w:rsidRPr="00810A29">
        <w:rPr>
          <w:rFonts w:asciiTheme="minorHAnsi" w:hAnsiTheme="minorHAnsi" w:cstheme="minorHAnsi"/>
          <w:sz w:val="22"/>
          <w:szCs w:val="22"/>
          <w:lang w:val="fr-FR"/>
        </w:rPr>
        <w:t>.</w:t>
      </w:r>
    </w:p>
    <w:p w:rsidR="00B3084B" w:rsidRPr="00810A29" w:rsidRDefault="00B3084B" w:rsidP="00B3084B">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lastRenderedPageBreak/>
        <w:t>PRESCRIPTION DU MONITORING EN CONTINU DE LA GLYCEMIE ET LA DEMANDE PAR LE BÉNÉFICIAIRE D’UNE INTERVENTION DANS LE COÛT DE CE MONITORING</w:t>
      </w:r>
    </w:p>
    <w:p w:rsidR="00B3084B" w:rsidRPr="00810A29" w:rsidRDefault="00B3084B" w:rsidP="00B3084B">
      <w:pPr>
        <w:jc w:val="both"/>
        <w:rPr>
          <w:rFonts w:asciiTheme="minorHAnsi" w:hAnsiTheme="minorHAnsi" w:cstheme="minorHAnsi"/>
          <w:sz w:val="22"/>
          <w:szCs w:val="22"/>
          <w:lang w:val="fr-FR"/>
        </w:rPr>
      </w:pPr>
    </w:p>
    <w:p w:rsidR="00B3084B" w:rsidRPr="00810A29" w:rsidRDefault="00B3084B" w:rsidP="00B3084B">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r w:rsidR="00C23E0A" w:rsidRPr="00810A29">
        <w:rPr>
          <w:rFonts w:asciiTheme="minorHAnsi" w:hAnsiTheme="minorHAnsi" w:cstheme="minorHAnsi"/>
          <w:sz w:val="22"/>
          <w:szCs w:val="22"/>
          <w:u w:val="single"/>
          <w:lang w:val="fr-FR"/>
        </w:rPr>
        <w:t>4</w:t>
      </w:r>
      <w:r w:rsidRPr="00810A29">
        <w:rPr>
          <w:rFonts w:asciiTheme="minorHAnsi" w:hAnsiTheme="minorHAnsi" w:cstheme="minorHAnsi"/>
          <w:sz w:val="22"/>
          <w:szCs w:val="22"/>
          <w:u w:val="single"/>
          <w:lang w:val="fr-FR"/>
        </w:rPr>
        <w:t>.</w:t>
      </w:r>
    </w:p>
    <w:p w:rsidR="00B3084B" w:rsidRPr="00810A29" w:rsidRDefault="00B3084B" w:rsidP="00B3084B">
      <w:pPr>
        <w:jc w:val="both"/>
        <w:rPr>
          <w:rFonts w:asciiTheme="minorHAnsi" w:hAnsiTheme="minorHAnsi" w:cstheme="minorHAnsi"/>
          <w:sz w:val="22"/>
          <w:szCs w:val="22"/>
          <w:lang w:val="fr-FR"/>
        </w:rPr>
      </w:pPr>
    </w:p>
    <w:p w:rsidR="00804052" w:rsidRPr="00810A29" w:rsidRDefault="00D05A20"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w:t>
      </w:r>
      <w:r w:rsidR="00804052" w:rsidRPr="00810A29">
        <w:rPr>
          <w:rFonts w:asciiTheme="minorHAnsi" w:hAnsiTheme="minorHAnsi" w:cstheme="minorHAnsi"/>
          <w:sz w:val="22"/>
          <w:szCs w:val="22"/>
          <w:lang w:val="fr-FR"/>
        </w:rPr>
        <w:t xml:space="preserve">Le bénéficiaire auquel est prescrit </w:t>
      </w:r>
      <w:r w:rsidR="00CA4FFA" w:rsidRPr="00810A29">
        <w:rPr>
          <w:rFonts w:asciiTheme="minorHAnsi" w:hAnsiTheme="minorHAnsi" w:cstheme="minorHAnsi"/>
          <w:sz w:val="22"/>
          <w:szCs w:val="22"/>
          <w:lang w:val="fr-FR"/>
        </w:rPr>
        <w:t xml:space="preserve">un </w:t>
      </w:r>
      <w:r w:rsidR="008A5F7F" w:rsidRPr="00810A29">
        <w:rPr>
          <w:rFonts w:asciiTheme="minorHAnsi" w:hAnsiTheme="minorHAnsi" w:cstheme="minorHAnsi"/>
          <w:sz w:val="22"/>
          <w:szCs w:val="22"/>
          <w:lang w:val="fr-FR"/>
        </w:rPr>
        <w:t>MCG</w:t>
      </w:r>
      <w:r w:rsidR="00804052" w:rsidRPr="00810A29">
        <w:rPr>
          <w:rFonts w:asciiTheme="minorHAnsi" w:hAnsiTheme="minorHAnsi" w:cstheme="minorHAnsi"/>
          <w:sz w:val="22"/>
          <w:szCs w:val="22"/>
          <w:lang w:val="fr-FR"/>
        </w:rPr>
        <w:t xml:space="preserve"> prévu dans la présente convention introduit une demande d'intervention auprès </w:t>
      </w:r>
      <w:r w:rsidR="00913F55" w:rsidRPr="00810A29">
        <w:rPr>
          <w:rFonts w:asciiTheme="minorHAnsi" w:hAnsiTheme="minorHAnsi" w:cstheme="minorHAnsi"/>
          <w:sz w:val="22"/>
          <w:szCs w:val="22"/>
          <w:lang w:val="fr-FR"/>
        </w:rPr>
        <w:t xml:space="preserve">du </w:t>
      </w:r>
      <w:r w:rsidR="00804052" w:rsidRPr="00810A29">
        <w:rPr>
          <w:rFonts w:asciiTheme="minorHAnsi" w:hAnsiTheme="minorHAnsi" w:cstheme="minorHAnsi"/>
          <w:sz w:val="22"/>
          <w:szCs w:val="22"/>
          <w:lang w:val="fr-FR"/>
        </w:rPr>
        <w:t>médecin-conseil</w:t>
      </w:r>
      <w:r w:rsidR="00913F55" w:rsidRPr="00810A29">
        <w:rPr>
          <w:rFonts w:asciiTheme="minorHAnsi" w:hAnsiTheme="minorHAnsi" w:cstheme="minorHAnsi"/>
          <w:sz w:val="22"/>
          <w:szCs w:val="22"/>
          <w:lang w:val="fr-FR"/>
        </w:rPr>
        <w:t xml:space="preserve"> de son organisme assureur</w:t>
      </w:r>
      <w:r w:rsidR="00804052" w:rsidRPr="00810A29">
        <w:rPr>
          <w:rFonts w:asciiTheme="minorHAnsi" w:hAnsiTheme="minorHAnsi" w:cstheme="minorHAnsi"/>
          <w:sz w:val="22"/>
          <w:szCs w:val="22"/>
          <w:lang w:val="fr-FR"/>
        </w:rPr>
        <w:t xml:space="preserve">, au moyen du formulaire qui est </w:t>
      </w:r>
      <w:r w:rsidR="00CA4FFA" w:rsidRPr="00810A29">
        <w:rPr>
          <w:rFonts w:asciiTheme="minorHAnsi" w:hAnsiTheme="minorHAnsi" w:cstheme="minorHAnsi"/>
          <w:sz w:val="22"/>
          <w:szCs w:val="22"/>
          <w:lang w:val="fr-FR"/>
        </w:rPr>
        <w:t>joint à la présente convention.</w:t>
      </w:r>
      <w:r w:rsidR="004845E7" w:rsidRPr="00810A29">
        <w:rPr>
          <w:rFonts w:asciiTheme="minorHAnsi" w:hAnsiTheme="minorHAnsi" w:cstheme="minorHAnsi"/>
          <w:sz w:val="22"/>
          <w:szCs w:val="22"/>
          <w:lang w:val="fr-FR"/>
        </w:rPr>
        <w:t xml:space="preserve"> Cette demande doit être introduite conformément aux dispositions de l’arrêté royal du 3 juillet 1996 portant exécution de la loi relative à l’assurance soins de santé et indemnités coordonnée le 14 juillet 1994.</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Le formulaire joint à la présente convention</w:t>
      </w:r>
      <w:r w:rsidR="0039075F" w:rsidRPr="00810A29">
        <w:rPr>
          <w:rFonts w:asciiTheme="minorHAnsi" w:hAnsiTheme="minorHAnsi" w:cstheme="minorHAnsi"/>
          <w:sz w:val="22"/>
          <w:szCs w:val="22"/>
          <w:lang w:val="fr-FR"/>
        </w:rPr>
        <w:t xml:space="preserve"> (cf. </w:t>
      </w:r>
      <w:r w:rsidR="0039075F" w:rsidRPr="00810A29">
        <w:rPr>
          <w:rFonts w:asciiTheme="minorHAnsi" w:hAnsiTheme="minorHAnsi" w:cstheme="minorHAnsi"/>
          <w:b/>
          <w:i/>
          <w:sz w:val="22"/>
          <w:szCs w:val="22"/>
          <w:lang w:val="fr-FR"/>
        </w:rPr>
        <w:t>annexe 1</w:t>
      </w:r>
      <w:r w:rsidR="0039075F" w:rsidRPr="00810A29">
        <w:rPr>
          <w:rFonts w:asciiTheme="minorHAnsi" w:hAnsiTheme="minorHAnsi" w:cstheme="minorHAnsi"/>
          <w:sz w:val="22"/>
          <w:szCs w:val="22"/>
          <w:lang w:val="fr-FR"/>
        </w:rPr>
        <w:t>)</w:t>
      </w:r>
      <w:r w:rsidRPr="00810A29">
        <w:rPr>
          <w:rFonts w:asciiTheme="minorHAnsi" w:hAnsiTheme="minorHAnsi" w:cstheme="minorHAnsi"/>
          <w:sz w:val="22"/>
          <w:szCs w:val="22"/>
          <w:lang w:val="fr-FR"/>
        </w:rPr>
        <w:t xml:space="preserve"> peut être modifié à tout moment par le Collège des médecins-directeurs et </w:t>
      </w:r>
      <w:r w:rsidR="00913F55" w:rsidRPr="00810A29">
        <w:rPr>
          <w:rFonts w:asciiTheme="minorHAnsi" w:hAnsiTheme="minorHAnsi" w:cstheme="minorHAnsi"/>
          <w:sz w:val="22"/>
          <w:szCs w:val="22"/>
          <w:lang w:val="fr-FR"/>
        </w:rPr>
        <w:t xml:space="preserve">après </w:t>
      </w:r>
      <w:r w:rsidRPr="00810A29">
        <w:rPr>
          <w:rFonts w:asciiTheme="minorHAnsi" w:hAnsiTheme="minorHAnsi" w:cstheme="minorHAnsi"/>
          <w:sz w:val="22"/>
          <w:szCs w:val="22"/>
          <w:lang w:val="fr-FR"/>
        </w:rPr>
        <w:t>concertation avec le Conseil d’accord visé à l’article 2</w:t>
      </w:r>
      <w:r w:rsidR="00913F55" w:rsidRPr="00810A29">
        <w:rPr>
          <w:rFonts w:asciiTheme="minorHAnsi" w:hAnsiTheme="minorHAnsi" w:cstheme="minorHAnsi"/>
          <w:sz w:val="22"/>
          <w:szCs w:val="22"/>
          <w:lang w:val="fr-FR"/>
        </w:rPr>
        <w:t>2</w:t>
      </w:r>
      <w:r w:rsidRPr="00810A29">
        <w:rPr>
          <w:rFonts w:asciiTheme="minorHAnsi" w:hAnsiTheme="minorHAnsi" w:cstheme="minorHAnsi"/>
          <w:sz w:val="22"/>
          <w:szCs w:val="22"/>
          <w:lang w:val="fr-FR"/>
        </w:rPr>
        <w:t>.</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w:t>
      </w:r>
      <w:r w:rsidR="00D22C12" w:rsidRPr="00810A29">
        <w:rPr>
          <w:rFonts w:asciiTheme="minorHAnsi" w:hAnsiTheme="minorHAnsi" w:cstheme="minorHAnsi"/>
          <w:sz w:val="22"/>
          <w:szCs w:val="22"/>
          <w:lang w:val="fr-FR"/>
        </w:rPr>
        <w:t>2</w:t>
      </w:r>
      <w:r w:rsidRPr="00810A29">
        <w:rPr>
          <w:rFonts w:asciiTheme="minorHAnsi" w:hAnsiTheme="minorHAnsi" w:cstheme="minorHAnsi"/>
          <w:sz w:val="22"/>
          <w:szCs w:val="22"/>
          <w:lang w:val="fr-FR"/>
        </w:rPr>
        <w:t xml:space="preserve">. Il appartient à l'établissement, avant signature de la demande d'intervention, d'attirer l'attention du bénéficiaire auquel </w:t>
      </w:r>
      <w:r w:rsidR="00CA4FFA" w:rsidRPr="00810A29">
        <w:rPr>
          <w:rFonts w:asciiTheme="minorHAnsi" w:hAnsiTheme="minorHAnsi" w:cstheme="minorHAnsi"/>
          <w:sz w:val="22"/>
          <w:szCs w:val="22"/>
          <w:lang w:val="fr-FR"/>
        </w:rPr>
        <w:t xml:space="preserve">un </w:t>
      </w:r>
      <w:r w:rsidR="008A5F7F"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est prescrit, sur son investissement personnel dans la réalisation de l'objectif du </w:t>
      </w:r>
      <w:r w:rsidR="00CA4FFA" w:rsidRPr="00810A29">
        <w:rPr>
          <w:rFonts w:asciiTheme="minorHAnsi" w:hAnsiTheme="minorHAnsi" w:cstheme="minorHAnsi"/>
          <w:sz w:val="22"/>
          <w:szCs w:val="22"/>
          <w:lang w:val="fr-FR"/>
        </w:rPr>
        <w:t>monitoring</w:t>
      </w:r>
      <w:r w:rsidRPr="00810A29">
        <w:rPr>
          <w:rFonts w:asciiTheme="minorHAnsi" w:hAnsiTheme="minorHAnsi" w:cstheme="minorHAnsi"/>
          <w:sz w:val="22"/>
          <w:szCs w:val="22"/>
          <w:lang w:val="fr-FR"/>
        </w:rPr>
        <w:t>, ainsi que sur les moyens prévus pour lui dans le cadre de la conven</w:t>
      </w:r>
      <w:r w:rsidR="00E13526" w:rsidRPr="00810A29">
        <w:rPr>
          <w:rFonts w:asciiTheme="minorHAnsi" w:hAnsiTheme="minorHAnsi" w:cstheme="minorHAnsi"/>
          <w:sz w:val="22"/>
          <w:szCs w:val="22"/>
          <w:lang w:val="fr-FR"/>
        </w:rPr>
        <w:t xml:space="preserve">tion et sur les dispositions </w:t>
      </w:r>
      <w:r w:rsidR="00913F55" w:rsidRPr="00810A29">
        <w:rPr>
          <w:rFonts w:asciiTheme="minorHAnsi" w:hAnsiTheme="minorHAnsi" w:cstheme="minorHAnsi"/>
          <w:sz w:val="22"/>
          <w:szCs w:val="22"/>
          <w:lang w:val="fr-FR"/>
        </w:rPr>
        <w:t>de l’article 16</w:t>
      </w:r>
      <w:r w:rsidRPr="00810A29">
        <w:rPr>
          <w:rFonts w:asciiTheme="minorHAnsi" w:hAnsiTheme="minorHAnsi" w:cstheme="minorHAnsi"/>
          <w:sz w:val="22"/>
          <w:szCs w:val="22"/>
          <w:lang w:val="fr-FR"/>
        </w:rPr>
        <w:t xml:space="preserve"> relatives à la fin du </w:t>
      </w:r>
      <w:r w:rsidR="00CA4FFA" w:rsidRPr="00810A29">
        <w:rPr>
          <w:rFonts w:asciiTheme="minorHAnsi" w:hAnsiTheme="minorHAnsi" w:cstheme="minorHAnsi"/>
          <w:sz w:val="22"/>
          <w:szCs w:val="22"/>
          <w:lang w:val="fr-FR"/>
        </w:rPr>
        <w:t>monitoring</w:t>
      </w:r>
      <w:r w:rsidRPr="00810A29">
        <w:rPr>
          <w:rFonts w:asciiTheme="minorHAnsi" w:hAnsiTheme="minorHAnsi" w:cstheme="minorHAnsi"/>
          <w:sz w:val="22"/>
          <w:szCs w:val="22"/>
          <w:lang w:val="fr-FR"/>
        </w:rPr>
        <w:t xml:space="preserve">. L'établissement </w:t>
      </w:r>
      <w:r w:rsidR="009531A6" w:rsidRPr="00810A29">
        <w:rPr>
          <w:rFonts w:asciiTheme="minorHAnsi" w:hAnsiTheme="minorHAnsi" w:cstheme="minorHAnsi"/>
          <w:sz w:val="22"/>
          <w:szCs w:val="22"/>
          <w:lang w:val="fr-FR"/>
        </w:rPr>
        <w:t>informera également</w:t>
      </w:r>
      <w:r w:rsidR="00913F55" w:rsidRPr="00810A29">
        <w:rPr>
          <w:rFonts w:asciiTheme="minorHAnsi" w:hAnsiTheme="minorHAnsi" w:cstheme="minorHAnsi"/>
          <w:sz w:val="22"/>
          <w:szCs w:val="22"/>
          <w:lang w:val="fr-FR"/>
        </w:rPr>
        <w:t xml:space="preserve"> </w:t>
      </w:r>
      <w:r w:rsidRPr="00810A29">
        <w:rPr>
          <w:rFonts w:asciiTheme="minorHAnsi" w:hAnsiTheme="minorHAnsi" w:cstheme="minorHAnsi"/>
          <w:sz w:val="22"/>
          <w:szCs w:val="22"/>
          <w:lang w:val="fr-FR"/>
        </w:rPr>
        <w:t xml:space="preserve">- dans le cas où le patient introduit lui-même une demande d’intervention - </w:t>
      </w:r>
      <w:r w:rsidR="009531A6" w:rsidRPr="00810A29">
        <w:rPr>
          <w:rFonts w:asciiTheme="minorHAnsi" w:hAnsiTheme="minorHAnsi" w:cstheme="minorHAnsi"/>
          <w:sz w:val="22"/>
          <w:szCs w:val="22"/>
          <w:lang w:val="fr-FR"/>
        </w:rPr>
        <w:t>d</w:t>
      </w:r>
      <w:r w:rsidRPr="00810A29">
        <w:rPr>
          <w:rFonts w:asciiTheme="minorHAnsi" w:hAnsiTheme="minorHAnsi" w:cstheme="minorHAnsi"/>
          <w:sz w:val="22"/>
          <w:szCs w:val="22"/>
          <w:lang w:val="fr-FR"/>
        </w:rPr>
        <w:t>es conséquences d'une introduction tardive (après le délai légal) de la demande d'intervention.</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w:t>
      </w:r>
      <w:r w:rsidR="00D22C12" w:rsidRPr="00810A29">
        <w:rPr>
          <w:rFonts w:asciiTheme="minorHAnsi" w:hAnsiTheme="minorHAnsi" w:cstheme="minorHAnsi"/>
          <w:sz w:val="22"/>
          <w:szCs w:val="22"/>
          <w:lang w:val="fr-FR"/>
        </w:rPr>
        <w:t>3</w:t>
      </w:r>
      <w:r w:rsidRPr="00810A29">
        <w:rPr>
          <w:rFonts w:asciiTheme="minorHAnsi" w:hAnsiTheme="minorHAnsi" w:cstheme="minorHAnsi"/>
          <w:sz w:val="22"/>
          <w:szCs w:val="22"/>
          <w:lang w:val="fr-FR"/>
        </w:rPr>
        <w:t>. Dans le cas où l'établissement a pris sur lui la responsabilité d'introduire la demande d'intervention pour le bénéficiaire, il s'engage à ne pas lui porter en compte les frais qui ne sont pas remboursés par l'organisme assureur pour cause d'introduction tardive de la demande (après le délai légal).</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804052">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r w:rsidR="00C23E0A" w:rsidRPr="00810A29">
        <w:rPr>
          <w:rFonts w:asciiTheme="minorHAnsi" w:hAnsiTheme="minorHAnsi" w:cstheme="minorHAnsi"/>
          <w:sz w:val="22"/>
          <w:szCs w:val="22"/>
          <w:u w:val="single"/>
          <w:lang w:val="fr-FR"/>
        </w:rPr>
        <w:t>5</w:t>
      </w:r>
      <w:r w:rsidRPr="00810A29">
        <w:rPr>
          <w:rFonts w:asciiTheme="minorHAnsi" w:hAnsiTheme="minorHAnsi" w:cstheme="minorHAnsi"/>
          <w:sz w:val="22"/>
          <w:szCs w:val="22"/>
          <w:u w:val="single"/>
          <w:lang w:val="fr-FR"/>
        </w:rPr>
        <w:t>.</w:t>
      </w:r>
    </w:p>
    <w:p w:rsidR="00804052" w:rsidRPr="00810A29" w:rsidRDefault="00804052" w:rsidP="00804052">
      <w:pPr>
        <w:jc w:val="both"/>
        <w:rPr>
          <w:rFonts w:asciiTheme="minorHAnsi" w:hAnsiTheme="minorHAnsi" w:cstheme="minorHAnsi"/>
          <w:sz w:val="22"/>
          <w:szCs w:val="22"/>
          <w:lang w:val="fr-FR"/>
        </w:rPr>
      </w:pPr>
    </w:p>
    <w:p w:rsidR="00804052" w:rsidRPr="00810A29" w:rsidRDefault="00D05A20"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§1</w:t>
      </w:r>
      <w:r w:rsidRPr="00810A29">
        <w:rPr>
          <w:rFonts w:asciiTheme="minorHAnsi" w:hAnsiTheme="minorHAnsi" w:cstheme="minorHAnsi"/>
          <w:sz w:val="22"/>
          <w:szCs w:val="22"/>
          <w:vertAlign w:val="superscript"/>
          <w:lang w:val="fr-FR"/>
        </w:rPr>
        <w:t>er</w:t>
      </w:r>
      <w:r w:rsidR="00804052" w:rsidRPr="00810A29">
        <w:rPr>
          <w:rFonts w:asciiTheme="minorHAnsi" w:hAnsiTheme="minorHAnsi" w:cstheme="minorHAnsi"/>
          <w:sz w:val="22"/>
          <w:szCs w:val="22"/>
          <w:lang w:val="fr-FR"/>
        </w:rPr>
        <w:t xml:space="preserve">. Le formulaire à utiliser en vertu de l’article </w:t>
      </w:r>
      <w:r w:rsidR="00E13526" w:rsidRPr="00810A29">
        <w:rPr>
          <w:rFonts w:asciiTheme="minorHAnsi" w:hAnsiTheme="minorHAnsi" w:cstheme="minorHAnsi"/>
          <w:sz w:val="22"/>
          <w:szCs w:val="22"/>
          <w:lang w:val="fr-FR"/>
        </w:rPr>
        <w:t>1</w:t>
      </w:r>
      <w:r w:rsidR="00913F55" w:rsidRPr="00810A29">
        <w:rPr>
          <w:rFonts w:asciiTheme="minorHAnsi" w:hAnsiTheme="minorHAnsi" w:cstheme="minorHAnsi"/>
          <w:sz w:val="22"/>
          <w:szCs w:val="22"/>
          <w:lang w:val="fr-FR"/>
        </w:rPr>
        <w:t>4</w:t>
      </w:r>
      <w:r w:rsidR="00804052" w:rsidRPr="00810A29">
        <w:rPr>
          <w:rFonts w:asciiTheme="minorHAnsi" w:hAnsiTheme="minorHAnsi" w:cstheme="minorHAnsi"/>
          <w:sz w:val="22"/>
          <w:szCs w:val="22"/>
          <w:lang w:val="fr-FR"/>
        </w:rPr>
        <w:t xml:space="preserve">, pour les demandes d’intervention </w:t>
      </w:r>
      <w:r w:rsidR="009531A6" w:rsidRPr="00810A29">
        <w:rPr>
          <w:rFonts w:asciiTheme="minorHAnsi" w:hAnsiTheme="minorHAnsi" w:cstheme="minorHAnsi"/>
          <w:sz w:val="22"/>
          <w:szCs w:val="22"/>
          <w:lang w:val="fr-FR"/>
        </w:rPr>
        <w:t xml:space="preserve">introduites pour les patients adultes dans le cadre de la présente convention </w:t>
      </w:r>
      <w:r w:rsidR="00804052" w:rsidRPr="00810A29">
        <w:rPr>
          <w:rFonts w:asciiTheme="minorHAnsi" w:hAnsiTheme="minorHAnsi" w:cstheme="minorHAnsi"/>
          <w:sz w:val="22"/>
          <w:szCs w:val="22"/>
          <w:lang w:val="fr-FR"/>
        </w:rPr>
        <w:t xml:space="preserve">contient, outre la déclaration du patient, également une prescription médicale qui doit être signée </w:t>
      </w:r>
      <w:r w:rsidR="00CA4FFA" w:rsidRPr="00810A29">
        <w:rPr>
          <w:rFonts w:asciiTheme="minorHAnsi" w:hAnsiTheme="minorHAnsi" w:cstheme="minorHAnsi"/>
          <w:sz w:val="22"/>
          <w:szCs w:val="22"/>
          <w:lang w:val="fr-FR"/>
        </w:rPr>
        <w:t xml:space="preserve">par un médecin figurant dans la liste publiée par le biais d’une </w:t>
      </w:r>
      <w:r w:rsidR="00804052" w:rsidRPr="00810A29">
        <w:rPr>
          <w:rFonts w:asciiTheme="minorHAnsi" w:hAnsiTheme="minorHAnsi" w:cstheme="minorHAnsi"/>
          <w:sz w:val="22"/>
          <w:szCs w:val="22"/>
          <w:lang w:val="fr-FR"/>
        </w:rPr>
        <w:t>circ</w:t>
      </w:r>
      <w:r w:rsidR="00CA4FFA" w:rsidRPr="00810A29">
        <w:rPr>
          <w:rFonts w:asciiTheme="minorHAnsi" w:hAnsiTheme="minorHAnsi" w:cstheme="minorHAnsi"/>
          <w:sz w:val="22"/>
          <w:szCs w:val="22"/>
          <w:lang w:val="fr-FR"/>
        </w:rPr>
        <w:t xml:space="preserve">ulaire aux organismes assureurs qui détermine les médecins qui </w:t>
      </w:r>
      <w:r w:rsidR="00804052" w:rsidRPr="00810A29">
        <w:rPr>
          <w:rFonts w:asciiTheme="minorHAnsi" w:hAnsiTheme="minorHAnsi" w:cstheme="minorHAnsi"/>
          <w:sz w:val="22"/>
          <w:szCs w:val="22"/>
          <w:lang w:val="fr-FR"/>
        </w:rPr>
        <w:t xml:space="preserve">sont habilités à prescrire </w:t>
      </w:r>
      <w:r w:rsidR="00CA4FFA" w:rsidRPr="00810A29">
        <w:rPr>
          <w:rFonts w:asciiTheme="minorHAnsi" w:hAnsiTheme="minorHAnsi" w:cstheme="minorHAnsi"/>
          <w:sz w:val="22"/>
          <w:szCs w:val="22"/>
          <w:lang w:val="fr-FR"/>
        </w:rPr>
        <w:t>dans le cadre de la convention pompe à insuline</w:t>
      </w:r>
      <w:r w:rsidR="00804052" w:rsidRPr="00810A29">
        <w:rPr>
          <w:rFonts w:asciiTheme="minorHAnsi" w:hAnsiTheme="minorHAnsi" w:cstheme="minorHAnsi"/>
          <w:sz w:val="22"/>
          <w:szCs w:val="22"/>
          <w:lang w:val="fr-FR"/>
        </w:rPr>
        <w:t>.</w:t>
      </w:r>
      <w:r w:rsidR="00CA4FFA" w:rsidRPr="00810A29">
        <w:rPr>
          <w:rFonts w:asciiTheme="minorHAnsi" w:hAnsiTheme="minorHAnsi" w:cstheme="minorHAnsi"/>
          <w:sz w:val="22"/>
          <w:szCs w:val="22"/>
          <w:lang w:val="fr-FR"/>
        </w:rPr>
        <w:t xml:space="preserve"> Ces mêmes médecins sont en effet habilités à prescrire des monitorings dont il est question dans le cadre de la présente convention.</w:t>
      </w:r>
    </w:p>
    <w:p w:rsidR="00CA4FFA" w:rsidRPr="00810A29" w:rsidRDefault="00CA4FFA" w:rsidP="00804052">
      <w:pPr>
        <w:jc w:val="both"/>
        <w:rPr>
          <w:rFonts w:asciiTheme="minorHAnsi" w:hAnsiTheme="minorHAnsi" w:cstheme="minorHAnsi"/>
          <w:sz w:val="22"/>
          <w:szCs w:val="22"/>
          <w:lang w:val="fr-FR"/>
        </w:rPr>
      </w:pPr>
    </w:p>
    <w:p w:rsidR="00CA4FFA" w:rsidRPr="00810A29" w:rsidRDefault="00CA4FFA"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Pour les bénéficiaires </w:t>
      </w:r>
      <w:r w:rsidR="009531A6" w:rsidRPr="00810A29">
        <w:rPr>
          <w:rFonts w:asciiTheme="minorHAnsi" w:hAnsiTheme="minorHAnsi" w:cstheme="minorHAnsi"/>
          <w:sz w:val="22"/>
          <w:szCs w:val="22"/>
          <w:lang w:val="fr-FR"/>
        </w:rPr>
        <w:t xml:space="preserve">de moins de 16 ans jusqu’à 18 ans, </w:t>
      </w:r>
      <w:r w:rsidRPr="00810A29">
        <w:rPr>
          <w:rFonts w:asciiTheme="minorHAnsi" w:hAnsiTheme="minorHAnsi" w:cstheme="minorHAnsi"/>
          <w:sz w:val="22"/>
          <w:szCs w:val="22"/>
          <w:lang w:val="fr-FR"/>
        </w:rPr>
        <w:t xml:space="preserve">qui suivent un programme pompe à insuline dans le cadre de la convention </w:t>
      </w:r>
      <w:r w:rsidR="00E13526" w:rsidRPr="00810A29">
        <w:rPr>
          <w:rFonts w:asciiTheme="minorHAnsi" w:hAnsiTheme="minorHAnsi" w:cstheme="minorHAnsi"/>
          <w:sz w:val="22"/>
          <w:szCs w:val="22"/>
          <w:lang w:val="fr-FR"/>
        </w:rPr>
        <w:t>autogestion E et A</w:t>
      </w:r>
      <w:r w:rsidRPr="00810A29">
        <w:rPr>
          <w:rFonts w:asciiTheme="minorHAnsi" w:hAnsiTheme="minorHAnsi" w:cstheme="minorHAnsi"/>
          <w:sz w:val="22"/>
          <w:szCs w:val="22"/>
          <w:lang w:val="fr-FR"/>
        </w:rPr>
        <w:t xml:space="preserve">, un rapport médical doit être joint aux demandes d’intervention. Ce rapport médical doit être signé par un médecin dont il est question à l’article 7 de la convention </w:t>
      </w:r>
      <w:r w:rsidR="00E13526" w:rsidRPr="00810A29">
        <w:rPr>
          <w:rFonts w:asciiTheme="minorHAnsi" w:hAnsiTheme="minorHAnsi" w:cstheme="minorHAnsi"/>
          <w:sz w:val="22"/>
          <w:szCs w:val="22"/>
          <w:lang w:val="fr-FR"/>
        </w:rPr>
        <w:t>autogestion E et A</w:t>
      </w:r>
      <w:r w:rsidRPr="00810A29">
        <w:rPr>
          <w:rFonts w:asciiTheme="minorHAnsi" w:hAnsiTheme="minorHAnsi" w:cstheme="minorHAnsi"/>
          <w:sz w:val="22"/>
          <w:szCs w:val="22"/>
          <w:lang w:val="fr-FR"/>
        </w:rPr>
        <w:t xml:space="preserve">. </w:t>
      </w:r>
    </w:p>
    <w:p w:rsidR="00804052" w:rsidRPr="00810A29" w:rsidRDefault="00804052" w:rsidP="00804052">
      <w:pPr>
        <w:jc w:val="both"/>
        <w:rPr>
          <w:rFonts w:asciiTheme="minorHAnsi" w:hAnsiTheme="minorHAnsi" w:cstheme="minorHAnsi"/>
          <w:sz w:val="22"/>
          <w:szCs w:val="22"/>
          <w:lang w:val="fr-FR"/>
        </w:rPr>
      </w:pPr>
    </w:p>
    <w:p w:rsidR="00804052" w:rsidRPr="00810A29" w:rsidRDefault="006C6856"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2. </w:t>
      </w:r>
      <w:r w:rsidR="00804052" w:rsidRPr="00810A29">
        <w:rPr>
          <w:rFonts w:asciiTheme="minorHAnsi" w:hAnsiTheme="minorHAnsi" w:cstheme="minorHAnsi"/>
          <w:sz w:val="22"/>
          <w:szCs w:val="22"/>
          <w:lang w:val="fr-FR"/>
        </w:rPr>
        <w:t>La prescription médicale</w:t>
      </w:r>
      <w:r w:rsidR="00030EBF" w:rsidRPr="00810A29">
        <w:rPr>
          <w:rFonts w:asciiTheme="minorHAnsi" w:hAnsiTheme="minorHAnsi" w:cstheme="minorHAnsi"/>
          <w:sz w:val="22"/>
          <w:szCs w:val="22"/>
          <w:lang w:val="fr-FR"/>
        </w:rPr>
        <w:t xml:space="preserve"> (pour les patients dans le cadre de la convention pompe à insuline) ou</w:t>
      </w:r>
      <w:r w:rsidRPr="00810A29">
        <w:rPr>
          <w:rFonts w:asciiTheme="minorHAnsi" w:hAnsiTheme="minorHAnsi" w:cstheme="minorHAnsi"/>
          <w:sz w:val="22"/>
          <w:szCs w:val="22"/>
          <w:lang w:val="fr-FR"/>
        </w:rPr>
        <w:t xml:space="preserve"> le rapport médical</w:t>
      </w:r>
      <w:r w:rsidR="00030EBF" w:rsidRPr="00810A29">
        <w:rPr>
          <w:rFonts w:asciiTheme="minorHAnsi" w:hAnsiTheme="minorHAnsi" w:cstheme="minorHAnsi"/>
          <w:sz w:val="22"/>
          <w:szCs w:val="22"/>
          <w:lang w:val="fr-FR"/>
        </w:rPr>
        <w:t xml:space="preserve"> (pour les patients dans le cadre de la convention </w:t>
      </w:r>
      <w:r w:rsidR="00E13526" w:rsidRPr="00810A29">
        <w:rPr>
          <w:rFonts w:asciiTheme="minorHAnsi" w:hAnsiTheme="minorHAnsi" w:cstheme="minorHAnsi"/>
          <w:sz w:val="22"/>
          <w:szCs w:val="22"/>
          <w:lang w:val="fr-FR"/>
        </w:rPr>
        <w:t>autogestion E et A</w:t>
      </w:r>
      <w:r w:rsidR="00030EBF" w:rsidRPr="00810A29">
        <w:rPr>
          <w:rFonts w:asciiTheme="minorHAnsi" w:hAnsiTheme="minorHAnsi" w:cstheme="minorHAnsi"/>
          <w:sz w:val="22"/>
          <w:szCs w:val="22"/>
          <w:lang w:val="fr-FR"/>
        </w:rPr>
        <w:t>)</w:t>
      </w:r>
      <w:r w:rsidRPr="00810A29">
        <w:rPr>
          <w:rFonts w:asciiTheme="minorHAnsi" w:hAnsiTheme="minorHAnsi" w:cstheme="minorHAnsi"/>
          <w:sz w:val="22"/>
          <w:szCs w:val="22"/>
          <w:lang w:val="fr-FR"/>
        </w:rPr>
        <w:t xml:space="preserve"> dont il est question au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du présent article doivent</w:t>
      </w:r>
      <w:r w:rsidR="00804052" w:rsidRPr="00810A29">
        <w:rPr>
          <w:rFonts w:asciiTheme="minorHAnsi" w:hAnsiTheme="minorHAnsi" w:cstheme="minorHAnsi"/>
          <w:sz w:val="22"/>
          <w:szCs w:val="22"/>
          <w:lang w:val="fr-FR"/>
        </w:rPr>
        <w:t xml:space="preserve"> mentionner l’indication motivant le </w:t>
      </w:r>
      <w:r w:rsidRPr="00810A29">
        <w:rPr>
          <w:rFonts w:asciiTheme="minorHAnsi" w:hAnsiTheme="minorHAnsi" w:cstheme="minorHAnsi"/>
          <w:sz w:val="22"/>
          <w:szCs w:val="22"/>
          <w:lang w:val="fr-FR"/>
        </w:rPr>
        <w:t>monitoring et, en cas de prolongation rendre compte du monitoring effectué</w:t>
      </w:r>
      <w:r w:rsidR="00804052" w:rsidRPr="00810A29">
        <w:rPr>
          <w:rFonts w:asciiTheme="minorHAnsi" w:hAnsiTheme="minorHAnsi" w:cstheme="minorHAnsi"/>
          <w:sz w:val="22"/>
          <w:szCs w:val="22"/>
          <w:lang w:val="fr-FR"/>
        </w:rPr>
        <w:t xml:space="preserve"> pendant la période écoulée.</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804052">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r w:rsidR="00C23E0A" w:rsidRPr="00810A29">
        <w:rPr>
          <w:rFonts w:asciiTheme="minorHAnsi" w:hAnsiTheme="minorHAnsi" w:cstheme="minorHAnsi"/>
          <w:sz w:val="22"/>
          <w:szCs w:val="22"/>
          <w:u w:val="single"/>
          <w:lang w:val="fr-FR"/>
        </w:rPr>
        <w:t>6</w:t>
      </w:r>
      <w:r w:rsidRPr="00810A29">
        <w:rPr>
          <w:rFonts w:asciiTheme="minorHAnsi" w:hAnsiTheme="minorHAnsi" w:cstheme="minorHAnsi"/>
          <w:sz w:val="22"/>
          <w:szCs w:val="22"/>
          <w:u w:val="single"/>
          <w:lang w:val="fr-FR"/>
        </w:rPr>
        <w:t>.</w:t>
      </w:r>
    </w:p>
    <w:p w:rsidR="00804052" w:rsidRPr="00810A29" w:rsidRDefault="00804052" w:rsidP="00804052">
      <w:pPr>
        <w:jc w:val="both"/>
        <w:rPr>
          <w:rFonts w:asciiTheme="minorHAnsi" w:hAnsiTheme="minorHAnsi" w:cstheme="minorHAnsi"/>
          <w:sz w:val="22"/>
          <w:szCs w:val="22"/>
          <w:lang w:val="fr-FR"/>
        </w:rPr>
      </w:pPr>
    </w:p>
    <w:p w:rsidR="00371ED4" w:rsidRPr="00810A29" w:rsidRDefault="00371ED4" w:rsidP="00371ED4">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1. La convention doit être considérée pour tous les hôpitaux qui adhèrent à cette convention-type – concernant le monitoring – comme le prolongement de la convention pompe à insuline ou de la </w:t>
      </w:r>
      <w:r w:rsidRPr="00810A29">
        <w:rPr>
          <w:rFonts w:asciiTheme="minorHAnsi" w:hAnsiTheme="minorHAnsi" w:cstheme="minorHAnsi"/>
          <w:sz w:val="22"/>
          <w:szCs w:val="22"/>
          <w:lang w:val="fr-FR"/>
        </w:rPr>
        <w:lastRenderedPageBreak/>
        <w:t>convention autogestion E et A.</w:t>
      </w:r>
    </w:p>
    <w:p w:rsidR="00371ED4" w:rsidRPr="00810A29" w:rsidRDefault="00371ED4" w:rsidP="00371ED4">
      <w:pPr>
        <w:jc w:val="both"/>
        <w:rPr>
          <w:rFonts w:asciiTheme="minorHAnsi" w:hAnsiTheme="minorHAnsi" w:cstheme="minorHAnsi"/>
          <w:sz w:val="22"/>
          <w:szCs w:val="22"/>
          <w:lang w:val="fr-FR"/>
        </w:rPr>
      </w:pPr>
    </w:p>
    <w:p w:rsidR="00371ED4" w:rsidRPr="00810A29" w:rsidRDefault="00371ED4" w:rsidP="00371ED4">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Par conséquent, en signant la présente convention, les deux parties conviennent de la considérer comme une convention qui, en ce qui concerne les demandes d’intervention pour les prestations qu’elle prévoit, est un prolongement des 2 conventions-type précédemment visées. De ce fait, elle est soumise à l’application de l’art. 138, 2°, g), de l’AR du 3 juillet 1996 et le médecin-conseil de l’organisme assureur du bénéficiaire est compétent pour les décisions concernant ces demandes.</w:t>
      </w:r>
    </w:p>
    <w:p w:rsidR="00371ED4" w:rsidRPr="00810A29" w:rsidRDefault="00371ED4" w:rsidP="00804052">
      <w:pPr>
        <w:jc w:val="both"/>
        <w:rPr>
          <w:rFonts w:asciiTheme="minorHAnsi" w:hAnsiTheme="minorHAnsi" w:cstheme="minorHAnsi"/>
          <w:sz w:val="22"/>
          <w:szCs w:val="22"/>
          <w:lang w:val="fr-FR"/>
        </w:rPr>
      </w:pPr>
    </w:p>
    <w:p w:rsidR="00804052" w:rsidRPr="00810A29" w:rsidRDefault="00D05A20"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w:t>
      </w:r>
      <w:r w:rsidR="00371ED4" w:rsidRPr="00810A29">
        <w:rPr>
          <w:rFonts w:asciiTheme="minorHAnsi" w:hAnsiTheme="minorHAnsi" w:cstheme="minorHAnsi"/>
          <w:sz w:val="22"/>
          <w:szCs w:val="22"/>
          <w:lang w:val="fr-FR"/>
        </w:rPr>
        <w:t xml:space="preserve"> 2.</w:t>
      </w:r>
      <w:r w:rsidRPr="00810A29">
        <w:rPr>
          <w:rFonts w:asciiTheme="minorHAnsi" w:hAnsiTheme="minorHAnsi" w:cstheme="minorHAnsi"/>
          <w:sz w:val="22"/>
          <w:szCs w:val="22"/>
          <w:lang w:val="fr-FR"/>
        </w:rPr>
        <w:t xml:space="preserve"> </w:t>
      </w:r>
      <w:r w:rsidR="001638DA" w:rsidRPr="00810A29">
        <w:rPr>
          <w:rFonts w:asciiTheme="minorHAnsi" w:hAnsiTheme="minorHAnsi" w:cstheme="minorHAnsi"/>
          <w:sz w:val="22"/>
          <w:szCs w:val="22"/>
          <w:lang w:val="fr-FR"/>
        </w:rPr>
        <w:t xml:space="preserve">Le </w:t>
      </w:r>
      <w:r w:rsidR="008A5F7F" w:rsidRPr="00810A29">
        <w:rPr>
          <w:rFonts w:asciiTheme="minorHAnsi" w:hAnsiTheme="minorHAnsi" w:cstheme="minorHAnsi"/>
          <w:sz w:val="22"/>
          <w:szCs w:val="22"/>
          <w:lang w:val="fr-FR"/>
        </w:rPr>
        <w:t>MCG</w:t>
      </w:r>
      <w:r w:rsidR="00804052" w:rsidRPr="00810A29">
        <w:rPr>
          <w:rFonts w:asciiTheme="minorHAnsi" w:hAnsiTheme="minorHAnsi" w:cstheme="minorHAnsi"/>
          <w:sz w:val="22"/>
          <w:szCs w:val="22"/>
          <w:lang w:val="fr-FR"/>
        </w:rPr>
        <w:t xml:space="preserve"> n'entre en ligne de compte pour un remboursement par l'assurance soins de santé que si le médecin-conseil </w:t>
      </w:r>
      <w:r w:rsidR="0060445A" w:rsidRPr="00810A29">
        <w:rPr>
          <w:rFonts w:asciiTheme="minorHAnsi" w:hAnsiTheme="minorHAnsi" w:cstheme="minorHAnsi"/>
          <w:sz w:val="22"/>
          <w:szCs w:val="22"/>
          <w:lang w:val="fr-FR"/>
        </w:rPr>
        <w:t xml:space="preserve">s'est prononcé en faveur de </w:t>
      </w:r>
      <w:r w:rsidR="00577BD3" w:rsidRPr="00810A29">
        <w:rPr>
          <w:rFonts w:asciiTheme="minorHAnsi" w:hAnsiTheme="minorHAnsi" w:cstheme="minorHAnsi"/>
          <w:sz w:val="22"/>
          <w:szCs w:val="22"/>
          <w:lang w:val="fr-FR"/>
        </w:rPr>
        <w:t>la</w:t>
      </w:r>
      <w:r w:rsidR="00804052" w:rsidRPr="00810A29">
        <w:rPr>
          <w:rFonts w:asciiTheme="minorHAnsi" w:hAnsiTheme="minorHAnsi" w:cstheme="minorHAnsi"/>
          <w:sz w:val="22"/>
          <w:szCs w:val="22"/>
          <w:lang w:val="fr-FR"/>
        </w:rPr>
        <w:t xml:space="preserve"> prise en charge de ce bénéficiaire.</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La période autorisée </w:t>
      </w:r>
      <w:r w:rsidR="00921D7E" w:rsidRPr="00810A29">
        <w:rPr>
          <w:rFonts w:asciiTheme="minorHAnsi" w:hAnsiTheme="minorHAnsi" w:cstheme="minorHAnsi"/>
          <w:sz w:val="22"/>
          <w:szCs w:val="22"/>
          <w:lang w:val="fr-FR"/>
        </w:rPr>
        <w:t xml:space="preserve">par </w:t>
      </w:r>
      <w:r w:rsidRPr="00810A29">
        <w:rPr>
          <w:rFonts w:asciiTheme="minorHAnsi" w:hAnsiTheme="minorHAnsi" w:cstheme="minorHAnsi"/>
          <w:sz w:val="22"/>
          <w:szCs w:val="22"/>
          <w:lang w:val="fr-FR"/>
        </w:rPr>
        <w:t xml:space="preserve">le médecin-conseil, éventuellement renouvelable, débute à la date </w:t>
      </w:r>
      <w:r w:rsidR="007C655B" w:rsidRPr="00810A29">
        <w:rPr>
          <w:rFonts w:asciiTheme="minorHAnsi" w:hAnsiTheme="minorHAnsi" w:cstheme="minorHAnsi"/>
          <w:sz w:val="22"/>
          <w:szCs w:val="22"/>
          <w:lang w:val="fr-FR"/>
        </w:rPr>
        <w:t xml:space="preserve">de début du monitoring </w:t>
      </w:r>
      <w:r w:rsidR="00705C85" w:rsidRPr="00810A29">
        <w:rPr>
          <w:rFonts w:asciiTheme="minorHAnsi" w:hAnsiTheme="minorHAnsi" w:cstheme="minorHAnsi"/>
          <w:sz w:val="22"/>
          <w:szCs w:val="22"/>
          <w:lang w:val="fr-FR"/>
        </w:rPr>
        <w:t xml:space="preserve">(premier jour pendant lequel le bénéficiaire </w:t>
      </w:r>
      <w:r w:rsidR="00486136" w:rsidRPr="00810A29">
        <w:rPr>
          <w:rFonts w:asciiTheme="minorHAnsi" w:hAnsiTheme="minorHAnsi" w:cstheme="minorHAnsi"/>
          <w:sz w:val="22"/>
          <w:szCs w:val="22"/>
          <w:lang w:val="fr-FR"/>
        </w:rPr>
        <w:t>dispose du</w:t>
      </w:r>
      <w:r w:rsidR="00705C85" w:rsidRPr="00810A29">
        <w:rPr>
          <w:rFonts w:asciiTheme="minorHAnsi" w:hAnsiTheme="minorHAnsi" w:cstheme="minorHAnsi"/>
          <w:sz w:val="22"/>
          <w:szCs w:val="22"/>
          <w:lang w:val="fr-FR"/>
        </w:rPr>
        <w:t xml:space="preserve"> monitoring)</w:t>
      </w:r>
      <w:r w:rsidR="00646D15" w:rsidRPr="00810A29">
        <w:rPr>
          <w:rFonts w:asciiTheme="minorHAnsi" w:hAnsiTheme="minorHAnsi" w:cstheme="minorHAnsi"/>
          <w:sz w:val="22"/>
          <w:szCs w:val="22"/>
          <w:lang w:val="fr-FR"/>
        </w:rPr>
        <w:t xml:space="preserve"> </w:t>
      </w:r>
      <w:r w:rsidR="005B5312" w:rsidRPr="00810A29">
        <w:rPr>
          <w:rFonts w:asciiTheme="minorHAnsi" w:hAnsiTheme="minorHAnsi" w:cstheme="minorHAnsi"/>
          <w:sz w:val="22"/>
          <w:szCs w:val="22"/>
          <w:lang w:val="fr-FR"/>
        </w:rPr>
        <w:t xml:space="preserve">et ne peut dépasser </w:t>
      </w:r>
      <w:r w:rsidR="00A04883" w:rsidRPr="00810A29">
        <w:rPr>
          <w:rFonts w:asciiTheme="minorHAnsi" w:hAnsiTheme="minorHAnsi" w:cstheme="minorHAnsi"/>
          <w:sz w:val="22"/>
          <w:szCs w:val="22"/>
          <w:lang w:val="fr-FR"/>
        </w:rPr>
        <w:t>12 mois</w:t>
      </w:r>
      <w:r w:rsidRPr="00810A29">
        <w:rPr>
          <w:rFonts w:asciiTheme="minorHAnsi" w:hAnsiTheme="minorHAnsi" w:cstheme="minorHAnsi"/>
          <w:sz w:val="22"/>
          <w:szCs w:val="22"/>
          <w:lang w:val="fr-FR"/>
        </w:rPr>
        <w:t>.</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Seules les prestations, telles que visées dans la présente convention, qui sont réalisées dans la période admise par le médecin-conseil et dans le respect d’éventuelles conditions supplémentaires posées par eux, sont prises en considération pour le remboursement.</w:t>
      </w:r>
    </w:p>
    <w:p w:rsidR="00804052" w:rsidRPr="00810A29" w:rsidRDefault="00804052" w:rsidP="00804052">
      <w:pPr>
        <w:jc w:val="both"/>
        <w:rPr>
          <w:rFonts w:asciiTheme="minorHAnsi" w:hAnsiTheme="minorHAnsi" w:cstheme="minorHAnsi"/>
          <w:sz w:val="22"/>
          <w:szCs w:val="22"/>
          <w:lang w:val="fr-FR"/>
        </w:rPr>
      </w:pPr>
    </w:p>
    <w:p w:rsidR="004845E7" w:rsidRPr="00810A29" w:rsidRDefault="004845E7"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371ED4" w:rsidRPr="00810A29">
        <w:rPr>
          <w:rFonts w:asciiTheme="minorHAnsi" w:hAnsiTheme="minorHAnsi" w:cstheme="minorHAnsi"/>
          <w:sz w:val="22"/>
          <w:szCs w:val="22"/>
          <w:lang w:val="fr-FR"/>
        </w:rPr>
        <w:t>3</w:t>
      </w:r>
      <w:r w:rsidRPr="00810A29">
        <w:rPr>
          <w:rFonts w:asciiTheme="minorHAnsi" w:hAnsiTheme="minorHAnsi" w:cstheme="minorHAnsi"/>
          <w:sz w:val="22"/>
          <w:szCs w:val="22"/>
          <w:lang w:val="fr-FR"/>
        </w:rPr>
        <w:t xml:space="preserve">. En application des dispositions de l’article 142 § 2 de l’arrêté royal susmentionné, la demande de prise en charge doit parvenir au médecin-conseil dans </w:t>
      </w:r>
      <w:r w:rsidRPr="00810A29">
        <w:rPr>
          <w:rFonts w:asciiTheme="minorHAnsi" w:hAnsiTheme="minorHAnsi" w:cstheme="minorHAnsi"/>
          <w:b/>
          <w:sz w:val="22"/>
          <w:szCs w:val="22"/>
          <w:lang w:val="fr-FR"/>
        </w:rPr>
        <w:t>les 30 jours</w:t>
      </w:r>
      <w:r w:rsidRPr="00810A29">
        <w:rPr>
          <w:rFonts w:asciiTheme="minorHAnsi" w:hAnsiTheme="minorHAnsi" w:cstheme="minorHAnsi"/>
          <w:sz w:val="22"/>
          <w:szCs w:val="22"/>
          <w:lang w:val="fr-FR"/>
        </w:rPr>
        <w:t xml:space="preserve"> qui suivent</w:t>
      </w:r>
      <w:r w:rsidR="001E0C49" w:rsidRPr="00810A29">
        <w:rPr>
          <w:rFonts w:asciiTheme="minorHAnsi" w:hAnsiTheme="minorHAnsi" w:cstheme="minorHAnsi"/>
          <w:sz w:val="22"/>
          <w:szCs w:val="22"/>
          <w:lang w:val="fr-FR"/>
        </w:rPr>
        <w:t xml:space="preserve"> le 1</w:t>
      </w:r>
      <w:r w:rsidR="001E0C49" w:rsidRPr="00810A29">
        <w:rPr>
          <w:rFonts w:asciiTheme="minorHAnsi" w:hAnsiTheme="minorHAnsi" w:cstheme="minorHAnsi"/>
          <w:sz w:val="22"/>
          <w:szCs w:val="22"/>
          <w:vertAlign w:val="superscript"/>
          <w:lang w:val="fr-FR"/>
        </w:rPr>
        <w:t>er</w:t>
      </w:r>
      <w:r w:rsidR="001E0C49" w:rsidRPr="00810A29">
        <w:rPr>
          <w:rFonts w:asciiTheme="minorHAnsi" w:hAnsiTheme="minorHAnsi" w:cstheme="minorHAnsi"/>
          <w:sz w:val="22"/>
          <w:szCs w:val="22"/>
          <w:lang w:val="fr-FR"/>
        </w:rPr>
        <w:t xml:space="preserve"> jour au cours duquel le bénéficiaire a débuté son monitoring</w:t>
      </w:r>
      <w:r w:rsidR="00C01B90" w:rsidRPr="00810A29">
        <w:rPr>
          <w:rFonts w:asciiTheme="minorHAnsi" w:hAnsiTheme="minorHAnsi" w:cstheme="minorHAnsi"/>
          <w:sz w:val="22"/>
          <w:szCs w:val="22"/>
          <w:lang w:val="fr-FR"/>
        </w:rPr>
        <w:t xml:space="preserve"> s’il s’agit d’une première prescription et en cas de prolongation, dans </w:t>
      </w:r>
      <w:r w:rsidR="00C01B90" w:rsidRPr="00810A29">
        <w:rPr>
          <w:rFonts w:asciiTheme="minorHAnsi" w:hAnsiTheme="minorHAnsi" w:cstheme="minorHAnsi"/>
          <w:b/>
          <w:sz w:val="22"/>
          <w:szCs w:val="22"/>
          <w:lang w:val="fr-FR"/>
        </w:rPr>
        <w:t>les 30 jours</w:t>
      </w:r>
      <w:r w:rsidR="00C01B90" w:rsidRPr="00810A29">
        <w:rPr>
          <w:rFonts w:asciiTheme="minorHAnsi" w:hAnsiTheme="minorHAnsi" w:cstheme="minorHAnsi"/>
          <w:sz w:val="22"/>
          <w:szCs w:val="22"/>
          <w:lang w:val="fr-FR"/>
        </w:rPr>
        <w:t xml:space="preserve"> qui suivent la date </w:t>
      </w:r>
      <w:r w:rsidR="00151E2C" w:rsidRPr="00810A29">
        <w:rPr>
          <w:rFonts w:asciiTheme="minorHAnsi" w:hAnsiTheme="minorHAnsi" w:cstheme="minorHAnsi"/>
          <w:sz w:val="22"/>
          <w:szCs w:val="22"/>
          <w:lang w:val="fr-FR"/>
        </w:rPr>
        <w:t>de début de la période suivante accordée</w:t>
      </w:r>
      <w:r w:rsidR="001E0C49" w:rsidRPr="00810A29">
        <w:rPr>
          <w:rFonts w:asciiTheme="minorHAnsi" w:hAnsiTheme="minorHAnsi" w:cstheme="minorHAnsi"/>
          <w:sz w:val="22"/>
          <w:szCs w:val="22"/>
          <w:lang w:val="fr-FR"/>
        </w:rPr>
        <w:t>.</w:t>
      </w:r>
    </w:p>
    <w:p w:rsidR="004845E7" w:rsidRPr="00810A29" w:rsidRDefault="004845E7" w:rsidP="00804052">
      <w:pPr>
        <w:jc w:val="both"/>
        <w:rPr>
          <w:rFonts w:asciiTheme="minorHAnsi" w:hAnsiTheme="minorHAnsi" w:cstheme="minorHAnsi"/>
          <w:sz w:val="22"/>
          <w:szCs w:val="22"/>
          <w:lang w:val="fr-FR"/>
        </w:rPr>
      </w:pPr>
    </w:p>
    <w:p w:rsidR="00804052" w:rsidRPr="00810A29" w:rsidRDefault="004845E7"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w:t>
      </w:r>
      <w:r w:rsidR="00371ED4" w:rsidRPr="00810A29">
        <w:rPr>
          <w:rFonts w:asciiTheme="minorHAnsi" w:hAnsiTheme="minorHAnsi" w:cstheme="minorHAnsi"/>
          <w:sz w:val="22"/>
          <w:szCs w:val="22"/>
          <w:lang w:val="fr-FR"/>
        </w:rPr>
        <w:t>4</w:t>
      </w:r>
      <w:r w:rsidR="00804052" w:rsidRPr="00810A29">
        <w:rPr>
          <w:rFonts w:asciiTheme="minorHAnsi" w:hAnsiTheme="minorHAnsi" w:cstheme="minorHAnsi"/>
          <w:sz w:val="22"/>
          <w:szCs w:val="22"/>
          <w:lang w:val="fr-FR"/>
        </w:rPr>
        <w:t>. Le remboursement du programme individuel pour lequel le médecin</w:t>
      </w:r>
      <w:r w:rsidR="00BC2D9F">
        <w:rPr>
          <w:rFonts w:asciiTheme="minorHAnsi" w:hAnsiTheme="minorHAnsi" w:cstheme="minorHAnsi"/>
          <w:sz w:val="22"/>
          <w:szCs w:val="22"/>
          <w:lang w:val="fr-FR"/>
        </w:rPr>
        <w:t>-</w:t>
      </w:r>
      <w:r w:rsidR="00871948">
        <w:rPr>
          <w:rFonts w:asciiTheme="minorHAnsi" w:hAnsiTheme="minorHAnsi" w:cstheme="minorHAnsi"/>
          <w:sz w:val="22"/>
          <w:szCs w:val="22"/>
          <w:lang w:val="fr-FR"/>
        </w:rPr>
        <w:t xml:space="preserve">conseil </w:t>
      </w:r>
      <w:r w:rsidR="00804052" w:rsidRPr="00810A29">
        <w:rPr>
          <w:rFonts w:asciiTheme="minorHAnsi" w:hAnsiTheme="minorHAnsi" w:cstheme="minorHAnsi"/>
          <w:sz w:val="22"/>
          <w:szCs w:val="22"/>
          <w:lang w:val="fr-FR"/>
        </w:rPr>
        <w:t>s'est prononcé favorablement, prend fin :</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D05A20">
      <w:pPr>
        <w:pStyle w:val="Paragraphedeliste"/>
        <w:numPr>
          <w:ilvl w:val="0"/>
          <w:numId w:val="9"/>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dès que le bénéficiaire est </w:t>
      </w:r>
      <w:r w:rsidR="00266312" w:rsidRPr="00810A29">
        <w:rPr>
          <w:rFonts w:asciiTheme="minorHAnsi" w:hAnsiTheme="minorHAnsi" w:cstheme="minorHAnsi"/>
          <w:sz w:val="22"/>
          <w:szCs w:val="22"/>
          <w:lang w:val="fr-FR"/>
        </w:rPr>
        <w:t xml:space="preserve">pris en charge </w:t>
      </w:r>
      <w:r w:rsidRPr="00810A29">
        <w:rPr>
          <w:rFonts w:asciiTheme="minorHAnsi" w:hAnsiTheme="minorHAnsi" w:cstheme="minorHAnsi"/>
          <w:sz w:val="22"/>
          <w:szCs w:val="22"/>
          <w:lang w:val="fr-FR"/>
        </w:rPr>
        <w:t xml:space="preserve">dans le cadre d'une convention </w:t>
      </w:r>
      <w:r w:rsidR="00D05A20" w:rsidRPr="00810A29">
        <w:rPr>
          <w:rFonts w:asciiTheme="minorHAnsi" w:hAnsiTheme="minorHAnsi" w:cstheme="minorHAnsi"/>
          <w:sz w:val="22"/>
          <w:szCs w:val="22"/>
          <w:lang w:val="fr-FR"/>
        </w:rPr>
        <w:t xml:space="preserve">pour le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conclue avec un autre établissement hospitalier. Il appartient au bénéficiaire de notifier en temps utile sa décision à l'établissement. Dans le cas où des prestations ont été indûment portées en compte par l'établissement suite à une notification tardive ou défaillante de ladite décision par le bénéficiaire, ce dernier doit alors rembourser lui-même ces prestations à l'établissement. Conformément aux dispositions de l’article </w:t>
      </w:r>
      <w:r w:rsidR="00D27CA4" w:rsidRPr="00810A29">
        <w:rPr>
          <w:rFonts w:asciiTheme="minorHAnsi" w:hAnsiTheme="minorHAnsi" w:cstheme="minorHAnsi"/>
          <w:sz w:val="22"/>
          <w:szCs w:val="22"/>
          <w:lang w:val="fr-FR"/>
        </w:rPr>
        <w:t>1</w:t>
      </w:r>
      <w:r w:rsidR="00486136" w:rsidRPr="00810A29">
        <w:rPr>
          <w:rFonts w:asciiTheme="minorHAnsi" w:hAnsiTheme="minorHAnsi" w:cstheme="minorHAnsi"/>
          <w:sz w:val="22"/>
          <w:szCs w:val="22"/>
          <w:lang w:val="fr-FR"/>
        </w:rPr>
        <w:t>4</w:t>
      </w:r>
      <w:r w:rsidRPr="00810A29">
        <w:rPr>
          <w:rFonts w:asciiTheme="minorHAnsi" w:hAnsiTheme="minorHAnsi" w:cstheme="minorHAnsi"/>
          <w:sz w:val="22"/>
          <w:szCs w:val="22"/>
          <w:lang w:val="fr-FR"/>
        </w:rPr>
        <w:t xml:space="preserve"> § 3, de la présente convention, l'établissement doit informer le bénéficiaire de cette disposition par écrit.</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D05A20">
      <w:pPr>
        <w:pStyle w:val="Paragraphedeliste"/>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Afin d’éviter et/ou de limiter un maximum les problèmes en la matière au bénéficiaire, le médecin-conseil avertira l’établissement si un bénéficiaire – pour lequel un accord pour la prise en charge dans l’établissement est encore en cours ou pour lequel l’accord est arrivé à échéance depuis maximum 2 mois – introduit une demande de prise en charge pour un </w:t>
      </w:r>
      <w:r w:rsidR="000303D4" w:rsidRPr="00810A29">
        <w:rPr>
          <w:rFonts w:asciiTheme="minorHAnsi" w:hAnsiTheme="minorHAnsi" w:cstheme="minorHAnsi"/>
          <w:sz w:val="22"/>
          <w:szCs w:val="22"/>
          <w:lang w:val="fr-FR"/>
        </w:rPr>
        <w:t>monitoring</w:t>
      </w:r>
      <w:r w:rsidRPr="00810A29">
        <w:rPr>
          <w:rFonts w:asciiTheme="minorHAnsi" w:hAnsiTheme="minorHAnsi" w:cstheme="minorHAnsi"/>
          <w:sz w:val="22"/>
          <w:szCs w:val="22"/>
          <w:lang w:val="fr-FR"/>
        </w:rPr>
        <w:t xml:space="preserve"> dans un autre service hospitalier conventionné. </w:t>
      </w:r>
      <w:r w:rsidR="008C5E89" w:rsidRPr="00810A29">
        <w:rPr>
          <w:rFonts w:asciiTheme="minorHAnsi" w:hAnsiTheme="minorHAnsi" w:cstheme="minorHAnsi"/>
          <w:sz w:val="22"/>
          <w:szCs w:val="22"/>
          <w:lang w:val="fr-FR"/>
        </w:rPr>
        <w:t>L</w:t>
      </w:r>
      <w:r w:rsidRPr="00810A29">
        <w:rPr>
          <w:rFonts w:asciiTheme="minorHAnsi" w:hAnsiTheme="minorHAnsi" w:cstheme="minorHAnsi"/>
          <w:sz w:val="22"/>
          <w:szCs w:val="22"/>
          <w:lang w:val="fr-FR"/>
        </w:rPr>
        <w:t xml:space="preserve">’organisme assureur et son médecin-conseil ne peuvent toutefois pas être tenus responsables si des prestations prévues dans la présente convention ne sont pas remboursées (pour un patient déterminé), si le médecin-conseil a oublié d’avertir l’établissement qu’un bénéficiaire a introduit une demande de prise en charge pour un </w:t>
      </w:r>
      <w:r w:rsidR="000303D4" w:rsidRPr="00810A29">
        <w:rPr>
          <w:rFonts w:asciiTheme="minorHAnsi" w:hAnsiTheme="minorHAnsi" w:cstheme="minorHAnsi"/>
          <w:sz w:val="22"/>
          <w:szCs w:val="22"/>
          <w:lang w:val="fr-FR"/>
        </w:rPr>
        <w:t>monitoring</w:t>
      </w:r>
      <w:r w:rsidRPr="00810A29">
        <w:rPr>
          <w:rFonts w:asciiTheme="minorHAnsi" w:hAnsiTheme="minorHAnsi" w:cstheme="minorHAnsi"/>
          <w:sz w:val="22"/>
          <w:szCs w:val="22"/>
          <w:lang w:val="fr-FR"/>
        </w:rPr>
        <w:t xml:space="preserve"> dans un autre service hospitalier.</w:t>
      </w:r>
    </w:p>
    <w:p w:rsidR="00804052" w:rsidRPr="00810A29" w:rsidRDefault="00804052" w:rsidP="00804052">
      <w:pPr>
        <w:jc w:val="both"/>
        <w:rPr>
          <w:rFonts w:asciiTheme="minorHAnsi" w:hAnsiTheme="minorHAnsi" w:cstheme="minorHAnsi"/>
          <w:sz w:val="22"/>
          <w:szCs w:val="22"/>
          <w:lang w:val="fr-FR"/>
        </w:rPr>
      </w:pPr>
    </w:p>
    <w:p w:rsidR="00804052" w:rsidRPr="00810A29" w:rsidRDefault="000303D4" w:rsidP="000303D4">
      <w:pPr>
        <w:pStyle w:val="Paragraphedeliste"/>
        <w:numPr>
          <w:ilvl w:val="0"/>
          <w:numId w:val="9"/>
        </w:numPr>
        <w:tabs>
          <w:tab w:val="num" w:pos="426"/>
        </w:tabs>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lorsque</w:t>
      </w:r>
      <w:r w:rsidR="00804052" w:rsidRPr="00810A29">
        <w:rPr>
          <w:rFonts w:asciiTheme="minorHAnsi" w:hAnsiTheme="minorHAnsi" w:cstheme="minorHAnsi"/>
          <w:sz w:val="22"/>
          <w:szCs w:val="22"/>
          <w:lang w:val="fr-FR"/>
        </w:rPr>
        <w:t xml:space="preserve"> l'établissement décide de ne plus admettre un bénéficiaire </w:t>
      </w:r>
      <w:r w:rsidR="005B5312" w:rsidRPr="00810A29">
        <w:rPr>
          <w:rFonts w:asciiTheme="minorHAnsi" w:hAnsiTheme="minorHAnsi" w:cstheme="minorHAnsi"/>
          <w:sz w:val="22"/>
          <w:szCs w:val="22"/>
          <w:lang w:val="fr-FR"/>
        </w:rPr>
        <w:t>(parce que ce bénéficiaire n’a pas fait usage au moins pour 70% du temps du monitoring ou pour toutes autres raisons)</w:t>
      </w:r>
      <w:r w:rsidR="00804052" w:rsidRPr="00810A29">
        <w:rPr>
          <w:rFonts w:asciiTheme="minorHAnsi" w:hAnsiTheme="minorHAnsi" w:cstheme="minorHAnsi"/>
          <w:sz w:val="22"/>
          <w:szCs w:val="22"/>
          <w:lang w:val="fr-FR"/>
        </w:rPr>
        <w:t xml:space="preserve">. Cette décision </w:t>
      </w:r>
      <w:r w:rsidR="00266312" w:rsidRPr="00810A29">
        <w:rPr>
          <w:rFonts w:asciiTheme="minorHAnsi" w:hAnsiTheme="minorHAnsi" w:cstheme="minorHAnsi"/>
          <w:sz w:val="22"/>
          <w:szCs w:val="22"/>
          <w:lang w:val="fr-FR"/>
        </w:rPr>
        <w:t>implique un arrêt immédiat à la fin de la période</w:t>
      </w:r>
      <w:r w:rsidR="00371ED4" w:rsidRPr="00810A29">
        <w:rPr>
          <w:rFonts w:asciiTheme="minorHAnsi" w:hAnsiTheme="minorHAnsi" w:cstheme="minorHAnsi"/>
          <w:sz w:val="22"/>
          <w:szCs w:val="22"/>
          <w:lang w:val="fr-FR"/>
        </w:rPr>
        <w:t xml:space="preserve"> pour laquelle le matériel requis pour le </w:t>
      </w:r>
      <w:r w:rsidR="00371ED4" w:rsidRPr="00810A29">
        <w:rPr>
          <w:rFonts w:asciiTheme="minorHAnsi" w:hAnsiTheme="minorHAnsi" w:cstheme="minorHAnsi"/>
          <w:sz w:val="22"/>
          <w:szCs w:val="22"/>
          <w:lang w:val="fr-FR"/>
        </w:rPr>
        <w:lastRenderedPageBreak/>
        <w:t>MCG a été mis à la disposition du patient</w:t>
      </w:r>
      <w:r w:rsidR="00486136" w:rsidRPr="00810A29">
        <w:rPr>
          <w:rFonts w:asciiTheme="minorHAnsi" w:hAnsiTheme="minorHAnsi" w:cstheme="minorHAnsi"/>
          <w:sz w:val="22"/>
          <w:szCs w:val="22"/>
          <w:lang w:val="fr-FR"/>
        </w:rPr>
        <w:t>.</w:t>
      </w:r>
    </w:p>
    <w:p w:rsidR="006C5F5F" w:rsidRPr="00810A29" w:rsidRDefault="006C5F5F" w:rsidP="006C5F5F">
      <w:pPr>
        <w:pStyle w:val="Paragraphedeliste"/>
        <w:jc w:val="both"/>
        <w:rPr>
          <w:rFonts w:asciiTheme="minorHAnsi" w:hAnsiTheme="minorHAnsi" w:cstheme="minorHAnsi"/>
          <w:sz w:val="22"/>
          <w:szCs w:val="22"/>
          <w:lang w:val="fr-FR"/>
        </w:rPr>
      </w:pPr>
    </w:p>
    <w:p w:rsidR="006C5F5F" w:rsidRPr="00810A29" w:rsidRDefault="006C5F5F" w:rsidP="000303D4">
      <w:pPr>
        <w:pStyle w:val="Paragraphedeliste"/>
        <w:numPr>
          <w:ilvl w:val="0"/>
          <w:numId w:val="9"/>
        </w:numPr>
        <w:tabs>
          <w:tab w:val="num" w:pos="426"/>
        </w:tabs>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lorsque le bénéficiaire ne suit plus un programme pompe à insuline dans le cadre de la convention pompe à insuline ou un programme pompe à insuline dans le cadre de la convention </w:t>
      </w:r>
      <w:r w:rsidR="00D27CA4" w:rsidRPr="00810A29">
        <w:rPr>
          <w:rFonts w:asciiTheme="minorHAnsi" w:hAnsiTheme="minorHAnsi" w:cstheme="minorHAnsi"/>
          <w:sz w:val="22"/>
          <w:szCs w:val="22"/>
          <w:lang w:val="fr-FR"/>
        </w:rPr>
        <w:t>autogestion E et A</w:t>
      </w:r>
      <w:r w:rsidRPr="00810A29">
        <w:rPr>
          <w:rFonts w:asciiTheme="minorHAnsi" w:hAnsiTheme="minorHAnsi" w:cstheme="minorHAnsi"/>
          <w:sz w:val="22"/>
          <w:szCs w:val="22"/>
          <w:lang w:val="fr-FR"/>
        </w:rPr>
        <w:t>.</w:t>
      </w:r>
    </w:p>
    <w:p w:rsidR="00804052" w:rsidRPr="00810A29" w:rsidRDefault="00804052" w:rsidP="00804052">
      <w:pPr>
        <w:jc w:val="both"/>
        <w:rPr>
          <w:rFonts w:asciiTheme="minorHAnsi" w:hAnsiTheme="minorHAnsi" w:cstheme="minorHAnsi"/>
          <w:sz w:val="22"/>
          <w:szCs w:val="22"/>
          <w:lang w:val="fr-FR"/>
        </w:rPr>
      </w:pPr>
    </w:p>
    <w:p w:rsidR="00804052" w:rsidRPr="00810A29" w:rsidRDefault="00804052" w:rsidP="00804052">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371ED4" w:rsidRPr="00810A29">
        <w:rPr>
          <w:rFonts w:asciiTheme="minorHAnsi" w:hAnsiTheme="minorHAnsi" w:cstheme="minorHAnsi"/>
          <w:sz w:val="22"/>
          <w:szCs w:val="22"/>
          <w:lang w:val="fr-FR"/>
        </w:rPr>
        <w:t>5</w:t>
      </w:r>
      <w:r w:rsidRPr="00810A29">
        <w:rPr>
          <w:rFonts w:asciiTheme="minorHAnsi" w:hAnsiTheme="minorHAnsi" w:cstheme="minorHAnsi"/>
          <w:sz w:val="22"/>
          <w:szCs w:val="22"/>
          <w:lang w:val="fr-FR"/>
        </w:rPr>
        <w:t xml:space="preserve">. L’établissement s’engage à fournir au médecin-conseil </w:t>
      </w:r>
      <w:r w:rsidR="000303D4" w:rsidRPr="00810A29">
        <w:rPr>
          <w:rFonts w:asciiTheme="minorHAnsi" w:hAnsiTheme="minorHAnsi" w:cstheme="minorHAnsi"/>
          <w:sz w:val="22"/>
          <w:szCs w:val="22"/>
          <w:lang w:val="fr-FR"/>
        </w:rPr>
        <w:t xml:space="preserve">toutes </w:t>
      </w:r>
      <w:r w:rsidRPr="00810A29">
        <w:rPr>
          <w:rFonts w:asciiTheme="minorHAnsi" w:hAnsiTheme="minorHAnsi" w:cstheme="minorHAnsi"/>
          <w:sz w:val="22"/>
          <w:szCs w:val="22"/>
          <w:lang w:val="fr-FR"/>
        </w:rPr>
        <w:t xml:space="preserve">les informations qu’il juge utiles afin de pouvoir se prononcer sur la prise en charge du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du bénéficiaire.</w:t>
      </w:r>
    </w:p>
    <w:p w:rsidR="00B3084B" w:rsidRPr="00810A29" w:rsidRDefault="00B3084B" w:rsidP="00B3084B">
      <w:pPr>
        <w:jc w:val="both"/>
        <w:rPr>
          <w:rFonts w:asciiTheme="minorHAnsi" w:hAnsiTheme="minorHAnsi" w:cstheme="minorHAnsi"/>
          <w:sz w:val="22"/>
          <w:szCs w:val="22"/>
          <w:lang w:val="fr-FR"/>
        </w:rPr>
      </w:pPr>
    </w:p>
    <w:p w:rsidR="00592E10" w:rsidRPr="00810A29" w:rsidRDefault="00592E10" w:rsidP="00B3084B">
      <w:pPr>
        <w:jc w:val="both"/>
        <w:rPr>
          <w:rFonts w:asciiTheme="minorHAnsi" w:hAnsiTheme="minorHAnsi" w:cstheme="minorHAnsi"/>
          <w:sz w:val="22"/>
          <w:szCs w:val="22"/>
          <w:lang w:val="fr-FR"/>
        </w:rPr>
      </w:pPr>
    </w:p>
    <w:p w:rsidR="00592E10" w:rsidRPr="00810A29" w:rsidRDefault="00592E10" w:rsidP="00592E10">
      <w:pPr>
        <w:jc w:val="center"/>
        <w:rPr>
          <w:rFonts w:ascii="Arial" w:hAnsi="Arial" w:cs="Arial"/>
          <w:spacing w:val="-3"/>
          <w:sz w:val="22"/>
          <w:szCs w:val="22"/>
          <w:lang w:val="fr-FR"/>
        </w:rPr>
      </w:pPr>
      <w:r w:rsidRPr="00810A29">
        <w:rPr>
          <w:rFonts w:asciiTheme="minorHAnsi" w:hAnsiTheme="minorHAnsi" w:cstheme="minorHAnsi"/>
          <w:b/>
          <w:szCs w:val="24"/>
          <w:u w:val="single"/>
          <w:lang w:val="fr-FR"/>
        </w:rPr>
        <w:t>LES PRESTATIONS REMBOURSABLES PAR L’ASSURANCE OBLIGATOIRE SOINS DE SANTÉ DÉFINITIONS, PRIX ET HONORAIRES</w:t>
      </w:r>
    </w:p>
    <w:p w:rsidR="00592E10" w:rsidRPr="00810A29" w:rsidRDefault="00592E10" w:rsidP="00592E10">
      <w:pPr>
        <w:jc w:val="both"/>
        <w:rPr>
          <w:rFonts w:asciiTheme="minorHAnsi" w:hAnsiTheme="minorHAnsi" w:cstheme="minorHAnsi"/>
          <w:sz w:val="22"/>
          <w:szCs w:val="22"/>
          <w:lang w:val="fr-FR"/>
        </w:rPr>
      </w:pPr>
    </w:p>
    <w:p w:rsidR="00592E10" w:rsidRPr="00810A29" w:rsidRDefault="00592E10" w:rsidP="00592E10">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r w:rsidR="00C23E0A" w:rsidRPr="00810A29">
        <w:rPr>
          <w:rFonts w:asciiTheme="minorHAnsi" w:hAnsiTheme="minorHAnsi" w:cstheme="minorHAnsi"/>
          <w:sz w:val="22"/>
          <w:szCs w:val="22"/>
          <w:u w:val="single"/>
          <w:lang w:val="fr-FR"/>
        </w:rPr>
        <w:t>7</w:t>
      </w:r>
      <w:r w:rsidRPr="00810A29">
        <w:rPr>
          <w:rFonts w:asciiTheme="minorHAnsi" w:hAnsiTheme="minorHAnsi" w:cstheme="minorHAnsi"/>
          <w:sz w:val="22"/>
          <w:szCs w:val="22"/>
          <w:u w:val="single"/>
          <w:lang w:val="fr-FR"/>
        </w:rPr>
        <w:t>.</w:t>
      </w:r>
    </w:p>
    <w:p w:rsidR="00592E10" w:rsidRPr="00810A29" w:rsidRDefault="00592E10" w:rsidP="00592E10">
      <w:pPr>
        <w:jc w:val="both"/>
        <w:rPr>
          <w:rFonts w:asciiTheme="minorHAnsi" w:hAnsiTheme="minorHAnsi" w:cstheme="minorHAnsi"/>
          <w:sz w:val="22"/>
          <w:szCs w:val="22"/>
          <w:lang w:val="fr-FR"/>
        </w:rPr>
      </w:pPr>
    </w:p>
    <w:p w:rsidR="00592E10" w:rsidRPr="00810A29" w:rsidRDefault="00592E10"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La prestation susceptible d'être prise en charge par l'assurance obligatoire soins de santé comprend, par bénéficiaire, l'exécution pendant un jour du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dont il est question à l’article 6 de la présente convention.</w:t>
      </w:r>
    </w:p>
    <w:p w:rsidR="00592E10" w:rsidRPr="00810A29" w:rsidRDefault="00592E10" w:rsidP="00592E10">
      <w:pPr>
        <w:jc w:val="both"/>
        <w:rPr>
          <w:rFonts w:asciiTheme="minorHAnsi" w:hAnsiTheme="minorHAnsi" w:cstheme="minorHAnsi"/>
          <w:sz w:val="22"/>
          <w:szCs w:val="22"/>
          <w:lang w:val="fr-FR"/>
        </w:rPr>
      </w:pPr>
    </w:p>
    <w:p w:rsidR="00DA44B2" w:rsidRPr="00810A29" w:rsidRDefault="00DA44B2"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2. </w:t>
      </w:r>
      <w:r w:rsidR="00592E10" w:rsidRPr="00810A29">
        <w:rPr>
          <w:rFonts w:asciiTheme="minorHAnsi" w:hAnsiTheme="minorHAnsi" w:cstheme="minorHAnsi"/>
          <w:sz w:val="22"/>
          <w:szCs w:val="22"/>
          <w:lang w:val="fr-FR"/>
        </w:rPr>
        <w:t xml:space="preserve">Le prix de cette prestation </w:t>
      </w:r>
      <w:r w:rsidRPr="00810A29">
        <w:rPr>
          <w:rFonts w:asciiTheme="minorHAnsi" w:hAnsiTheme="minorHAnsi" w:cstheme="minorHAnsi"/>
          <w:sz w:val="22"/>
          <w:szCs w:val="22"/>
          <w:lang w:val="fr-FR"/>
        </w:rPr>
        <w:t xml:space="preserve">diffère selon qu’il s’agit de la période d’essai de 4 mois ou selon qu’il s’agit des phases ultérieures de prolongation (à chaque fois par période </w:t>
      </w:r>
      <w:r w:rsidR="00486136" w:rsidRPr="00810A29">
        <w:rPr>
          <w:rFonts w:asciiTheme="minorHAnsi" w:hAnsiTheme="minorHAnsi" w:cstheme="minorHAnsi"/>
          <w:sz w:val="22"/>
          <w:szCs w:val="22"/>
          <w:lang w:val="fr-FR"/>
        </w:rPr>
        <w:t xml:space="preserve">maximale </w:t>
      </w:r>
      <w:r w:rsidRPr="00810A29">
        <w:rPr>
          <w:rFonts w:asciiTheme="minorHAnsi" w:hAnsiTheme="minorHAnsi" w:cstheme="minorHAnsi"/>
          <w:sz w:val="22"/>
          <w:szCs w:val="22"/>
          <w:lang w:val="fr-FR"/>
        </w:rPr>
        <w:t>de 6 mois).</w:t>
      </w:r>
    </w:p>
    <w:p w:rsidR="00DA44B2" w:rsidRPr="00810A29" w:rsidRDefault="00DA44B2" w:rsidP="00592E10">
      <w:pPr>
        <w:jc w:val="both"/>
        <w:rPr>
          <w:rFonts w:asciiTheme="minorHAnsi" w:hAnsiTheme="minorHAnsi" w:cstheme="minorHAnsi"/>
          <w:sz w:val="22"/>
          <w:szCs w:val="22"/>
          <w:lang w:val="fr-FR"/>
        </w:rPr>
      </w:pPr>
    </w:p>
    <w:p w:rsidR="00592E10" w:rsidRPr="00855088" w:rsidRDefault="00DA44B2" w:rsidP="00592E10">
      <w:pPr>
        <w:jc w:val="both"/>
        <w:rPr>
          <w:rFonts w:asciiTheme="minorHAnsi" w:hAnsiTheme="minorHAnsi" w:cstheme="minorHAnsi"/>
          <w:sz w:val="22"/>
          <w:szCs w:val="22"/>
          <w:lang w:val="fr-FR"/>
        </w:rPr>
      </w:pPr>
      <w:r w:rsidRPr="00855088">
        <w:rPr>
          <w:rFonts w:asciiTheme="minorHAnsi" w:hAnsiTheme="minorHAnsi" w:cstheme="minorHAnsi"/>
          <w:sz w:val="22"/>
          <w:szCs w:val="22"/>
          <w:lang w:val="fr-FR"/>
        </w:rPr>
        <w:t xml:space="preserve">§ 3. Le prix de la prestation qui se rattache à la période d’essai de 4 mois comprend le coût </w:t>
      </w:r>
      <w:r w:rsidR="00592E10" w:rsidRPr="00855088">
        <w:rPr>
          <w:rFonts w:asciiTheme="minorHAnsi" w:hAnsiTheme="minorHAnsi" w:cstheme="minorHAnsi"/>
          <w:sz w:val="22"/>
          <w:szCs w:val="22"/>
          <w:lang w:val="fr-FR"/>
        </w:rPr>
        <w:t xml:space="preserve">de l’éducation du patient ainsi que le coût de tout le matériel nécessaire à l’application </w:t>
      </w:r>
      <w:r w:rsidRPr="00855088">
        <w:rPr>
          <w:rFonts w:asciiTheme="minorHAnsi" w:hAnsiTheme="minorHAnsi" w:cstheme="minorHAnsi"/>
          <w:sz w:val="22"/>
          <w:szCs w:val="22"/>
          <w:lang w:val="fr-FR"/>
        </w:rPr>
        <w:t xml:space="preserve">du </w:t>
      </w:r>
      <w:r w:rsidR="00EB0B3D" w:rsidRPr="00855088">
        <w:rPr>
          <w:rFonts w:asciiTheme="minorHAnsi" w:hAnsiTheme="minorHAnsi" w:cstheme="minorHAnsi"/>
          <w:sz w:val="22"/>
          <w:szCs w:val="22"/>
          <w:lang w:val="fr-FR"/>
        </w:rPr>
        <w:t>MCG</w:t>
      </w:r>
      <w:r w:rsidR="00F20F2E" w:rsidRPr="00855088">
        <w:rPr>
          <w:rFonts w:asciiTheme="minorHAnsi" w:hAnsiTheme="minorHAnsi" w:cstheme="minorHAnsi"/>
          <w:sz w:val="22"/>
          <w:szCs w:val="22"/>
          <w:lang w:val="fr-FR"/>
        </w:rPr>
        <w:t>.</w:t>
      </w:r>
    </w:p>
    <w:p w:rsidR="00F20F2E" w:rsidRPr="00855088" w:rsidRDefault="00F20F2E" w:rsidP="00592E10">
      <w:pPr>
        <w:jc w:val="both"/>
        <w:rPr>
          <w:rFonts w:asciiTheme="minorHAnsi" w:hAnsiTheme="minorHAnsi" w:cstheme="minorHAnsi"/>
          <w:sz w:val="22"/>
          <w:szCs w:val="22"/>
          <w:lang w:val="fr-FR"/>
        </w:rPr>
      </w:pPr>
    </w:p>
    <w:p w:rsidR="00DA44B2" w:rsidRPr="00810A29" w:rsidRDefault="00DA44B2" w:rsidP="00592E10">
      <w:pPr>
        <w:jc w:val="both"/>
        <w:rPr>
          <w:rFonts w:asciiTheme="minorHAnsi" w:hAnsiTheme="minorHAnsi" w:cstheme="minorHAnsi"/>
          <w:sz w:val="22"/>
          <w:szCs w:val="22"/>
          <w:lang w:val="fr-FR"/>
        </w:rPr>
      </w:pPr>
      <w:r w:rsidRPr="00855088">
        <w:rPr>
          <w:rFonts w:asciiTheme="minorHAnsi" w:hAnsiTheme="minorHAnsi" w:cstheme="minorHAnsi"/>
          <w:sz w:val="22"/>
          <w:szCs w:val="22"/>
          <w:lang w:val="fr-FR"/>
        </w:rPr>
        <w:t>§ 4. Le prix de la prestation qui se rattache aux phases u</w:t>
      </w:r>
      <w:r w:rsidR="00486136" w:rsidRPr="00855088">
        <w:rPr>
          <w:rFonts w:asciiTheme="minorHAnsi" w:hAnsiTheme="minorHAnsi" w:cstheme="minorHAnsi"/>
          <w:sz w:val="22"/>
          <w:szCs w:val="22"/>
          <w:lang w:val="fr-FR"/>
        </w:rPr>
        <w:t>ltérieures à la période d’essai</w:t>
      </w:r>
      <w:r w:rsidRPr="00855088">
        <w:rPr>
          <w:rFonts w:asciiTheme="minorHAnsi" w:hAnsiTheme="minorHAnsi" w:cstheme="minorHAnsi"/>
          <w:sz w:val="22"/>
          <w:szCs w:val="22"/>
          <w:lang w:val="fr-FR"/>
        </w:rPr>
        <w:t xml:space="preserve">, comprend </w:t>
      </w:r>
      <w:r w:rsidR="009D1B7B" w:rsidRPr="00E72D0A">
        <w:rPr>
          <w:rFonts w:asciiTheme="minorHAnsi" w:hAnsiTheme="minorHAnsi" w:cstheme="minorHAnsi"/>
          <w:sz w:val="22"/>
          <w:szCs w:val="22"/>
          <w:lang w:val="fr-FR"/>
        </w:rPr>
        <w:t>l’éducation du patient, l’analyse des données et</w:t>
      </w:r>
      <w:r w:rsidR="009D1B7B" w:rsidRPr="00855088">
        <w:rPr>
          <w:rFonts w:asciiTheme="minorHAnsi" w:hAnsiTheme="minorHAnsi" w:cstheme="minorHAnsi"/>
          <w:sz w:val="22"/>
          <w:szCs w:val="22"/>
          <w:lang w:val="fr-FR"/>
        </w:rPr>
        <w:t xml:space="preserve"> </w:t>
      </w:r>
      <w:r w:rsidRPr="00855088">
        <w:rPr>
          <w:rFonts w:asciiTheme="minorHAnsi" w:hAnsiTheme="minorHAnsi" w:cstheme="minorHAnsi"/>
          <w:sz w:val="22"/>
          <w:szCs w:val="22"/>
          <w:lang w:val="fr-FR"/>
        </w:rPr>
        <w:t xml:space="preserve">le coût de tout le matériel nécessaire à l’application du </w:t>
      </w:r>
      <w:r w:rsidR="00EB0B3D" w:rsidRPr="00855088">
        <w:rPr>
          <w:rFonts w:asciiTheme="minorHAnsi" w:hAnsiTheme="minorHAnsi" w:cstheme="minorHAnsi"/>
          <w:sz w:val="22"/>
          <w:szCs w:val="22"/>
          <w:lang w:val="fr-FR"/>
        </w:rPr>
        <w:t>MCG</w:t>
      </w:r>
      <w:r w:rsidRPr="00855088">
        <w:rPr>
          <w:rFonts w:asciiTheme="minorHAnsi" w:hAnsiTheme="minorHAnsi" w:cstheme="minorHAnsi"/>
          <w:sz w:val="22"/>
          <w:szCs w:val="22"/>
          <w:lang w:val="fr-FR"/>
        </w:rPr>
        <w:t>.</w:t>
      </w:r>
    </w:p>
    <w:p w:rsidR="00DA44B2" w:rsidRPr="00810A29" w:rsidRDefault="00DA44B2" w:rsidP="00592E10">
      <w:pPr>
        <w:jc w:val="both"/>
        <w:rPr>
          <w:rFonts w:asciiTheme="minorHAnsi" w:hAnsiTheme="minorHAnsi" w:cstheme="minorHAnsi"/>
          <w:sz w:val="22"/>
          <w:szCs w:val="22"/>
          <w:lang w:val="fr-FR"/>
        </w:rPr>
      </w:pPr>
    </w:p>
    <w:p w:rsidR="00592E10" w:rsidRPr="00810A29" w:rsidRDefault="004101EF"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5</w:t>
      </w:r>
      <w:r w:rsidR="007735EC" w:rsidRPr="00810A29">
        <w:rPr>
          <w:rFonts w:asciiTheme="minorHAnsi" w:hAnsiTheme="minorHAnsi" w:cstheme="minorHAnsi"/>
          <w:sz w:val="22"/>
          <w:szCs w:val="22"/>
          <w:lang w:val="fr-FR"/>
        </w:rPr>
        <w:t xml:space="preserve">. </w:t>
      </w:r>
      <w:r w:rsidR="00592E10" w:rsidRPr="00810A29">
        <w:rPr>
          <w:rFonts w:asciiTheme="minorHAnsi" w:hAnsiTheme="minorHAnsi" w:cstheme="minorHAnsi"/>
          <w:sz w:val="22"/>
          <w:szCs w:val="22"/>
          <w:lang w:val="fr-FR"/>
        </w:rPr>
        <w:t>Le prix de</w:t>
      </w:r>
      <w:r w:rsidRPr="00810A29">
        <w:rPr>
          <w:rFonts w:asciiTheme="minorHAnsi" w:hAnsiTheme="minorHAnsi" w:cstheme="minorHAnsi"/>
          <w:sz w:val="22"/>
          <w:szCs w:val="22"/>
          <w:lang w:val="fr-FR"/>
        </w:rPr>
        <w:t xml:space="preserve"> la</w:t>
      </w:r>
      <w:r w:rsidR="00592E10" w:rsidRPr="00810A29">
        <w:rPr>
          <w:rFonts w:asciiTheme="minorHAnsi" w:hAnsiTheme="minorHAnsi" w:cstheme="minorHAnsi"/>
          <w:sz w:val="22"/>
          <w:szCs w:val="22"/>
          <w:lang w:val="fr-FR"/>
        </w:rPr>
        <w:t xml:space="preserve"> prestation telle q</w:t>
      </w:r>
      <w:r w:rsidRPr="00810A29">
        <w:rPr>
          <w:rFonts w:asciiTheme="minorHAnsi" w:hAnsiTheme="minorHAnsi" w:cstheme="minorHAnsi"/>
          <w:sz w:val="22"/>
          <w:szCs w:val="22"/>
          <w:lang w:val="fr-FR"/>
        </w:rPr>
        <w:t>ue visée</w:t>
      </w:r>
      <w:r w:rsidR="00592E10" w:rsidRPr="00810A29">
        <w:rPr>
          <w:rFonts w:asciiTheme="minorHAnsi" w:hAnsiTheme="minorHAnsi" w:cstheme="minorHAnsi"/>
          <w:sz w:val="22"/>
          <w:szCs w:val="22"/>
          <w:lang w:val="fr-FR"/>
        </w:rPr>
        <w:t xml:space="preserve"> au § </w:t>
      </w:r>
      <w:r w:rsidR="00DA44B2" w:rsidRPr="00810A29">
        <w:rPr>
          <w:rFonts w:asciiTheme="minorHAnsi" w:hAnsiTheme="minorHAnsi" w:cstheme="minorHAnsi"/>
          <w:sz w:val="22"/>
          <w:szCs w:val="22"/>
          <w:lang w:val="fr-FR"/>
        </w:rPr>
        <w:t>3</w:t>
      </w:r>
      <w:r w:rsidR="00592E10" w:rsidRPr="00810A29">
        <w:rPr>
          <w:rFonts w:asciiTheme="minorHAnsi" w:hAnsiTheme="minorHAnsi" w:cstheme="minorHAnsi"/>
          <w:sz w:val="22"/>
          <w:szCs w:val="22"/>
          <w:lang w:val="fr-FR"/>
        </w:rPr>
        <w:t xml:space="preserve"> du présent article </w:t>
      </w:r>
      <w:r w:rsidRPr="00810A29">
        <w:rPr>
          <w:rFonts w:asciiTheme="minorHAnsi" w:hAnsiTheme="minorHAnsi" w:cstheme="minorHAnsi"/>
          <w:sz w:val="22"/>
          <w:szCs w:val="22"/>
          <w:lang w:val="fr-FR"/>
        </w:rPr>
        <w:t>est</w:t>
      </w:r>
      <w:r w:rsidR="00592E10" w:rsidRPr="00810A29">
        <w:rPr>
          <w:rFonts w:asciiTheme="minorHAnsi" w:hAnsiTheme="minorHAnsi" w:cstheme="minorHAnsi"/>
          <w:sz w:val="22"/>
          <w:szCs w:val="22"/>
          <w:lang w:val="fr-FR"/>
        </w:rPr>
        <w:t xml:space="preserve">, par prestation, fixé à </w:t>
      </w:r>
      <w:r w:rsidR="006E3C88">
        <w:rPr>
          <w:rFonts w:asciiTheme="minorHAnsi" w:hAnsiTheme="minorHAnsi" w:cstheme="minorHAnsi"/>
          <w:sz w:val="22"/>
          <w:szCs w:val="22"/>
          <w:lang w:val="fr-FR"/>
        </w:rPr>
        <w:t>9,99</w:t>
      </w:r>
      <w:r w:rsidR="00DD193E">
        <w:rPr>
          <w:rFonts w:asciiTheme="minorHAnsi" w:hAnsiTheme="minorHAnsi" w:cstheme="minorHAnsi"/>
          <w:sz w:val="22"/>
          <w:szCs w:val="22"/>
          <w:lang w:val="fr-FR"/>
        </w:rPr>
        <w:t>364</w:t>
      </w:r>
      <w:r w:rsidR="00DA44B2" w:rsidRPr="00810A29">
        <w:rPr>
          <w:rFonts w:asciiTheme="minorHAnsi" w:hAnsiTheme="minorHAnsi" w:cstheme="minorHAnsi"/>
          <w:sz w:val="22"/>
          <w:szCs w:val="22"/>
          <w:lang w:val="fr-FR"/>
        </w:rPr>
        <w:t xml:space="preserve"> EUR, dont </w:t>
      </w:r>
      <w:r w:rsidR="00DD193E">
        <w:rPr>
          <w:rFonts w:asciiTheme="minorHAnsi" w:hAnsiTheme="minorHAnsi" w:cstheme="minorHAnsi"/>
          <w:sz w:val="22"/>
          <w:szCs w:val="22"/>
          <w:lang w:val="fr-FR"/>
        </w:rPr>
        <w:t>1,77446</w:t>
      </w:r>
      <w:r w:rsidR="00DA44B2" w:rsidRPr="00810A29">
        <w:rPr>
          <w:rFonts w:asciiTheme="minorHAnsi" w:hAnsiTheme="minorHAnsi" w:cstheme="minorHAnsi"/>
          <w:sz w:val="22"/>
          <w:szCs w:val="22"/>
          <w:lang w:val="fr-FR"/>
        </w:rPr>
        <w:t xml:space="preserve"> </w:t>
      </w:r>
      <w:r w:rsidR="00592E10" w:rsidRPr="00810A29">
        <w:rPr>
          <w:rFonts w:asciiTheme="minorHAnsi" w:hAnsiTheme="minorHAnsi" w:cstheme="minorHAnsi"/>
          <w:sz w:val="22"/>
          <w:szCs w:val="22"/>
          <w:lang w:val="fr-FR"/>
        </w:rPr>
        <w:t xml:space="preserve">EUR indexables et </w:t>
      </w:r>
      <w:r w:rsidR="00DD193E">
        <w:rPr>
          <w:rFonts w:asciiTheme="minorHAnsi" w:hAnsiTheme="minorHAnsi" w:cstheme="minorHAnsi"/>
          <w:sz w:val="22"/>
          <w:szCs w:val="22"/>
          <w:lang w:val="fr-FR"/>
        </w:rPr>
        <w:t>8,219178</w:t>
      </w:r>
      <w:r w:rsidR="00DA44B2" w:rsidRPr="00810A29">
        <w:rPr>
          <w:rFonts w:asciiTheme="minorHAnsi" w:hAnsiTheme="minorHAnsi" w:cstheme="minorHAnsi"/>
          <w:sz w:val="22"/>
          <w:szCs w:val="22"/>
          <w:lang w:val="fr-FR"/>
        </w:rPr>
        <w:t xml:space="preserve"> </w:t>
      </w:r>
      <w:r w:rsidR="00592E10" w:rsidRPr="00810A29">
        <w:rPr>
          <w:rFonts w:asciiTheme="minorHAnsi" w:hAnsiTheme="minorHAnsi" w:cstheme="minorHAnsi"/>
          <w:sz w:val="22"/>
          <w:szCs w:val="22"/>
          <w:lang w:val="fr-FR"/>
        </w:rPr>
        <w:t>EUR non indexables.</w:t>
      </w:r>
    </w:p>
    <w:p w:rsidR="004101EF" w:rsidRPr="00810A29" w:rsidRDefault="004101EF" w:rsidP="00592E10">
      <w:pPr>
        <w:jc w:val="both"/>
        <w:rPr>
          <w:rFonts w:asciiTheme="minorHAnsi" w:hAnsiTheme="minorHAnsi" w:cstheme="minorHAnsi"/>
          <w:sz w:val="22"/>
          <w:szCs w:val="22"/>
          <w:lang w:val="fr-FR"/>
        </w:rPr>
      </w:pPr>
    </w:p>
    <w:p w:rsidR="004101EF" w:rsidRPr="00810A29" w:rsidRDefault="004101EF" w:rsidP="004101EF">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6</w:t>
      </w:r>
      <w:r w:rsidR="007735EC" w:rsidRPr="00810A29">
        <w:rPr>
          <w:rFonts w:asciiTheme="minorHAnsi" w:hAnsiTheme="minorHAnsi" w:cstheme="minorHAnsi"/>
          <w:sz w:val="22"/>
          <w:szCs w:val="22"/>
          <w:lang w:val="fr-FR"/>
        </w:rPr>
        <w:t xml:space="preserve">. </w:t>
      </w:r>
      <w:r w:rsidRPr="00810A29">
        <w:rPr>
          <w:rFonts w:asciiTheme="minorHAnsi" w:hAnsiTheme="minorHAnsi" w:cstheme="minorHAnsi"/>
          <w:sz w:val="22"/>
          <w:szCs w:val="22"/>
          <w:lang w:val="fr-FR"/>
        </w:rPr>
        <w:t xml:space="preserve">Le prix de la prestation telle que visée au § 4 du présent article est, par prestation, fixé à </w:t>
      </w:r>
      <w:r w:rsidR="006E3C88">
        <w:rPr>
          <w:rFonts w:asciiTheme="minorHAnsi" w:hAnsiTheme="minorHAnsi" w:cstheme="minorHAnsi"/>
          <w:sz w:val="22"/>
          <w:szCs w:val="22"/>
          <w:lang w:val="fr-FR"/>
        </w:rPr>
        <w:t>11,62</w:t>
      </w:r>
      <w:r w:rsidR="00DD193E">
        <w:rPr>
          <w:rFonts w:asciiTheme="minorHAnsi" w:hAnsiTheme="minorHAnsi" w:cstheme="minorHAnsi"/>
          <w:sz w:val="22"/>
          <w:szCs w:val="22"/>
          <w:lang w:val="fr-FR"/>
        </w:rPr>
        <w:t>5147</w:t>
      </w:r>
      <w:r w:rsidRPr="00810A29">
        <w:rPr>
          <w:rFonts w:asciiTheme="minorHAnsi" w:hAnsiTheme="minorHAnsi" w:cstheme="minorHAnsi"/>
          <w:sz w:val="22"/>
          <w:szCs w:val="22"/>
          <w:lang w:val="fr-FR"/>
        </w:rPr>
        <w:t xml:space="preserve"> EUR, dont </w:t>
      </w:r>
      <w:r w:rsidR="00DD193E">
        <w:rPr>
          <w:rFonts w:asciiTheme="minorHAnsi" w:hAnsiTheme="minorHAnsi" w:cstheme="minorHAnsi"/>
          <w:sz w:val="22"/>
          <w:szCs w:val="22"/>
          <w:lang w:val="fr-FR"/>
        </w:rPr>
        <w:t>0,118297</w:t>
      </w:r>
      <w:r w:rsidRPr="00810A29">
        <w:rPr>
          <w:rFonts w:asciiTheme="minorHAnsi" w:hAnsiTheme="minorHAnsi" w:cstheme="minorHAnsi"/>
          <w:sz w:val="22"/>
          <w:szCs w:val="22"/>
          <w:lang w:val="fr-FR"/>
        </w:rPr>
        <w:t xml:space="preserve"> EUR indexables et </w:t>
      </w:r>
      <w:r w:rsidR="00DD193E">
        <w:rPr>
          <w:rFonts w:asciiTheme="minorHAnsi" w:hAnsiTheme="minorHAnsi" w:cstheme="minorHAnsi"/>
          <w:sz w:val="22"/>
          <w:szCs w:val="22"/>
          <w:lang w:val="fr-FR"/>
        </w:rPr>
        <w:t>11,50685</w:t>
      </w:r>
      <w:r w:rsidRPr="00810A29">
        <w:rPr>
          <w:rFonts w:asciiTheme="minorHAnsi" w:hAnsiTheme="minorHAnsi" w:cstheme="minorHAnsi"/>
          <w:sz w:val="22"/>
          <w:szCs w:val="22"/>
          <w:lang w:val="fr-FR"/>
        </w:rPr>
        <w:t xml:space="preserve"> EUR non indexables.</w:t>
      </w:r>
    </w:p>
    <w:p w:rsidR="004101EF" w:rsidRPr="00810A29" w:rsidRDefault="004101EF" w:rsidP="00592E10">
      <w:pPr>
        <w:jc w:val="both"/>
        <w:rPr>
          <w:rFonts w:asciiTheme="minorHAnsi" w:hAnsiTheme="minorHAnsi" w:cstheme="minorHAnsi"/>
          <w:sz w:val="22"/>
          <w:szCs w:val="22"/>
          <w:lang w:val="fr-FR"/>
        </w:rPr>
      </w:pPr>
    </w:p>
    <w:p w:rsidR="00592E10" w:rsidRDefault="00592E10"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7735EC" w:rsidRPr="00810A29">
        <w:rPr>
          <w:rFonts w:asciiTheme="minorHAnsi" w:hAnsiTheme="minorHAnsi" w:cstheme="minorHAnsi"/>
          <w:sz w:val="22"/>
          <w:szCs w:val="22"/>
          <w:lang w:val="fr-FR"/>
        </w:rPr>
        <w:t>7</w:t>
      </w:r>
      <w:r w:rsidRPr="00810A29">
        <w:rPr>
          <w:rFonts w:asciiTheme="minorHAnsi" w:hAnsiTheme="minorHAnsi" w:cstheme="minorHAnsi"/>
          <w:sz w:val="22"/>
          <w:szCs w:val="22"/>
          <w:lang w:val="fr-FR"/>
        </w:rPr>
        <w:t>. La partie indexable des prix et honoraires fixés au §</w:t>
      </w:r>
      <w:r w:rsidR="007735EC" w:rsidRPr="00810A29">
        <w:rPr>
          <w:rFonts w:asciiTheme="minorHAnsi" w:hAnsiTheme="minorHAnsi" w:cstheme="minorHAnsi"/>
          <w:sz w:val="22"/>
          <w:szCs w:val="22"/>
          <w:lang w:val="fr-FR"/>
        </w:rPr>
        <w:t>§ 5 et 6</w:t>
      </w:r>
      <w:r w:rsidRPr="00810A29">
        <w:rPr>
          <w:rFonts w:asciiTheme="minorHAnsi" w:hAnsiTheme="minorHAnsi" w:cstheme="minorHAnsi"/>
          <w:sz w:val="22"/>
          <w:szCs w:val="22"/>
          <w:lang w:val="fr-FR"/>
        </w:rPr>
        <w:t xml:space="preserve"> du présent article est liée à l'indice pivot </w:t>
      </w:r>
      <w:r w:rsidR="007735EC" w:rsidRPr="00810A29">
        <w:rPr>
          <w:rFonts w:asciiTheme="minorHAnsi" w:hAnsiTheme="minorHAnsi" w:cstheme="minorHAnsi"/>
          <w:sz w:val="22"/>
          <w:szCs w:val="22"/>
          <w:lang w:val="fr-FR"/>
        </w:rPr>
        <w:t>119,62</w:t>
      </w:r>
      <w:r w:rsidRPr="00810A29">
        <w:rPr>
          <w:rFonts w:asciiTheme="minorHAnsi" w:hAnsiTheme="minorHAnsi" w:cstheme="minorHAnsi"/>
          <w:sz w:val="22"/>
          <w:szCs w:val="22"/>
          <w:lang w:val="fr-FR"/>
        </w:rPr>
        <w:t xml:space="preserve"> (</w:t>
      </w:r>
      <w:r w:rsidR="00266312" w:rsidRPr="00810A29">
        <w:rPr>
          <w:rFonts w:asciiTheme="minorHAnsi" w:hAnsiTheme="minorHAnsi" w:cstheme="minorHAnsi"/>
          <w:sz w:val="22"/>
          <w:szCs w:val="22"/>
          <w:lang w:val="fr-FR"/>
        </w:rPr>
        <w:t xml:space="preserve">décembre 2012 - </w:t>
      </w:r>
      <w:r w:rsidR="007735EC" w:rsidRPr="00810A29">
        <w:rPr>
          <w:rFonts w:asciiTheme="minorHAnsi" w:hAnsiTheme="minorHAnsi" w:cstheme="minorHAnsi"/>
          <w:sz w:val="22"/>
          <w:szCs w:val="22"/>
          <w:lang w:val="fr-FR"/>
        </w:rPr>
        <w:t>base 2004</w:t>
      </w:r>
      <w:r w:rsidRPr="00810A29">
        <w:rPr>
          <w:rFonts w:asciiTheme="minorHAnsi" w:hAnsiTheme="minorHAnsi" w:cstheme="minorHAnsi"/>
          <w:sz w:val="22"/>
          <w:szCs w:val="22"/>
          <w:lang w:val="fr-FR"/>
        </w:rPr>
        <w:t>) des prix à la consommation. Cette partie indexable est adaptée selon les dispositions de la loi du 1er mars 1977 organisant un régime de liaison à l'indice des prix à la consommation du Royaume de certaines dépenses dans le secteur public.</w:t>
      </w:r>
    </w:p>
    <w:p w:rsidR="00592E10" w:rsidRPr="00810A29" w:rsidRDefault="00592E10" w:rsidP="00592E10">
      <w:pPr>
        <w:jc w:val="both"/>
        <w:rPr>
          <w:rFonts w:asciiTheme="minorHAnsi" w:hAnsiTheme="minorHAnsi" w:cstheme="minorHAnsi"/>
          <w:sz w:val="22"/>
          <w:szCs w:val="22"/>
          <w:lang w:val="fr-FR"/>
        </w:rPr>
      </w:pPr>
    </w:p>
    <w:p w:rsidR="00592E10" w:rsidRPr="00810A29" w:rsidRDefault="00592E10"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7735EC" w:rsidRPr="00810A29">
        <w:rPr>
          <w:rFonts w:asciiTheme="minorHAnsi" w:hAnsiTheme="minorHAnsi" w:cstheme="minorHAnsi"/>
          <w:sz w:val="22"/>
          <w:szCs w:val="22"/>
          <w:lang w:val="fr-FR"/>
        </w:rPr>
        <w:t xml:space="preserve">8. </w:t>
      </w:r>
      <w:r w:rsidRPr="00810A29">
        <w:rPr>
          <w:rFonts w:asciiTheme="minorHAnsi" w:hAnsiTheme="minorHAnsi" w:cstheme="minorHAnsi"/>
          <w:sz w:val="22"/>
          <w:szCs w:val="22"/>
          <w:lang w:val="fr-FR"/>
        </w:rPr>
        <w:t xml:space="preserve">L'établissement s'engage à ne réclamer aux bénéficiaires aucun supplément par rapport aux prix fixés </w:t>
      </w:r>
      <w:r w:rsidR="00D27CA4" w:rsidRPr="00810A29">
        <w:rPr>
          <w:rFonts w:asciiTheme="minorHAnsi" w:hAnsiTheme="minorHAnsi" w:cstheme="minorHAnsi"/>
          <w:sz w:val="22"/>
          <w:szCs w:val="22"/>
          <w:lang w:val="fr-FR"/>
        </w:rPr>
        <w:t>aux §§ 5 et 6 du présent article</w:t>
      </w:r>
      <w:r w:rsidRPr="00810A29">
        <w:rPr>
          <w:rFonts w:asciiTheme="minorHAnsi" w:hAnsiTheme="minorHAnsi" w:cstheme="minorHAnsi"/>
          <w:sz w:val="22"/>
          <w:szCs w:val="22"/>
          <w:lang w:val="fr-FR"/>
        </w:rPr>
        <w:t xml:space="preserve">. </w:t>
      </w:r>
    </w:p>
    <w:p w:rsidR="00592E10" w:rsidRPr="00810A29" w:rsidRDefault="00592E10" w:rsidP="00592E10">
      <w:pPr>
        <w:jc w:val="both"/>
        <w:rPr>
          <w:rFonts w:asciiTheme="minorHAnsi" w:hAnsiTheme="minorHAnsi" w:cstheme="minorHAnsi"/>
          <w:sz w:val="22"/>
          <w:szCs w:val="22"/>
          <w:lang w:val="fr-FR"/>
        </w:rPr>
      </w:pPr>
    </w:p>
    <w:p w:rsidR="00592E10" w:rsidRPr="00810A29" w:rsidRDefault="007735EC"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9. </w:t>
      </w:r>
      <w:r w:rsidR="00592E10" w:rsidRPr="00810A29">
        <w:rPr>
          <w:rFonts w:asciiTheme="minorHAnsi" w:hAnsiTheme="minorHAnsi" w:cstheme="minorHAnsi"/>
          <w:sz w:val="22"/>
          <w:szCs w:val="22"/>
          <w:lang w:val="fr-FR"/>
        </w:rPr>
        <w:t>Les prix fixés dans le présent article ne comprennent toutefois pas les prestations des médecins prévues dans la nomenclature des prestations de santé.</w:t>
      </w:r>
    </w:p>
    <w:p w:rsidR="00F20F2E" w:rsidRPr="00810A29" w:rsidRDefault="00F20F2E" w:rsidP="00592E10">
      <w:pPr>
        <w:jc w:val="both"/>
        <w:rPr>
          <w:rFonts w:asciiTheme="minorHAnsi" w:hAnsiTheme="minorHAnsi" w:cstheme="minorHAnsi"/>
          <w:sz w:val="22"/>
          <w:szCs w:val="22"/>
          <w:lang w:val="fr-FR"/>
        </w:rPr>
      </w:pPr>
    </w:p>
    <w:p w:rsidR="00F20F2E" w:rsidRPr="00810A29" w:rsidRDefault="00F20F2E"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10. </w:t>
      </w:r>
      <w:r w:rsidR="00266312" w:rsidRPr="00810A29">
        <w:rPr>
          <w:rFonts w:asciiTheme="minorHAnsi" w:hAnsiTheme="minorHAnsi" w:cstheme="minorHAnsi"/>
          <w:sz w:val="22"/>
          <w:szCs w:val="22"/>
          <w:lang w:val="fr-FR"/>
        </w:rPr>
        <w:t>En</w:t>
      </w:r>
      <w:r w:rsidRPr="00810A29">
        <w:rPr>
          <w:rFonts w:asciiTheme="minorHAnsi" w:hAnsiTheme="minorHAnsi" w:cstheme="minorHAnsi"/>
          <w:sz w:val="22"/>
          <w:szCs w:val="22"/>
          <w:lang w:val="fr-FR"/>
        </w:rPr>
        <w:t xml:space="preserve"> application des dispositions de l’arrêté royal du </w:t>
      </w:r>
      <w:r w:rsidR="00BD2C0F" w:rsidRPr="00810A29">
        <w:rPr>
          <w:rFonts w:asciiTheme="minorHAnsi" w:hAnsiTheme="minorHAnsi" w:cstheme="minorHAnsi"/>
          <w:sz w:val="22"/>
          <w:szCs w:val="22"/>
          <w:lang w:val="fr-FR"/>
        </w:rPr>
        <w:t>29 avril 1996</w:t>
      </w:r>
      <w:r w:rsidRPr="00810A29">
        <w:rPr>
          <w:rFonts w:asciiTheme="minorHAnsi" w:hAnsiTheme="minorHAnsi" w:cstheme="minorHAnsi"/>
          <w:sz w:val="22"/>
          <w:szCs w:val="22"/>
          <w:lang w:val="fr-FR"/>
        </w:rPr>
        <w:t xml:space="preserve"> portant fixation de la réduction de l’intervention de l’assurance obligatoire soins de santé et indemn</w:t>
      </w:r>
      <w:r w:rsidR="00D27CA4" w:rsidRPr="00810A29">
        <w:rPr>
          <w:rFonts w:asciiTheme="minorHAnsi" w:hAnsiTheme="minorHAnsi" w:cstheme="minorHAnsi"/>
          <w:sz w:val="22"/>
          <w:szCs w:val="22"/>
          <w:lang w:val="fr-FR"/>
        </w:rPr>
        <w:t>ités dans les honoraires et prix</w:t>
      </w:r>
      <w:r w:rsidRPr="00810A29">
        <w:rPr>
          <w:rFonts w:asciiTheme="minorHAnsi" w:hAnsiTheme="minorHAnsi" w:cstheme="minorHAnsi"/>
          <w:sz w:val="22"/>
          <w:szCs w:val="22"/>
          <w:lang w:val="fr-FR"/>
        </w:rPr>
        <w:t xml:space="preserve"> fixés </w:t>
      </w:r>
      <w:r w:rsidRPr="00810A29">
        <w:rPr>
          <w:rFonts w:asciiTheme="minorHAnsi" w:hAnsiTheme="minorHAnsi" w:cstheme="minorHAnsi"/>
          <w:sz w:val="22"/>
          <w:szCs w:val="22"/>
          <w:lang w:val="fr-FR"/>
        </w:rPr>
        <w:lastRenderedPageBreak/>
        <w:t>dans certaines conventions avec les établissements de rééducation visés à l’article 22, 6° de la loi relative à l’assurance obligatoire soins de santé et indemnités, coordonnée le 14 juillet 1994</w:t>
      </w:r>
      <w:r w:rsidR="00BD2C0F" w:rsidRPr="00810A29">
        <w:rPr>
          <w:rFonts w:asciiTheme="minorHAnsi" w:hAnsiTheme="minorHAnsi" w:cstheme="minorHAnsi"/>
          <w:sz w:val="22"/>
          <w:szCs w:val="22"/>
          <w:lang w:val="fr-FR"/>
        </w:rPr>
        <w:t>, la réduction de l’intervention de l’assurance prévue par le dit Arrêté ne s’applique pas à l’intervention de l’assurance prévue dans le cadre de la présente convention</w:t>
      </w:r>
      <w:r w:rsidRPr="00810A29">
        <w:rPr>
          <w:rFonts w:asciiTheme="minorHAnsi" w:hAnsiTheme="minorHAnsi" w:cstheme="minorHAnsi"/>
          <w:sz w:val="22"/>
          <w:szCs w:val="22"/>
          <w:lang w:val="fr-FR"/>
        </w:rPr>
        <w:t>.</w:t>
      </w:r>
    </w:p>
    <w:p w:rsidR="00592E10" w:rsidRPr="00810A29" w:rsidRDefault="00592E10" w:rsidP="00592E10">
      <w:pPr>
        <w:jc w:val="both"/>
        <w:rPr>
          <w:rFonts w:asciiTheme="minorHAnsi" w:hAnsiTheme="minorHAnsi" w:cstheme="minorHAnsi"/>
          <w:sz w:val="22"/>
          <w:szCs w:val="22"/>
          <w:lang w:val="fr-FR"/>
        </w:rPr>
      </w:pPr>
    </w:p>
    <w:p w:rsidR="00592E10" w:rsidRPr="00810A29" w:rsidRDefault="00F20F2E"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11</w:t>
      </w:r>
      <w:r w:rsidR="007735EC" w:rsidRPr="00810A29">
        <w:rPr>
          <w:rFonts w:asciiTheme="minorHAnsi" w:hAnsiTheme="minorHAnsi" w:cstheme="minorHAnsi"/>
          <w:sz w:val="22"/>
          <w:szCs w:val="22"/>
          <w:lang w:val="fr-FR"/>
        </w:rPr>
        <w:t>. L</w:t>
      </w:r>
      <w:r w:rsidR="00592E10" w:rsidRPr="00810A29">
        <w:rPr>
          <w:rFonts w:asciiTheme="minorHAnsi" w:hAnsiTheme="minorHAnsi" w:cstheme="minorHAnsi"/>
          <w:sz w:val="22"/>
          <w:szCs w:val="22"/>
          <w:lang w:val="fr-FR"/>
        </w:rPr>
        <w:t xml:space="preserve">a composition précise des prix mentionnés dans le présent article se trouve </w:t>
      </w:r>
      <w:r w:rsidR="00D27CA4" w:rsidRPr="00810A29">
        <w:rPr>
          <w:rFonts w:asciiTheme="minorHAnsi" w:hAnsiTheme="minorHAnsi" w:cstheme="minorHAnsi"/>
          <w:sz w:val="22"/>
          <w:szCs w:val="22"/>
          <w:lang w:val="fr-FR"/>
        </w:rPr>
        <w:t>à</w:t>
      </w:r>
      <w:r w:rsidR="00592E10" w:rsidRPr="00810A29">
        <w:rPr>
          <w:rFonts w:asciiTheme="minorHAnsi" w:hAnsiTheme="minorHAnsi" w:cstheme="minorHAnsi"/>
          <w:sz w:val="22"/>
          <w:szCs w:val="22"/>
          <w:lang w:val="fr-FR"/>
        </w:rPr>
        <w:t xml:space="preserve"> </w:t>
      </w:r>
      <w:r w:rsidR="0039075F" w:rsidRPr="00810A29">
        <w:rPr>
          <w:rFonts w:asciiTheme="minorHAnsi" w:hAnsiTheme="minorHAnsi" w:cstheme="minorHAnsi"/>
          <w:b/>
          <w:sz w:val="22"/>
          <w:szCs w:val="22"/>
          <w:u w:val="single"/>
          <w:lang w:val="fr-FR"/>
        </w:rPr>
        <w:t>l’annexe 2</w:t>
      </w:r>
      <w:r w:rsidR="00592E10" w:rsidRPr="00810A29">
        <w:rPr>
          <w:rFonts w:asciiTheme="minorHAnsi" w:hAnsiTheme="minorHAnsi" w:cstheme="minorHAnsi"/>
          <w:sz w:val="22"/>
          <w:szCs w:val="22"/>
          <w:lang w:val="fr-FR"/>
        </w:rPr>
        <w:t xml:space="preserve"> </w:t>
      </w:r>
      <w:r w:rsidR="00D27CA4" w:rsidRPr="00810A29">
        <w:rPr>
          <w:rFonts w:asciiTheme="minorHAnsi" w:hAnsiTheme="minorHAnsi" w:cstheme="minorHAnsi"/>
          <w:sz w:val="22"/>
          <w:szCs w:val="22"/>
          <w:lang w:val="fr-FR"/>
        </w:rPr>
        <w:t>de</w:t>
      </w:r>
      <w:r w:rsidR="00592E10" w:rsidRPr="00810A29">
        <w:rPr>
          <w:rFonts w:asciiTheme="minorHAnsi" w:hAnsiTheme="minorHAnsi" w:cstheme="minorHAnsi"/>
          <w:sz w:val="22"/>
          <w:szCs w:val="22"/>
          <w:lang w:val="fr-FR"/>
        </w:rPr>
        <w:t xml:space="preserve"> la présente convention.</w:t>
      </w:r>
    </w:p>
    <w:p w:rsidR="00592E10" w:rsidRPr="00810A29" w:rsidRDefault="00592E10" w:rsidP="00592E10">
      <w:pPr>
        <w:jc w:val="both"/>
        <w:rPr>
          <w:rFonts w:asciiTheme="minorHAnsi" w:hAnsiTheme="minorHAnsi" w:cstheme="minorHAnsi"/>
          <w:sz w:val="22"/>
          <w:szCs w:val="22"/>
          <w:lang w:val="fr-FR"/>
        </w:rPr>
      </w:pPr>
    </w:p>
    <w:p w:rsidR="00592E10" w:rsidRPr="00810A29" w:rsidRDefault="00F20F2E"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12</w:t>
      </w:r>
      <w:r w:rsidR="00592E10" w:rsidRPr="00810A29">
        <w:rPr>
          <w:rFonts w:asciiTheme="minorHAnsi" w:hAnsiTheme="minorHAnsi" w:cstheme="minorHAnsi"/>
          <w:sz w:val="22"/>
          <w:szCs w:val="22"/>
          <w:lang w:val="fr-FR"/>
        </w:rPr>
        <w:t>.</w:t>
      </w:r>
      <w:r w:rsidR="007735EC" w:rsidRPr="00810A29">
        <w:rPr>
          <w:rFonts w:asciiTheme="minorHAnsi" w:hAnsiTheme="minorHAnsi" w:cstheme="minorHAnsi"/>
          <w:sz w:val="22"/>
          <w:szCs w:val="22"/>
          <w:lang w:val="fr-FR"/>
        </w:rPr>
        <w:t xml:space="preserve"> </w:t>
      </w:r>
      <w:r w:rsidR="00A62F16" w:rsidRPr="00810A29">
        <w:rPr>
          <w:rFonts w:asciiTheme="minorHAnsi" w:hAnsiTheme="minorHAnsi" w:cstheme="minorHAnsi"/>
          <w:sz w:val="22"/>
          <w:szCs w:val="22"/>
          <w:lang w:val="fr-FR"/>
        </w:rPr>
        <w:t>Sans préjudices des dispositions des conventions concernées, l</w:t>
      </w:r>
      <w:r w:rsidR="00592E10" w:rsidRPr="00810A29">
        <w:rPr>
          <w:rFonts w:asciiTheme="minorHAnsi" w:hAnsiTheme="minorHAnsi" w:cstheme="minorHAnsi"/>
          <w:sz w:val="22"/>
          <w:szCs w:val="22"/>
          <w:lang w:val="fr-FR"/>
        </w:rPr>
        <w:t>a prestation visée dans la présente convention peut être cumulée avec les prestations reprises dans la convention d’autogestion</w:t>
      </w:r>
      <w:r w:rsidR="007735EC" w:rsidRPr="00810A29">
        <w:rPr>
          <w:rFonts w:asciiTheme="minorHAnsi" w:hAnsiTheme="minorHAnsi" w:cstheme="minorHAnsi"/>
          <w:sz w:val="22"/>
          <w:szCs w:val="22"/>
          <w:lang w:val="fr-FR"/>
        </w:rPr>
        <w:t xml:space="preserve">, dans la convention pompe à insuline et dans la convention </w:t>
      </w:r>
      <w:r w:rsidR="00D27CA4" w:rsidRPr="00810A29">
        <w:rPr>
          <w:rFonts w:asciiTheme="minorHAnsi" w:hAnsiTheme="minorHAnsi" w:cstheme="minorHAnsi"/>
          <w:sz w:val="22"/>
          <w:szCs w:val="22"/>
          <w:lang w:val="fr-FR"/>
        </w:rPr>
        <w:t>autogestion E et A</w:t>
      </w:r>
      <w:r w:rsidR="00592E10" w:rsidRPr="00810A29">
        <w:rPr>
          <w:rFonts w:asciiTheme="minorHAnsi" w:hAnsiTheme="minorHAnsi" w:cstheme="minorHAnsi"/>
          <w:sz w:val="22"/>
          <w:szCs w:val="22"/>
          <w:lang w:val="fr-FR"/>
        </w:rPr>
        <w:t>.</w:t>
      </w:r>
    </w:p>
    <w:p w:rsidR="00592E10" w:rsidRPr="00810A29" w:rsidRDefault="00592E10" w:rsidP="00592E10">
      <w:pPr>
        <w:jc w:val="both"/>
        <w:rPr>
          <w:rFonts w:asciiTheme="minorHAnsi" w:hAnsiTheme="minorHAnsi" w:cstheme="minorHAnsi"/>
          <w:sz w:val="22"/>
          <w:szCs w:val="22"/>
          <w:lang w:val="fr-FR"/>
        </w:rPr>
      </w:pPr>
    </w:p>
    <w:p w:rsidR="007D6CBA" w:rsidRPr="00810A29" w:rsidRDefault="007D6CBA" w:rsidP="00592E10">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1</w:t>
      </w:r>
      <w:r w:rsidR="00C23E0A" w:rsidRPr="00810A29">
        <w:rPr>
          <w:rFonts w:asciiTheme="minorHAnsi" w:hAnsiTheme="minorHAnsi" w:cstheme="minorHAnsi"/>
          <w:sz w:val="22"/>
          <w:szCs w:val="22"/>
          <w:u w:val="single"/>
          <w:lang w:val="fr-FR"/>
        </w:rPr>
        <w:t>8</w:t>
      </w:r>
      <w:r w:rsidR="00592E10" w:rsidRPr="00810A29">
        <w:rPr>
          <w:rFonts w:asciiTheme="minorHAnsi" w:hAnsiTheme="minorHAnsi" w:cstheme="minorHAnsi"/>
          <w:sz w:val="22"/>
          <w:szCs w:val="22"/>
          <w:u w:val="single"/>
          <w:lang w:val="fr-FR"/>
        </w:rPr>
        <w:t>.</w:t>
      </w:r>
    </w:p>
    <w:p w:rsidR="007D6CBA" w:rsidRPr="00810A29" w:rsidRDefault="007D6CBA" w:rsidP="00592E10">
      <w:pPr>
        <w:jc w:val="both"/>
        <w:rPr>
          <w:rFonts w:asciiTheme="minorHAnsi" w:hAnsiTheme="minorHAnsi" w:cstheme="minorHAnsi"/>
          <w:sz w:val="22"/>
          <w:szCs w:val="22"/>
          <w:lang w:val="fr-FR"/>
        </w:rPr>
      </w:pPr>
    </w:p>
    <w:p w:rsidR="00592E10" w:rsidRPr="00810A29" w:rsidRDefault="00592E10"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Le montant de l'intervention de l'assurance est facturé par l'établissement à l’organisme assureur du bénéficiaire sur la base de la bande magnétique de l’établissement hospitalier dont l’établissement fait partie (facturation électronique obligatoire sur support magnétique). Au moins une fois par année civile, le bénéficiaire reçoit sur papier un récapitulatif de ce que l'établissement a porté en compte pour lui à l’organisme assureur.</w:t>
      </w:r>
    </w:p>
    <w:p w:rsidR="00592E10" w:rsidRPr="00810A29" w:rsidRDefault="00592E10" w:rsidP="00592E10">
      <w:pPr>
        <w:jc w:val="both"/>
        <w:rPr>
          <w:rFonts w:asciiTheme="minorHAnsi" w:hAnsiTheme="minorHAnsi" w:cstheme="minorHAnsi"/>
          <w:sz w:val="22"/>
          <w:szCs w:val="22"/>
          <w:lang w:val="fr-FR"/>
        </w:rPr>
      </w:pPr>
    </w:p>
    <w:p w:rsidR="00592E10" w:rsidRPr="00810A29" w:rsidRDefault="00592E10" w:rsidP="00592E1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Chaque prestation ne peut être attestée qu’après que cette prestation ait été effectivement effectuée, donc après le jour où le bé</w:t>
      </w:r>
      <w:r w:rsidR="007D6CBA" w:rsidRPr="00810A29">
        <w:rPr>
          <w:rFonts w:asciiTheme="minorHAnsi" w:hAnsiTheme="minorHAnsi" w:cstheme="minorHAnsi"/>
          <w:sz w:val="22"/>
          <w:szCs w:val="22"/>
          <w:lang w:val="fr-FR"/>
        </w:rPr>
        <w:t xml:space="preserve">néficiaire concerné bénéficie du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w:t>
      </w:r>
    </w:p>
    <w:p w:rsidR="00592E10" w:rsidRPr="00810A29" w:rsidRDefault="00592E10" w:rsidP="00B3084B">
      <w:pPr>
        <w:jc w:val="both"/>
        <w:rPr>
          <w:rFonts w:asciiTheme="minorHAnsi" w:hAnsiTheme="minorHAnsi" w:cstheme="minorHAnsi"/>
          <w:sz w:val="22"/>
          <w:szCs w:val="22"/>
          <w:lang w:val="fr-FR"/>
        </w:rPr>
      </w:pPr>
    </w:p>
    <w:p w:rsidR="00592E10" w:rsidRPr="00810A29" w:rsidRDefault="00592E10" w:rsidP="00B3084B">
      <w:pPr>
        <w:jc w:val="both"/>
        <w:rPr>
          <w:rFonts w:asciiTheme="minorHAnsi" w:hAnsiTheme="minorHAnsi" w:cstheme="minorHAnsi"/>
          <w:sz w:val="22"/>
          <w:szCs w:val="22"/>
          <w:lang w:val="fr-FR"/>
        </w:rPr>
      </w:pPr>
    </w:p>
    <w:p w:rsidR="00C93581" w:rsidRPr="00810A29" w:rsidRDefault="00C93581" w:rsidP="00C93581">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 xml:space="preserve">ENVELOPPE GLOBALE DISPONIBLE </w:t>
      </w:r>
    </w:p>
    <w:p w:rsidR="00C93581" w:rsidRPr="00810A29" w:rsidRDefault="00C93581" w:rsidP="00B3084B">
      <w:pPr>
        <w:jc w:val="both"/>
        <w:rPr>
          <w:rFonts w:asciiTheme="minorHAnsi" w:hAnsiTheme="minorHAnsi" w:cstheme="minorHAnsi"/>
          <w:sz w:val="22"/>
          <w:szCs w:val="22"/>
          <w:lang w:val="fr-FR"/>
        </w:rPr>
      </w:pPr>
    </w:p>
    <w:p w:rsidR="00C93581" w:rsidRPr="00810A29" w:rsidRDefault="00BB48FD" w:rsidP="00B3084B">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 xml:space="preserve">Article </w:t>
      </w:r>
      <w:r w:rsidR="00AE6D2E" w:rsidRPr="00810A29">
        <w:rPr>
          <w:rFonts w:asciiTheme="minorHAnsi" w:hAnsiTheme="minorHAnsi" w:cstheme="minorHAnsi"/>
          <w:sz w:val="22"/>
          <w:szCs w:val="22"/>
          <w:u w:val="single"/>
          <w:lang w:val="fr-FR"/>
        </w:rPr>
        <w:t>1</w:t>
      </w:r>
      <w:r w:rsidR="00C23E0A" w:rsidRPr="00810A29">
        <w:rPr>
          <w:rFonts w:asciiTheme="minorHAnsi" w:hAnsiTheme="minorHAnsi" w:cstheme="minorHAnsi"/>
          <w:sz w:val="22"/>
          <w:szCs w:val="22"/>
          <w:u w:val="single"/>
          <w:lang w:val="fr-FR"/>
        </w:rPr>
        <w:t>9</w:t>
      </w:r>
      <w:r w:rsidR="00C93581" w:rsidRPr="00810A29">
        <w:rPr>
          <w:rFonts w:asciiTheme="minorHAnsi" w:hAnsiTheme="minorHAnsi" w:cstheme="minorHAnsi"/>
          <w:sz w:val="22"/>
          <w:szCs w:val="22"/>
          <w:u w:val="single"/>
          <w:lang w:val="fr-FR"/>
        </w:rPr>
        <w:t>.</w:t>
      </w:r>
    </w:p>
    <w:p w:rsidR="00C93581" w:rsidRPr="00810A29" w:rsidRDefault="00C93581" w:rsidP="00B3084B">
      <w:pPr>
        <w:jc w:val="both"/>
        <w:rPr>
          <w:rFonts w:asciiTheme="minorHAnsi" w:hAnsiTheme="minorHAnsi" w:cstheme="minorHAnsi"/>
          <w:sz w:val="22"/>
          <w:szCs w:val="22"/>
          <w:lang w:val="fr-FR"/>
        </w:rPr>
      </w:pPr>
    </w:p>
    <w:p w:rsidR="00C81BAA" w:rsidRPr="00810A29" w:rsidRDefault="0003078C" w:rsidP="00D1073F">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w:t>
      </w:r>
      <w:r w:rsidR="00D1073F" w:rsidRPr="00810A29">
        <w:rPr>
          <w:rFonts w:asciiTheme="minorHAnsi" w:hAnsiTheme="minorHAnsi" w:cstheme="minorHAnsi"/>
          <w:sz w:val="22"/>
          <w:szCs w:val="22"/>
          <w:lang w:val="fr-FR"/>
        </w:rPr>
        <w:t>Le montant total pour lequel l’établissement peut attester aux organismes assureurs les prestations remboursables conformément à la présente conv</w:t>
      </w:r>
      <w:r w:rsidR="00D27CA4" w:rsidRPr="00810A29">
        <w:rPr>
          <w:rFonts w:asciiTheme="minorHAnsi" w:hAnsiTheme="minorHAnsi" w:cstheme="minorHAnsi"/>
          <w:sz w:val="22"/>
          <w:szCs w:val="22"/>
          <w:lang w:val="fr-FR"/>
        </w:rPr>
        <w:t xml:space="preserve">ention </w:t>
      </w:r>
      <w:r w:rsidR="00D1073F" w:rsidRPr="00810A29">
        <w:rPr>
          <w:rFonts w:asciiTheme="minorHAnsi" w:hAnsiTheme="minorHAnsi" w:cstheme="minorHAnsi"/>
          <w:sz w:val="22"/>
          <w:szCs w:val="22"/>
          <w:lang w:val="fr-FR"/>
        </w:rPr>
        <w:t xml:space="preserve">est limité à </w:t>
      </w:r>
      <w:r w:rsidRPr="00810A29">
        <w:rPr>
          <w:rFonts w:asciiTheme="minorHAnsi" w:hAnsiTheme="minorHAnsi" w:cstheme="minorHAnsi"/>
          <w:b/>
          <w:sz w:val="22"/>
          <w:szCs w:val="22"/>
          <w:u w:val="single"/>
          <w:lang w:val="fr-FR"/>
        </w:rPr>
        <w:t xml:space="preserve">### </w:t>
      </w:r>
      <w:r w:rsidR="00D1073F" w:rsidRPr="00810A29">
        <w:rPr>
          <w:rFonts w:asciiTheme="minorHAnsi" w:hAnsiTheme="minorHAnsi" w:cstheme="minorHAnsi"/>
          <w:b/>
          <w:sz w:val="22"/>
          <w:szCs w:val="22"/>
          <w:u w:val="single"/>
          <w:lang w:val="fr-FR"/>
        </w:rPr>
        <w:t xml:space="preserve"> euros</w:t>
      </w:r>
      <w:r w:rsidR="00D1073F" w:rsidRPr="00810A29">
        <w:rPr>
          <w:rFonts w:asciiTheme="minorHAnsi" w:hAnsiTheme="minorHAnsi" w:cstheme="minorHAnsi"/>
          <w:sz w:val="22"/>
          <w:szCs w:val="22"/>
          <w:lang w:val="fr-FR"/>
        </w:rPr>
        <w:t xml:space="preserve"> sur une base annuelle</w:t>
      </w:r>
      <w:r w:rsidR="00486136" w:rsidRPr="00810A29">
        <w:rPr>
          <w:rFonts w:asciiTheme="minorHAnsi" w:hAnsiTheme="minorHAnsi" w:cstheme="minorHAnsi"/>
          <w:sz w:val="22"/>
          <w:szCs w:val="22"/>
          <w:lang w:val="fr-FR"/>
        </w:rPr>
        <w:t xml:space="preserve"> dont ## EUR indexables et ## EUR non indexables</w:t>
      </w:r>
      <w:r w:rsidR="00D1073F" w:rsidRPr="00810A29">
        <w:rPr>
          <w:rFonts w:asciiTheme="minorHAnsi" w:hAnsiTheme="minorHAnsi" w:cstheme="minorHAnsi"/>
          <w:sz w:val="22"/>
          <w:szCs w:val="22"/>
          <w:lang w:val="fr-FR"/>
        </w:rPr>
        <w:t>. La valeur pécuniaire totale de toutes les journées</w:t>
      </w:r>
      <w:r w:rsidR="00D27CA4" w:rsidRPr="00810A29">
        <w:rPr>
          <w:rFonts w:asciiTheme="minorHAnsi" w:hAnsiTheme="minorHAnsi" w:cstheme="minorHAnsi"/>
          <w:sz w:val="22"/>
          <w:szCs w:val="22"/>
          <w:lang w:val="fr-FR"/>
        </w:rPr>
        <w:t xml:space="preserve"> de monitoring</w:t>
      </w:r>
      <w:r w:rsidR="00D1073F" w:rsidRPr="00810A29">
        <w:rPr>
          <w:rFonts w:asciiTheme="minorHAnsi" w:hAnsiTheme="minorHAnsi" w:cstheme="minorHAnsi"/>
          <w:sz w:val="22"/>
          <w:szCs w:val="22"/>
          <w:lang w:val="fr-FR"/>
        </w:rPr>
        <w:t xml:space="preserve">, réalisées </w:t>
      </w:r>
      <w:r w:rsidRPr="00810A29">
        <w:rPr>
          <w:rFonts w:asciiTheme="minorHAnsi" w:hAnsiTheme="minorHAnsi" w:cstheme="minorHAnsi"/>
          <w:sz w:val="22"/>
          <w:szCs w:val="22"/>
          <w:lang w:val="fr-FR"/>
        </w:rPr>
        <w:t>au cours d’une même année civile</w:t>
      </w:r>
      <w:r w:rsidR="00D1073F" w:rsidRPr="00810A29">
        <w:rPr>
          <w:rFonts w:asciiTheme="minorHAnsi" w:hAnsiTheme="minorHAnsi" w:cstheme="minorHAnsi"/>
          <w:sz w:val="22"/>
          <w:szCs w:val="22"/>
          <w:lang w:val="fr-FR"/>
        </w:rPr>
        <w:t xml:space="preserve"> et attestées (peu importe la date de facturation) aux organismes assureurs, ne peut quoi qu’il en soit jamais être supérieure à ce montant qui doit être considéré comme l’enveloppe annuelle de l’établissement. </w:t>
      </w:r>
    </w:p>
    <w:p w:rsidR="00486136" w:rsidRPr="00810A29" w:rsidRDefault="00486136" w:rsidP="00D1073F">
      <w:pPr>
        <w:jc w:val="both"/>
        <w:rPr>
          <w:rFonts w:asciiTheme="minorHAnsi" w:hAnsiTheme="minorHAnsi" w:cstheme="minorHAnsi"/>
          <w:sz w:val="22"/>
          <w:szCs w:val="22"/>
          <w:lang w:val="fr-FR"/>
        </w:rPr>
      </w:pPr>
    </w:p>
    <w:p w:rsidR="002E2A44" w:rsidRPr="00810A29" w:rsidRDefault="001C78BF" w:rsidP="00D1073F">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Vu cette limitation du montant total pouvant être porté en compte dans le cadre de la présente convention, il appartient à l’établissement de sélectionner les patients pour lesquels un MCG semble être une priorité. Pour ce faire, le médecin qui prescrit le MCG dans le cadre de la présente convention a également la possibilité de terminer un MCG pour un patient déterminé si, pour un autre patient, le MCG s’avère être plus indiqué.</w:t>
      </w:r>
    </w:p>
    <w:p w:rsidR="00D1073F" w:rsidRPr="00810A29" w:rsidRDefault="00D1073F" w:rsidP="00D1073F">
      <w:pPr>
        <w:jc w:val="both"/>
        <w:rPr>
          <w:rFonts w:asciiTheme="minorHAnsi" w:hAnsiTheme="minorHAnsi" w:cstheme="minorHAnsi"/>
          <w:sz w:val="22"/>
          <w:szCs w:val="22"/>
          <w:lang w:val="fr-FR"/>
        </w:rPr>
      </w:pPr>
    </w:p>
    <w:p w:rsidR="0003078C" w:rsidRPr="00810A29" w:rsidRDefault="0003078C" w:rsidP="0003078C">
      <w:pPr>
        <w:ind w:left="720"/>
        <w:jc w:val="both"/>
        <w:rPr>
          <w:rFonts w:asciiTheme="minorHAnsi" w:hAnsiTheme="minorHAnsi" w:cstheme="minorHAnsi"/>
          <w:i/>
          <w:sz w:val="22"/>
          <w:szCs w:val="22"/>
          <w:lang w:val="fr-FR"/>
        </w:rPr>
      </w:pPr>
      <w:r w:rsidRPr="00810A29">
        <w:rPr>
          <w:rFonts w:asciiTheme="minorHAnsi" w:hAnsiTheme="minorHAnsi" w:cstheme="minorHAnsi"/>
          <w:i/>
          <w:sz w:val="22"/>
          <w:szCs w:val="22"/>
          <w:lang w:val="fr-FR"/>
        </w:rPr>
        <w:t xml:space="preserve">L’enveloppe annuelle de l’établissement a été fixée conformément au protocole faisant l’objet de </w:t>
      </w:r>
      <w:r w:rsidRPr="00810A29">
        <w:rPr>
          <w:rFonts w:asciiTheme="minorHAnsi" w:hAnsiTheme="minorHAnsi" w:cstheme="minorHAnsi"/>
          <w:b/>
          <w:sz w:val="22"/>
          <w:szCs w:val="22"/>
          <w:u w:val="single"/>
          <w:lang w:val="fr-FR"/>
        </w:rPr>
        <w:t xml:space="preserve">l’annexe </w:t>
      </w:r>
      <w:r w:rsidR="0039075F" w:rsidRPr="00810A29">
        <w:rPr>
          <w:rFonts w:asciiTheme="minorHAnsi" w:hAnsiTheme="minorHAnsi" w:cstheme="minorHAnsi"/>
          <w:b/>
          <w:sz w:val="22"/>
          <w:szCs w:val="22"/>
          <w:u w:val="single"/>
          <w:lang w:val="fr-FR"/>
        </w:rPr>
        <w:t>3</w:t>
      </w:r>
      <w:r w:rsidRPr="00810A29">
        <w:rPr>
          <w:rFonts w:asciiTheme="minorHAnsi" w:hAnsiTheme="minorHAnsi" w:cstheme="minorHAnsi"/>
          <w:i/>
          <w:sz w:val="22"/>
          <w:szCs w:val="22"/>
          <w:lang w:val="fr-FR"/>
        </w:rPr>
        <w:t xml:space="preserve"> de la présente convention.</w:t>
      </w:r>
    </w:p>
    <w:p w:rsidR="00C85DC1" w:rsidRPr="00810A29" w:rsidRDefault="00C85DC1" w:rsidP="0003078C">
      <w:pPr>
        <w:ind w:left="720"/>
        <w:jc w:val="both"/>
        <w:rPr>
          <w:rFonts w:asciiTheme="minorHAnsi" w:hAnsiTheme="minorHAnsi" w:cstheme="minorHAnsi"/>
          <w:i/>
          <w:sz w:val="22"/>
          <w:szCs w:val="22"/>
          <w:lang w:val="fr-FR"/>
        </w:rPr>
      </w:pPr>
    </w:p>
    <w:p w:rsidR="00C85DC1" w:rsidRPr="00810A29" w:rsidRDefault="00C85DC1" w:rsidP="00C85DC1">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2. La partie indexable du montant dont il est question au §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du présent article est liée à l'indice pivot 119,62 (décembre 2012 - base 2004) des prix à la consommation. Cette partie indexable est adaptée selon les dispositions de la loi du 1er mars 1977 organisant un régime de liaison à l'indice des prix à la consommation du Royaume de certaines dépenses dans le secteur public.</w:t>
      </w:r>
    </w:p>
    <w:p w:rsidR="0003078C" w:rsidRPr="00810A29" w:rsidRDefault="0003078C" w:rsidP="00D1073F">
      <w:pPr>
        <w:jc w:val="both"/>
        <w:rPr>
          <w:rFonts w:asciiTheme="minorHAnsi" w:hAnsiTheme="minorHAnsi" w:cstheme="minorHAnsi"/>
          <w:sz w:val="22"/>
          <w:szCs w:val="22"/>
          <w:lang w:val="fr-FR"/>
        </w:rPr>
      </w:pPr>
    </w:p>
    <w:p w:rsidR="00D1073F" w:rsidRPr="00810A29" w:rsidRDefault="0003078C" w:rsidP="00D1073F">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w:t>
      </w:r>
      <w:r w:rsidR="00C85DC1" w:rsidRPr="00810A29">
        <w:rPr>
          <w:rFonts w:asciiTheme="minorHAnsi" w:hAnsiTheme="minorHAnsi" w:cstheme="minorHAnsi"/>
          <w:sz w:val="22"/>
          <w:szCs w:val="22"/>
          <w:lang w:val="fr-FR"/>
        </w:rPr>
        <w:t>3</w:t>
      </w:r>
      <w:r w:rsidRPr="00810A29">
        <w:rPr>
          <w:rFonts w:asciiTheme="minorHAnsi" w:hAnsiTheme="minorHAnsi" w:cstheme="minorHAnsi"/>
          <w:sz w:val="22"/>
          <w:szCs w:val="22"/>
          <w:lang w:val="fr-FR"/>
        </w:rPr>
        <w:t xml:space="preserve">. </w:t>
      </w:r>
      <w:r w:rsidR="00D1073F" w:rsidRPr="00810A29">
        <w:rPr>
          <w:rFonts w:asciiTheme="minorHAnsi" w:hAnsiTheme="minorHAnsi" w:cstheme="minorHAnsi"/>
          <w:sz w:val="22"/>
          <w:szCs w:val="22"/>
          <w:lang w:val="fr-FR"/>
        </w:rPr>
        <w:t>L’établissement s’engage à ne pas dépasser l’enveloppe annuelle précitée dans sa facturation à tous les organismes assureurs confondus, pour toutes les prestations réalisées au cours d’une même année civile et attestées aux organismes assureurs.</w:t>
      </w:r>
    </w:p>
    <w:p w:rsidR="00D1073F" w:rsidRPr="00810A29" w:rsidRDefault="00D1073F" w:rsidP="00D1073F">
      <w:pPr>
        <w:jc w:val="both"/>
        <w:rPr>
          <w:rFonts w:asciiTheme="minorHAnsi" w:hAnsiTheme="minorHAnsi" w:cstheme="minorHAnsi"/>
          <w:sz w:val="22"/>
          <w:szCs w:val="22"/>
          <w:lang w:val="fr-FR"/>
        </w:rPr>
      </w:pPr>
    </w:p>
    <w:p w:rsidR="00D1073F" w:rsidRPr="00810A29" w:rsidRDefault="00D1073F" w:rsidP="00D1073F">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Si la convention, au cours d’une année civile donnée, n’est d’application que pour une partie de l’année civile considérée, l’enveloppe annuelle précitée doit proportionnellement être réduite en tenant compte de la période à laquelle la convention est applicable au cours de l’année civile visée.</w:t>
      </w:r>
    </w:p>
    <w:p w:rsidR="00D1073F" w:rsidRPr="00810A29" w:rsidRDefault="00D1073F" w:rsidP="00D1073F">
      <w:pPr>
        <w:jc w:val="both"/>
        <w:rPr>
          <w:rFonts w:asciiTheme="minorHAnsi" w:hAnsiTheme="minorHAnsi" w:cstheme="minorHAnsi"/>
          <w:sz w:val="22"/>
          <w:szCs w:val="22"/>
          <w:lang w:val="fr-FR"/>
        </w:rPr>
      </w:pPr>
    </w:p>
    <w:p w:rsidR="00D1073F" w:rsidRPr="00810A29" w:rsidRDefault="00D1073F" w:rsidP="00D1073F">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L’enveloppe annuelle précitée est liée à l’indice-pivot </w:t>
      </w:r>
      <w:r w:rsidR="0003078C" w:rsidRPr="00810A29">
        <w:rPr>
          <w:rFonts w:asciiTheme="minorHAnsi" w:hAnsiTheme="minorHAnsi" w:cstheme="minorHAnsi"/>
          <w:sz w:val="22"/>
          <w:szCs w:val="22"/>
          <w:lang w:val="fr-FR"/>
        </w:rPr>
        <w:t>119,62 (</w:t>
      </w:r>
      <w:r w:rsidR="00A62F16" w:rsidRPr="00810A29">
        <w:rPr>
          <w:rFonts w:asciiTheme="minorHAnsi" w:hAnsiTheme="minorHAnsi" w:cstheme="minorHAnsi"/>
          <w:sz w:val="22"/>
          <w:szCs w:val="22"/>
          <w:lang w:val="fr-FR"/>
        </w:rPr>
        <w:t xml:space="preserve">décembre 2012 - </w:t>
      </w:r>
      <w:r w:rsidR="0003078C" w:rsidRPr="00810A29">
        <w:rPr>
          <w:rFonts w:asciiTheme="minorHAnsi" w:hAnsiTheme="minorHAnsi" w:cstheme="minorHAnsi"/>
          <w:sz w:val="22"/>
          <w:szCs w:val="22"/>
          <w:lang w:val="fr-FR"/>
        </w:rPr>
        <w:t>base 2004)</w:t>
      </w:r>
      <w:r w:rsidRPr="00810A29">
        <w:rPr>
          <w:rFonts w:asciiTheme="minorHAnsi" w:hAnsiTheme="minorHAnsi" w:cstheme="minorHAnsi"/>
          <w:sz w:val="22"/>
          <w:szCs w:val="22"/>
          <w:lang w:val="fr-FR"/>
        </w:rPr>
        <w:t xml:space="preserve"> des prix à la consommation et est adaptée conformément aux dispositions de la loi mentionnée </w:t>
      </w:r>
      <w:r w:rsidR="0056236F" w:rsidRPr="00810A29">
        <w:rPr>
          <w:rFonts w:asciiTheme="minorHAnsi" w:hAnsiTheme="minorHAnsi" w:cstheme="minorHAnsi"/>
          <w:sz w:val="22"/>
          <w:szCs w:val="22"/>
          <w:lang w:val="fr-FR"/>
        </w:rPr>
        <w:t>au § 2 du présent article</w:t>
      </w:r>
      <w:r w:rsidRPr="00810A29">
        <w:rPr>
          <w:rFonts w:asciiTheme="minorHAnsi" w:hAnsiTheme="minorHAnsi" w:cstheme="minorHAnsi"/>
          <w:sz w:val="22"/>
          <w:szCs w:val="22"/>
          <w:lang w:val="fr-FR"/>
        </w:rPr>
        <w:t xml:space="preserve">. </w:t>
      </w:r>
    </w:p>
    <w:p w:rsidR="00D1073F" w:rsidRPr="00810A29" w:rsidRDefault="00D1073F" w:rsidP="00D1073F">
      <w:pPr>
        <w:jc w:val="both"/>
        <w:rPr>
          <w:rFonts w:asciiTheme="minorHAnsi" w:hAnsiTheme="minorHAnsi" w:cstheme="minorHAnsi"/>
          <w:sz w:val="22"/>
          <w:szCs w:val="22"/>
          <w:lang w:val="fr-FR"/>
        </w:rPr>
      </w:pPr>
    </w:p>
    <w:p w:rsidR="00D1073F" w:rsidRPr="00810A29" w:rsidRDefault="00D1073F" w:rsidP="00D1073F">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Si l’enveloppe annuelle a été indexée au cours d’une année civile donnée, l’enveloppe annuelle remboursable pour cette année-là doit proportionnellement être calculée, sur la base des enveloppes annuelles respectives avant et après l’indexation compte tenu de la durée de la période avant l’indexation et de la durée de la période qui suit l’indexation.</w:t>
      </w:r>
    </w:p>
    <w:p w:rsidR="00D1073F" w:rsidRPr="00810A29" w:rsidRDefault="00D1073F" w:rsidP="00D1073F">
      <w:pPr>
        <w:jc w:val="both"/>
        <w:rPr>
          <w:rFonts w:asciiTheme="minorHAnsi" w:hAnsiTheme="minorHAnsi" w:cstheme="minorHAnsi"/>
          <w:sz w:val="22"/>
          <w:szCs w:val="22"/>
          <w:lang w:val="fr-FR"/>
        </w:rPr>
      </w:pPr>
    </w:p>
    <w:p w:rsidR="00C93581" w:rsidRPr="00810A29" w:rsidRDefault="00C93581" w:rsidP="00B3084B">
      <w:pPr>
        <w:jc w:val="both"/>
        <w:rPr>
          <w:rFonts w:asciiTheme="minorHAnsi" w:hAnsiTheme="minorHAnsi" w:cstheme="minorHAnsi"/>
          <w:sz w:val="22"/>
          <w:szCs w:val="22"/>
          <w:lang w:val="fr-FR"/>
        </w:rPr>
      </w:pPr>
    </w:p>
    <w:p w:rsidR="00C93581" w:rsidRPr="00810A29" w:rsidRDefault="00C93581" w:rsidP="00C93581">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CONTR</w:t>
      </w:r>
      <w:r w:rsidR="000E7D97" w:rsidRPr="00810A29">
        <w:rPr>
          <w:rFonts w:asciiTheme="minorHAnsi" w:hAnsiTheme="minorHAnsi" w:cstheme="minorHAnsi"/>
          <w:b/>
          <w:szCs w:val="24"/>
          <w:u w:val="single"/>
          <w:lang w:val="fr-FR"/>
        </w:rPr>
        <w:t>O</w:t>
      </w:r>
      <w:r w:rsidRPr="00810A29">
        <w:rPr>
          <w:rFonts w:asciiTheme="minorHAnsi" w:hAnsiTheme="minorHAnsi" w:cstheme="minorHAnsi"/>
          <w:b/>
          <w:szCs w:val="24"/>
          <w:u w:val="single"/>
          <w:lang w:val="fr-FR"/>
        </w:rPr>
        <w:t>LE DE LA QUALITE</w:t>
      </w:r>
    </w:p>
    <w:p w:rsidR="00C93581" w:rsidRPr="00810A29" w:rsidRDefault="00C93581" w:rsidP="00B3084B">
      <w:pPr>
        <w:jc w:val="both"/>
        <w:rPr>
          <w:rFonts w:asciiTheme="minorHAnsi" w:hAnsiTheme="minorHAnsi" w:cstheme="minorHAnsi"/>
          <w:sz w:val="22"/>
          <w:szCs w:val="22"/>
          <w:lang w:val="fr-FR"/>
        </w:rPr>
      </w:pPr>
    </w:p>
    <w:p w:rsidR="00C93581" w:rsidRPr="00810A29" w:rsidRDefault="00BB48FD" w:rsidP="00B3084B">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 xml:space="preserve">Article </w:t>
      </w:r>
      <w:r w:rsidR="00C23E0A" w:rsidRPr="00810A29">
        <w:rPr>
          <w:rFonts w:asciiTheme="minorHAnsi" w:hAnsiTheme="minorHAnsi" w:cstheme="minorHAnsi"/>
          <w:sz w:val="22"/>
          <w:szCs w:val="22"/>
          <w:u w:val="single"/>
          <w:lang w:val="fr-FR"/>
        </w:rPr>
        <w:t>20</w:t>
      </w:r>
      <w:r w:rsidR="00B27CF0" w:rsidRPr="00810A29">
        <w:rPr>
          <w:rFonts w:asciiTheme="minorHAnsi" w:hAnsiTheme="minorHAnsi" w:cstheme="minorHAnsi"/>
          <w:sz w:val="22"/>
          <w:szCs w:val="22"/>
          <w:u w:val="single"/>
          <w:lang w:val="fr-FR"/>
        </w:rPr>
        <w:t>.</w:t>
      </w:r>
    </w:p>
    <w:p w:rsidR="00C93581" w:rsidRPr="00810A29" w:rsidRDefault="00C93581" w:rsidP="00B3084B">
      <w:pPr>
        <w:jc w:val="both"/>
        <w:rPr>
          <w:rFonts w:asciiTheme="minorHAnsi" w:hAnsiTheme="minorHAnsi" w:cstheme="minorHAnsi"/>
          <w:sz w:val="22"/>
          <w:szCs w:val="22"/>
          <w:lang w:val="fr-FR"/>
        </w:rPr>
      </w:pPr>
    </w:p>
    <w:p w:rsidR="00CF265C" w:rsidRPr="00810A29" w:rsidRDefault="00377A7E"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w:t>
      </w:r>
      <w:r w:rsidR="00CF265C" w:rsidRPr="00810A29">
        <w:rPr>
          <w:rFonts w:asciiTheme="minorHAnsi" w:hAnsiTheme="minorHAnsi" w:cstheme="minorHAnsi"/>
          <w:sz w:val="22"/>
          <w:szCs w:val="22"/>
          <w:lang w:val="fr-FR"/>
        </w:rPr>
        <w:t>Chaque établissement participe à une initiative, approuvée par le Conseil d'accord, de collecte de données à des fins épidémiologiques et de promotion de la qualité telle que décrite à l’article 17 de la convention d’autogestion</w:t>
      </w:r>
      <w:r w:rsidR="001E2823" w:rsidRPr="00810A29">
        <w:rPr>
          <w:rFonts w:asciiTheme="minorHAnsi" w:hAnsiTheme="minorHAnsi" w:cstheme="minorHAnsi"/>
          <w:sz w:val="22"/>
          <w:szCs w:val="22"/>
          <w:lang w:val="fr-FR"/>
        </w:rPr>
        <w:t xml:space="preserve"> ou à l’article 18 de la convention </w:t>
      </w:r>
      <w:r w:rsidR="00D27CA4" w:rsidRPr="00810A29">
        <w:rPr>
          <w:rFonts w:asciiTheme="minorHAnsi" w:hAnsiTheme="minorHAnsi" w:cstheme="minorHAnsi"/>
          <w:sz w:val="22"/>
          <w:szCs w:val="22"/>
          <w:lang w:val="fr-FR"/>
        </w:rPr>
        <w:t>autogestion E et A</w:t>
      </w:r>
      <w:r w:rsidR="00CF265C" w:rsidRPr="00810A29">
        <w:rPr>
          <w:rFonts w:asciiTheme="minorHAnsi" w:hAnsiTheme="minorHAnsi" w:cstheme="minorHAnsi"/>
          <w:sz w:val="22"/>
          <w:szCs w:val="22"/>
          <w:lang w:val="fr-FR"/>
        </w:rPr>
        <w:t>.</w:t>
      </w:r>
    </w:p>
    <w:p w:rsidR="00F90EC4" w:rsidRPr="00810A29" w:rsidRDefault="00F90EC4" w:rsidP="00CF265C">
      <w:pPr>
        <w:jc w:val="both"/>
        <w:rPr>
          <w:rFonts w:asciiTheme="minorHAnsi" w:hAnsiTheme="minorHAnsi" w:cstheme="minorHAnsi"/>
          <w:sz w:val="22"/>
          <w:szCs w:val="22"/>
          <w:lang w:val="fr-FR"/>
        </w:rPr>
      </w:pPr>
    </w:p>
    <w:p w:rsidR="00F90EC4" w:rsidRPr="00810A29" w:rsidRDefault="00F90EC4"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L’établissement est dans l’obligation d’inclure</w:t>
      </w:r>
      <w:r w:rsidR="00C85DC1" w:rsidRPr="00810A29">
        <w:rPr>
          <w:rFonts w:asciiTheme="minorHAnsi" w:hAnsiTheme="minorHAnsi" w:cstheme="minorHAnsi"/>
          <w:sz w:val="22"/>
          <w:szCs w:val="22"/>
          <w:lang w:val="fr-FR"/>
        </w:rPr>
        <w:t xml:space="preserve"> </w:t>
      </w:r>
      <w:r w:rsidR="00C85DC1" w:rsidRPr="00855088">
        <w:rPr>
          <w:rFonts w:asciiTheme="minorHAnsi" w:hAnsiTheme="minorHAnsi" w:cstheme="minorHAnsi"/>
          <w:sz w:val="22"/>
          <w:szCs w:val="22"/>
          <w:lang w:val="fr-FR"/>
        </w:rPr>
        <w:t>tous</w:t>
      </w:r>
      <w:r w:rsidRPr="00855088">
        <w:rPr>
          <w:rFonts w:asciiTheme="minorHAnsi" w:hAnsiTheme="minorHAnsi" w:cstheme="minorHAnsi"/>
          <w:sz w:val="22"/>
          <w:szCs w:val="22"/>
          <w:lang w:val="fr-FR"/>
        </w:rPr>
        <w:t xml:space="preserve"> les patients sous </w:t>
      </w:r>
      <w:r w:rsidR="008A5F7F" w:rsidRPr="008C76F9">
        <w:rPr>
          <w:rFonts w:asciiTheme="minorHAnsi" w:hAnsiTheme="minorHAnsi" w:cstheme="minorHAnsi"/>
          <w:sz w:val="22"/>
          <w:szCs w:val="22"/>
          <w:lang w:val="fr-FR"/>
        </w:rPr>
        <w:t>MCG</w:t>
      </w:r>
      <w:r w:rsidRPr="00855088">
        <w:rPr>
          <w:rFonts w:asciiTheme="minorHAnsi" w:hAnsiTheme="minorHAnsi" w:cstheme="minorHAnsi"/>
          <w:sz w:val="22"/>
          <w:szCs w:val="22"/>
          <w:lang w:val="fr-FR"/>
        </w:rPr>
        <w:t xml:space="preserve"> dont il est question dans le cadre de la présente convention dans l’étude :</w:t>
      </w:r>
    </w:p>
    <w:p w:rsidR="00D27CA4" w:rsidRPr="00810A29" w:rsidRDefault="00D27CA4" w:rsidP="00CF265C">
      <w:pPr>
        <w:jc w:val="both"/>
        <w:rPr>
          <w:rFonts w:asciiTheme="minorHAnsi" w:hAnsiTheme="minorHAnsi" w:cstheme="minorHAnsi"/>
          <w:sz w:val="22"/>
          <w:szCs w:val="22"/>
          <w:lang w:val="fr-FR"/>
        </w:rPr>
      </w:pPr>
    </w:p>
    <w:p w:rsidR="00F90EC4" w:rsidRPr="00810A29" w:rsidRDefault="00F90EC4" w:rsidP="00D27CA4">
      <w:pPr>
        <w:ind w:left="720"/>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sym w:font="Wingdings" w:char="F077"/>
      </w:r>
      <w:r w:rsidRPr="00810A29">
        <w:rPr>
          <w:rFonts w:asciiTheme="minorHAnsi" w:hAnsiTheme="minorHAnsi" w:cstheme="minorHAnsi"/>
          <w:sz w:val="22"/>
          <w:szCs w:val="22"/>
          <w:lang w:val="fr-FR"/>
        </w:rPr>
        <w:t xml:space="preserve"> </w:t>
      </w:r>
      <w:r w:rsidRPr="00810A29">
        <w:rPr>
          <w:rFonts w:asciiTheme="minorHAnsi" w:hAnsiTheme="minorHAnsi" w:cstheme="minorHAnsi"/>
          <w:i/>
          <w:sz w:val="22"/>
          <w:szCs w:val="22"/>
          <w:lang w:val="fr-FR"/>
        </w:rPr>
        <w:t>s’il s’agit d’adultes de plus de 16 ans</w:t>
      </w:r>
      <w:r w:rsidR="00C85DC1" w:rsidRPr="00810A29">
        <w:rPr>
          <w:rFonts w:asciiTheme="minorHAnsi" w:hAnsiTheme="minorHAnsi" w:cstheme="minorHAnsi"/>
          <w:sz w:val="22"/>
          <w:szCs w:val="22"/>
          <w:lang w:val="fr-FR"/>
        </w:rPr>
        <w:t xml:space="preserve"> suivis dans le cadre de la convention autogestion </w:t>
      </w:r>
      <w:r w:rsidR="004F5676" w:rsidRPr="00810A29">
        <w:rPr>
          <w:rFonts w:asciiTheme="minorHAnsi" w:hAnsiTheme="minorHAnsi" w:cstheme="minorHAnsi"/>
          <w:sz w:val="22"/>
          <w:szCs w:val="22"/>
          <w:lang w:val="fr-FR"/>
        </w:rPr>
        <w:t xml:space="preserve">: </w:t>
      </w:r>
      <w:r w:rsidRPr="00810A29">
        <w:rPr>
          <w:rFonts w:asciiTheme="minorHAnsi" w:hAnsiTheme="minorHAnsi" w:cstheme="minorHAnsi"/>
          <w:sz w:val="22"/>
          <w:szCs w:val="22"/>
          <w:lang w:val="fr-FR"/>
        </w:rPr>
        <w:t>« </w:t>
      </w:r>
      <w:r w:rsidR="004F5676" w:rsidRPr="00810A29">
        <w:rPr>
          <w:rFonts w:asciiTheme="minorHAnsi" w:hAnsiTheme="minorHAnsi" w:cstheme="minorHAnsi"/>
          <w:sz w:val="22"/>
          <w:szCs w:val="22"/>
          <w:lang w:val="fr-FR"/>
        </w:rPr>
        <w:t>Initiative pour la Promotion de la Qualité et de l’Epidémiologie du diabète Sucré - IP</w:t>
      </w:r>
      <w:r w:rsidR="00C81BAA" w:rsidRPr="00810A29">
        <w:rPr>
          <w:rFonts w:asciiTheme="minorHAnsi" w:hAnsiTheme="minorHAnsi" w:cstheme="minorHAnsi"/>
          <w:sz w:val="22"/>
          <w:szCs w:val="22"/>
          <w:lang w:val="fr-FR"/>
        </w:rPr>
        <w:t>Q</w:t>
      </w:r>
      <w:r w:rsidR="004F5676" w:rsidRPr="00810A29">
        <w:rPr>
          <w:rFonts w:asciiTheme="minorHAnsi" w:hAnsiTheme="minorHAnsi" w:cstheme="minorHAnsi"/>
          <w:sz w:val="22"/>
          <w:szCs w:val="22"/>
          <w:lang w:val="fr-FR"/>
        </w:rPr>
        <w:t>ED</w:t>
      </w:r>
      <w:r w:rsidRPr="00810A29">
        <w:rPr>
          <w:rFonts w:asciiTheme="minorHAnsi" w:hAnsiTheme="minorHAnsi" w:cstheme="minorHAnsi"/>
          <w:sz w:val="22"/>
          <w:szCs w:val="22"/>
          <w:lang w:val="fr-FR"/>
        </w:rPr>
        <w:t xml:space="preserve"> » dont il est question dans le cadre de la convention </w:t>
      </w:r>
      <w:r w:rsidR="00D27CA4" w:rsidRPr="00810A29">
        <w:rPr>
          <w:rFonts w:asciiTheme="minorHAnsi" w:hAnsiTheme="minorHAnsi" w:cstheme="minorHAnsi"/>
          <w:sz w:val="22"/>
          <w:szCs w:val="22"/>
          <w:lang w:val="fr-FR"/>
        </w:rPr>
        <w:t>d’autogestion</w:t>
      </w:r>
      <w:r w:rsidR="004F5676" w:rsidRPr="00810A29">
        <w:rPr>
          <w:rFonts w:asciiTheme="minorHAnsi" w:hAnsiTheme="minorHAnsi" w:cstheme="minorHAnsi"/>
          <w:sz w:val="22"/>
          <w:szCs w:val="22"/>
          <w:lang w:val="fr-FR"/>
        </w:rPr>
        <w:t> ;</w:t>
      </w:r>
    </w:p>
    <w:p w:rsidR="00F90EC4" w:rsidRPr="00810A29" w:rsidRDefault="00F90EC4" w:rsidP="00D27CA4">
      <w:pPr>
        <w:ind w:left="720"/>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sym w:font="Wingdings" w:char="F077"/>
      </w:r>
      <w:r w:rsidRPr="00810A29">
        <w:rPr>
          <w:rFonts w:asciiTheme="minorHAnsi" w:hAnsiTheme="minorHAnsi" w:cstheme="minorHAnsi"/>
          <w:sz w:val="22"/>
          <w:szCs w:val="22"/>
          <w:lang w:val="fr-FR"/>
        </w:rPr>
        <w:t xml:space="preserve"> </w:t>
      </w:r>
      <w:r w:rsidRPr="00810A29">
        <w:rPr>
          <w:rFonts w:asciiTheme="minorHAnsi" w:hAnsiTheme="minorHAnsi" w:cstheme="minorHAnsi"/>
          <w:i/>
          <w:sz w:val="22"/>
          <w:szCs w:val="22"/>
          <w:lang w:val="fr-FR"/>
        </w:rPr>
        <w:t xml:space="preserve">s’il </w:t>
      </w:r>
      <w:r w:rsidR="000E7D97" w:rsidRPr="00810A29">
        <w:rPr>
          <w:rFonts w:asciiTheme="minorHAnsi" w:hAnsiTheme="minorHAnsi" w:cstheme="minorHAnsi"/>
          <w:i/>
          <w:sz w:val="22"/>
          <w:szCs w:val="22"/>
          <w:lang w:val="fr-FR"/>
        </w:rPr>
        <w:t>s’</w:t>
      </w:r>
      <w:r w:rsidRPr="00810A29">
        <w:rPr>
          <w:rFonts w:asciiTheme="minorHAnsi" w:hAnsiTheme="minorHAnsi" w:cstheme="minorHAnsi"/>
          <w:i/>
          <w:sz w:val="22"/>
          <w:szCs w:val="22"/>
          <w:lang w:val="fr-FR"/>
        </w:rPr>
        <w:t>agit d’enfants et adolescents de moins de 16 ans jusqu’</w:t>
      </w:r>
      <w:r w:rsidR="004F5676" w:rsidRPr="00810A29">
        <w:rPr>
          <w:rFonts w:asciiTheme="minorHAnsi" w:hAnsiTheme="minorHAnsi" w:cstheme="minorHAnsi"/>
          <w:i/>
          <w:sz w:val="22"/>
          <w:szCs w:val="22"/>
          <w:lang w:val="fr-FR"/>
        </w:rPr>
        <w:t>à 18 ans</w:t>
      </w:r>
      <w:r w:rsidR="00C85DC1" w:rsidRPr="00810A29">
        <w:rPr>
          <w:rFonts w:asciiTheme="minorHAnsi" w:hAnsiTheme="minorHAnsi" w:cstheme="minorHAnsi"/>
          <w:sz w:val="22"/>
          <w:szCs w:val="22"/>
          <w:lang w:val="fr-FR"/>
        </w:rPr>
        <w:t xml:space="preserve"> suivi dans le cadre de la convention autogestion E et A </w:t>
      </w:r>
      <w:r w:rsidR="004F5676" w:rsidRPr="00810A29">
        <w:rPr>
          <w:rFonts w:asciiTheme="minorHAnsi" w:hAnsiTheme="minorHAnsi" w:cstheme="minorHAnsi"/>
          <w:sz w:val="22"/>
          <w:szCs w:val="22"/>
          <w:lang w:val="fr-FR"/>
        </w:rPr>
        <w:t>:</w:t>
      </w:r>
      <w:r w:rsidRPr="00810A29">
        <w:rPr>
          <w:rFonts w:asciiTheme="minorHAnsi" w:hAnsiTheme="minorHAnsi" w:cstheme="minorHAnsi"/>
          <w:sz w:val="22"/>
          <w:szCs w:val="22"/>
          <w:lang w:val="fr-FR"/>
        </w:rPr>
        <w:t xml:space="preserve"> « </w:t>
      </w:r>
      <w:r w:rsidR="004F5676" w:rsidRPr="00810A29">
        <w:rPr>
          <w:rFonts w:asciiTheme="minorHAnsi" w:hAnsiTheme="minorHAnsi" w:cstheme="minorHAnsi"/>
          <w:sz w:val="22"/>
          <w:szCs w:val="22"/>
          <w:lang w:val="fr-FR"/>
        </w:rPr>
        <w:t xml:space="preserve">Initiative pour la Promotion de la Qualité et Epidémiologie chez les Enfants et les Adolescents atteints du diabète sucré – </w:t>
      </w:r>
      <w:r w:rsidR="004F5676" w:rsidRPr="00855088">
        <w:rPr>
          <w:rFonts w:asciiTheme="minorHAnsi" w:hAnsiTheme="minorHAnsi" w:cstheme="minorHAnsi"/>
          <w:sz w:val="22"/>
          <w:szCs w:val="22"/>
          <w:lang w:val="fr-FR"/>
        </w:rPr>
        <w:t>IPQE-EAD</w:t>
      </w:r>
      <w:r w:rsidRPr="008C76F9">
        <w:rPr>
          <w:rFonts w:asciiTheme="minorHAnsi" w:hAnsiTheme="minorHAnsi" w:cstheme="minorHAnsi"/>
          <w:sz w:val="22"/>
          <w:szCs w:val="22"/>
          <w:lang w:val="fr-FR"/>
        </w:rPr>
        <w:t> » dont il est question dans</w:t>
      </w:r>
      <w:r w:rsidRPr="00810A29">
        <w:rPr>
          <w:rFonts w:asciiTheme="minorHAnsi" w:hAnsiTheme="minorHAnsi" w:cstheme="minorHAnsi"/>
          <w:sz w:val="22"/>
          <w:szCs w:val="22"/>
          <w:lang w:val="fr-FR"/>
        </w:rPr>
        <w:t xml:space="preserve"> le cadre de la convention </w:t>
      </w:r>
      <w:r w:rsidR="00D27CA4" w:rsidRPr="00810A29">
        <w:rPr>
          <w:rFonts w:asciiTheme="minorHAnsi" w:hAnsiTheme="minorHAnsi" w:cstheme="minorHAnsi"/>
          <w:sz w:val="22"/>
          <w:szCs w:val="22"/>
          <w:lang w:val="fr-FR"/>
        </w:rPr>
        <w:t>autogestion E et A.</w:t>
      </w:r>
    </w:p>
    <w:p w:rsidR="00377A7E" w:rsidRPr="00810A29" w:rsidRDefault="00377A7E" w:rsidP="00CF265C">
      <w:pPr>
        <w:jc w:val="both"/>
        <w:rPr>
          <w:rFonts w:asciiTheme="minorHAnsi" w:hAnsiTheme="minorHAnsi" w:cstheme="minorHAnsi"/>
          <w:sz w:val="22"/>
          <w:szCs w:val="22"/>
          <w:lang w:val="fr-FR"/>
        </w:rPr>
      </w:pPr>
    </w:p>
    <w:p w:rsidR="00377A7E" w:rsidRPr="00810A29" w:rsidRDefault="00377A7E"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2. Pour les bénéficiaires visés par la présente convention et repris dans les études dont question au §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xml:space="preserve"> du présent article, les résultats du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doivent être évalués. Ainsi, les données suivantes devront être </w:t>
      </w:r>
      <w:r w:rsidRPr="00810A29">
        <w:rPr>
          <w:rFonts w:asciiTheme="minorHAnsi" w:hAnsiTheme="minorHAnsi" w:cstheme="minorHAnsi"/>
          <w:sz w:val="22"/>
          <w:szCs w:val="22"/>
          <w:u w:val="single"/>
          <w:lang w:val="fr-FR"/>
        </w:rPr>
        <w:t>au minimum</w:t>
      </w:r>
      <w:r w:rsidRPr="00810A29">
        <w:rPr>
          <w:rFonts w:asciiTheme="minorHAnsi" w:hAnsiTheme="minorHAnsi" w:cstheme="minorHAnsi"/>
          <w:sz w:val="22"/>
          <w:szCs w:val="22"/>
          <w:lang w:val="fr-FR"/>
        </w:rPr>
        <w:t xml:space="preserve"> être récoltées et consignées dans le rapport :</w:t>
      </w:r>
    </w:p>
    <w:p w:rsidR="00377A7E" w:rsidRPr="00810A29" w:rsidRDefault="00377A7E" w:rsidP="00CF265C">
      <w:pPr>
        <w:jc w:val="both"/>
        <w:rPr>
          <w:rFonts w:asciiTheme="minorHAnsi" w:hAnsiTheme="minorHAnsi" w:cstheme="minorHAnsi"/>
          <w:sz w:val="22"/>
          <w:szCs w:val="22"/>
          <w:lang w:val="fr-FR"/>
        </w:rPr>
      </w:pPr>
    </w:p>
    <w:p w:rsidR="00377A7E" w:rsidRPr="00810A29" w:rsidRDefault="00377A7E"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sym w:font="Wingdings" w:char="F077"/>
      </w:r>
      <w:r w:rsidRPr="00810A29">
        <w:rPr>
          <w:rFonts w:asciiTheme="minorHAnsi" w:hAnsiTheme="minorHAnsi" w:cstheme="minorHAnsi"/>
          <w:sz w:val="22"/>
          <w:szCs w:val="22"/>
          <w:lang w:val="fr-FR"/>
        </w:rPr>
        <w:t xml:space="preserve"> pour quel patient a été proposé ce monitoring (par rapport au groupe des patients visés par un programme pompe à insuline) ? Quelles ont été les justifications de la mise en place de ce monitoring pour ces patients ?</w:t>
      </w:r>
    </w:p>
    <w:p w:rsidR="00377A7E" w:rsidRPr="00810A29" w:rsidRDefault="00377A7E" w:rsidP="00CF265C">
      <w:pPr>
        <w:jc w:val="both"/>
        <w:rPr>
          <w:rFonts w:asciiTheme="minorHAnsi" w:hAnsiTheme="minorHAnsi" w:cstheme="minorHAnsi"/>
          <w:sz w:val="22"/>
          <w:szCs w:val="22"/>
          <w:lang w:val="fr-FR"/>
        </w:rPr>
      </w:pPr>
    </w:p>
    <w:p w:rsidR="00377A7E" w:rsidRPr="00810A29" w:rsidRDefault="00377A7E"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sym w:font="Wingdings" w:char="F077"/>
      </w:r>
      <w:r w:rsidRPr="00810A29">
        <w:rPr>
          <w:rFonts w:asciiTheme="minorHAnsi" w:hAnsiTheme="minorHAnsi" w:cstheme="minorHAnsi"/>
          <w:sz w:val="22"/>
          <w:szCs w:val="22"/>
          <w:lang w:val="fr-FR"/>
        </w:rPr>
        <w:t xml:space="preserve"> la durée du monitoring ;</w:t>
      </w:r>
    </w:p>
    <w:p w:rsidR="00377A7E" w:rsidRPr="00810A29" w:rsidRDefault="00377A7E" w:rsidP="00CF265C">
      <w:pPr>
        <w:jc w:val="both"/>
        <w:rPr>
          <w:rFonts w:asciiTheme="minorHAnsi" w:hAnsiTheme="minorHAnsi" w:cstheme="minorHAnsi"/>
          <w:sz w:val="22"/>
          <w:szCs w:val="22"/>
          <w:lang w:val="fr-FR"/>
        </w:rPr>
      </w:pPr>
    </w:p>
    <w:p w:rsidR="00377A7E" w:rsidRPr="00810A29" w:rsidRDefault="00377A7E"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lastRenderedPageBreak/>
        <w:sym w:font="Wingdings" w:char="F077"/>
      </w:r>
      <w:r w:rsidRPr="00810A29">
        <w:rPr>
          <w:rFonts w:asciiTheme="minorHAnsi" w:hAnsiTheme="minorHAnsi" w:cstheme="minorHAnsi"/>
          <w:sz w:val="22"/>
          <w:szCs w:val="22"/>
          <w:lang w:val="fr-FR"/>
        </w:rPr>
        <w:t xml:space="preserve"> la durée de prise en charge dans le cadre de la convention pompe à insuline</w:t>
      </w:r>
      <w:r w:rsidR="00984C87" w:rsidRPr="00810A29">
        <w:rPr>
          <w:rFonts w:asciiTheme="minorHAnsi" w:hAnsiTheme="minorHAnsi" w:cstheme="minorHAnsi"/>
          <w:sz w:val="22"/>
          <w:szCs w:val="22"/>
          <w:lang w:val="fr-FR"/>
        </w:rPr>
        <w:t xml:space="preserve"> ou du programme pompe à insuline initié dans le cadre de la convention autogestion E et A</w:t>
      </w:r>
      <w:r w:rsidRPr="00810A29">
        <w:rPr>
          <w:rFonts w:asciiTheme="minorHAnsi" w:hAnsiTheme="minorHAnsi" w:cstheme="minorHAnsi"/>
          <w:sz w:val="22"/>
          <w:szCs w:val="22"/>
          <w:lang w:val="fr-FR"/>
        </w:rPr>
        <w:t> ;</w:t>
      </w:r>
    </w:p>
    <w:p w:rsidR="00377A7E" w:rsidRPr="00810A29" w:rsidRDefault="00377A7E" w:rsidP="00CF265C">
      <w:pPr>
        <w:jc w:val="both"/>
        <w:rPr>
          <w:rFonts w:asciiTheme="minorHAnsi" w:hAnsiTheme="minorHAnsi" w:cstheme="minorHAnsi"/>
          <w:sz w:val="22"/>
          <w:szCs w:val="22"/>
          <w:lang w:val="fr-FR"/>
        </w:rPr>
      </w:pPr>
    </w:p>
    <w:p w:rsidR="00377A7E" w:rsidRPr="00810A29" w:rsidRDefault="00377A7E"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sym w:font="Wingdings" w:char="F077"/>
      </w:r>
      <w:r w:rsidRPr="00810A29">
        <w:rPr>
          <w:rFonts w:asciiTheme="minorHAnsi" w:hAnsiTheme="minorHAnsi" w:cstheme="minorHAnsi"/>
          <w:sz w:val="22"/>
          <w:szCs w:val="22"/>
          <w:lang w:val="fr-FR"/>
        </w:rPr>
        <w:t xml:space="preserve"> les résultats obtenus suite à la mise sous monitoring (avec comparaison </w:t>
      </w:r>
      <w:r w:rsidR="003336BB" w:rsidRPr="00E72D0A">
        <w:rPr>
          <w:rFonts w:asciiTheme="minorHAnsi" w:hAnsiTheme="minorHAnsi" w:cstheme="minorHAnsi"/>
          <w:sz w:val="22"/>
          <w:szCs w:val="22"/>
          <w:lang w:val="fr-FR"/>
        </w:rPr>
        <w:t>de la situation sous MCG avec la situation initiale au début du MCG</w:t>
      </w:r>
      <w:r w:rsidRPr="00E72D0A">
        <w:rPr>
          <w:rFonts w:asciiTheme="minorHAnsi" w:hAnsiTheme="minorHAnsi" w:cstheme="minorHAnsi"/>
          <w:sz w:val="22"/>
          <w:szCs w:val="22"/>
          <w:lang w:val="fr-FR"/>
        </w:rPr>
        <w:t>).</w:t>
      </w:r>
    </w:p>
    <w:p w:rsidR="00CF265C" w:rsidRPr="00810A29" w:rsidRDefault="00CF265C" w:rsidP="00CF265C">
      <w:pPr>
        <w:jc w:val="both"/>
        <w:rPr>
          <w:rFonts w:asciiTheme="minorHAnsi" w:hAnsiTheme="minorHAnsi" w:cstheme="minorHAnsi"/>
          <w:sz w:val="22"/>
          <w:szCs w:val="22"/>
          <w:lang w:val="fr-FR"/>
        </w:rPr>
      </w:pPr>
    </w:p>
    <w:p w:rsidR="00951C69" w:rsidRPr="00810A29" w:rsidRDefault="00951C69" w:rsidP="00951C69">
      <w:pPr>
        <w:jc w:val="both"/>
        <w:rPr>
          <w:rFonts w:asciiTheme="minorHAnsi" w:hAnsiTheme="minorHAnsi" w:cstheme="minorHAnsi"/>
          <w:sz w:val="22"/>
          <w:szCs w:val="22"/>
          <w:lang w:val="fr-FR"/>
        </w:rPr>
      </w:pPr>
      <w:r w:rsidRPr="008C76F9">
        <w:rPr>
          <w:rFonts w:asciiTheme="minorHAnsi" w:hAnsiTheme="minorHAnsi" w:cstheme="minorHAnsi"/>
          <w:sz w:val="22"/>
          <w:szCs w:val="22"/>
          <w:lang w:val="fr-FR"/>
        </w:rPr>
        <w:t xml:space="preserve">§ 3. Au plus tard, pour le 30 juin 2016, l’établissement doit avoir participé, avec l’ensemble des autres établissements qui ont conclu la convention pour le MCG, à l’élaboration d’un article scientifique qui sera </w:t>
      </w:r>
      <w:r w:rsidR="00063EC7" w:rsidRPr="00E72D0A">
        <w:rPr>
          <w:rFonts w:asciiTheme="minorHAnsi" w:hAnsiTheme="minorHAnsi" w:cstheme="minorHAnsi"/>
          <w:sz w:val="22"/>
          <w:szCs w:val="22"/>
          <w:lang w:val="fr-FR"/>
        </w:rPr>
        <w:t>soumis pour publication</w:t>
      </w:r>
      <w:r w:rsidR="00063EC7" w:rsidRPr="00565D5A">
        <w:rPr>
          <w:rFonts w:asciiTheme="minorHAnsi" w:hAnsiTheme="minorHAnsi" w:cstheme="minorHAnsi"/>
          <w:sz w:val="22"/>
          <w:szCs w:val="22"/>
          <w:lang w:val="fr-FR"/>
        </w:rPr>
        <w:t xml:space="preserve"> </w:t>
      </w:r>
      <w:r w:rsidRPr="00E72D0A">
        <w:rPr>
          <w:rFonts w:asciiTheme="minorHAnsi" w:hAnsiTheme="minorHAnsi" w:cstheme="minorHAnsi"/>
          <w:sz w:val="22"/>
          <w:szCs w:val="22"/>
          <w:lang w:val="fr-FR"/>
        </w:rPr>
        <w:t>dans un périodique d’endocrinologie avec évaluation par des pairs (</w:t>
      </w:r>
      <w:r w:rsidR="002E2A44" w:rsidRPr="00E72D0A">
        <w:rPr>
          <w:rFonts w:asciiTheme="minorHAnsi" w:hAnsiTheme="minorHAnsi" w:cstheme="minorHAnsi"/>
          <w:sz w:val="22"/>
          <w:szCs w:val="22"/>
          <w:lang w:val="fr-FR"/>
        </w:rPr>
        <w:t>« </w:t>
      </w:r>
      <w:r w:rsidRPr="00E72D0A">
        <w:rPr>
          <w:rFonts w:asciiTheme="minorHAnsi" w:hAnsiTheme="minorHAnsi" w:cstheme="minorHAnsi"/>
          <w:sz w:val="22"/>
          <w:szCs w:val="22"/>
          <w:lang w:val="fr-FR"/>
        </w:rPr>
        <w:t>peer reviewed article</w:t>
      </w:r>
      <w:r w:rsidR="002E2A44" w:rsidRPr="00E72D0A">
        <w:rPr>
          <w:rFonts w:asciiTheme="minorHAnsi" w:hAnsiTheme="minorHAnsi" w:cstheme="minorHAnsi"/>
          <w:sz w:val="22"/>
          <w:szCs w:val="22"/>
          <w:lang w:val="fr-FR"/>
        </w:rPr>
        <w:t> »</w:t>
      </w:r>
      <w:r w:rsidRPr="00E72D0A">
        <w:rPr>
          <w:rFonts w:asciiTheme="minorHAnsi" w:hAnsiTheme="minorHAnsi" w:cstheme="minorHAnsi"/>
          <w:sz w:val="22"/>
          <w:szCs w:val="22"/>
          <w:lang w:val="fr-FR"/>
        </w:rPr>
        <w:t>). Cet article</w:t>
      </w:r>
      <w:r w:rsidRPr="008C76F9">
        <w:rPr>
          <w:rFonts w:asciiTheme="minorHAnsi" w:hAnsiTheme="minorHAnsi" w:cstheme="minorHAnsi"/>
          <w:sz w:val="22"/>
          <w:szCs w:val="22"/>
          <w:lang w:val="fr-FR"/>
        </w:rPr>
        <w:t xml:space="preserve"> doit </w:t>
      </w:r>
      <w:r w:rsidR="00CC42BD" w:rsidRPr="008C76F9">
        <w:rPr>
          <w:rFonts w:asciiTheme="minorHAnsi" w:hAnsiTheme="minorHAnsi" w:cstheme="minorHAnsi"/>
          <w:sz w:val="22"/>
          <w:szCs w:val="22"/>
          <w:lang w:val="fr-FR"/>
        </w:rPr>
        <w:t>analyser</w:t>
      </w:r>
      <w:r w:rsidRPr="008C76F9">
        <w:rPr>
          <w:rFonts w:asciiTheme="minorHAnsi" w:hAnsiTheme="minorHAnsi" w:cstheme="minorHAnsi"/>
          <w:sz w:val="22"/>
          <w:szCs w:val="22"/>
          <w:lang w:val="fr-FR"/>
        </w:rPr>
        <w:t xml:space="preserve"> les résultats </w:t>
      </w:r>
      <w:r w:rsidR="00CC42BD" w:rsidRPr="008C76F9">
        <w:rPr>
          <w:rFonts w:asciiTheme="minorHAnsi" w:hAnsiTheme="minorHAnsi" w:cstheme="minorHAnsi"/>
          <w:sz w:val="22"/>
          <w:szCs w:val="22"/>
          <w:lang w:val="fr-FR"/>
        </w:rPr>
        <w:t xml:space="preserve">de l’introduction de MCG en Belgique et comparer au moins </w:t>
      </w:r>
      <w:r w:rsidR="00897F5E" w:rsidRPr="008C76F9">
        <w:rPr>
          <w:rFonts w:asciiTheme="minorHAnsi" w:hAnsiTheme="minorHAnsi" w:cstheme="minorHAnsi"/>
          <w:sz w:val="22"/>
          <w:szCs w:val="22"/>
          <w:lang w:val="fr-FR"/>
        </w:rPr>
        <w:t>l</w:t>
      </w:r>
      <w:r w:rsidR="00CC42BD" w:rsidRPr="008C76F9">
        <w:rPr>
          <w:rFonts w:asciiTheme="minorHAnsi" w:hAnsiTheme="minorHAnsi" w:cstheme="minorHAnsi"/>
          <w:sz w:val="22"/>
          <w:szCs w:val="22"/>
          <w:lang w:val="fr-FR"/>
        </w:rPr>
        <w:t>es</w:t>
      </w:r>
      <w:r w:rsidR="00897F5E" w:rsidRPr="008C76F9">
        <w:rPr>
          <w:rFonts w:asciiTheme="minorHAnsi" w:hAnsiTheme="minorHAnsi" w:cstheme="minorHAnsi"/>
          <w:sz w:val="22"/>
          <w:szCs w:val="22"/>
          <w:lang w:val="fr-FR"/>
        </w:rPr>
        <w:t xml:space="preserve"> résultats de traitement des</w:t>
      </w:r>
      <w:r w:rsidR="00CC42BD" w:rsidRPr="008C76F9">
        <w:rPr>
          <w:rFonts w:asciiTheme="minorHAnsi" w:hAnsiTheme="minorHAnsi" w:cstheme="minorHAnsi"/>
          <w:sz w:val="22"/>
          <w:szCs w:val="22"/>
          <w:lang w:val="fr-FR"/>
        </w:rPr>
        <w:t xml:space="preserve"> patients avant et après la mise sous MCG.</w:t>
      </w:r>
      <w:r w:rsidRPr="008C76F9">
        <w:rPr>
          <w:rFonts w:asciiTheme="minorHAnsi" w:hAnsiTheme="minorHAnsi" w:cstheme="minorHAnsi"/>
          <w:sz w:val="22"/>
          <w:szCs w:val="22"/>
          <w:lang w:val="fr-FR"/>
        </w:rPr>
        <w:t xml:space="preserve"> </w:t>
      </w:r>
      <w:r w:rsidR="00897F5E" w:rsidRPr="008C76F9">
        <w:rPr>
          <w:rFonts w:asciiTheme="minorHAnsi" w:hAnsiTheme="minorHAnsi" w:cstheme="minorHAnsi"/>
          <w:sz w:val="22"/>
          <w:szCs w:val="22"/>
          <w:lang w:val="fr-FR"/>
        </w:rPr>
        <w:t>L’article peut également comparer les résultats de traitement de patients sous MCG et de patients traités d’une autre façon.</w:t>
      </w:r>
      <w:r w:rsidR="00897F5E" w:rsidRPr="00810A29">
        <w:rPr>
          <w:rFonts w:asciiTheme="minorHAnsi" w:hAnsiTheme="minorHAnsi" w:cstheme="minorHAnsi"/>
          <w:sz w:val="22"/>
          <w:szCs w:val="22"/>
          <w:lang w:val="fr-FR"/>
        </w:rPr>
        <w:t xml:space="preserve">  </w:t>
      </w:r>
    </w:p>
    <w:p w:rsidR="00951C69" w:rsidRPr="00810A29" w:rsidRDefault="00951C69" w:rsidP="00CF265C">
      <w:pPr>
        <w:jc w:val="both"/>
        <w:rPr>
          <w:rFonts w:asciiTheme="minorHAnsi" w:hAnsiTheme="minorHAnsi" w:cstheme="minorHAnsi"/>
          <w:sz w:val="22"/>
          <w:szCs w:val="22"/>
          <w:lang w:val="fr-FR"/>
        </w:rPr>
      </w:pPr>
    </w:p>
    <w:p w:rsidR="00CF265C" w:rsidRPr="00810A29" w:rsidRDefault="00CF265C" w:rsidP="00CF265C">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2</w:t>
      </w:r>
      <w:r w:rsidR="00C23E0A" w:rsidRPr="00810A29">
        <w:rPr>
          <w:rFonts w:asciiTheme="minorHAnsi" w:hAnsiTheme="minorHAnsi" w:cstheme="minorHAnsi"/>
          <w:sz w:val="22"/>
          <w:szCs w:val="22"/>
          <w:u w:val="single"/>
          <w:lang w:val="fr-FR"/>
        </w:rPr>
        <w:t>1</w:t>
      </w:r>
      <w:r w:rsidRPr="00810A29">
        <w:rPr>
          <w:rFonts w:asciiTheme="minorHAnsi" w:hAnsiTheme="minorHAnsi" w:cstheme="minorHAnsi"/>
          <w:sz w:val="22"/>
          <w:szCs w:val="22"/>
          <w:u w:val="single"/>
          <w:lang w:val="fr-FR"/>
        </w:rPr>
        <w:t>.</w:t>
      </w:r>
    </w:p>
    <w:p w:rsidR="00CF265C" w:rsidRPr="00810A29" w:rsidRDefault="00CF265C" w:rsidP="00CF265C">
      <w:pPr>
        <w:jc w:val="both"/>
        <w:rPr>
          <w:rFonts w:asciiTheme="minorHAnsi" w:hAnsiTheme="minorHAnsi" w:cstheme="minorHAnsi"/>
          <w:sz w:val="22"/>
          <w:szCs w:val="22"/>
          <w:lang w:val="fr-FR"/>
        </w:rPr>
      </w:pPr>
    </w:p>
    <w:p w:rsidR="00CF265C" w:rsidRPr="00810A29" w:rsidRDefault="00CF265C"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L'établissement s'engage à autoriser tous les délégués du Service des soins de santé de l'INAMI, du Service d’évaluation et de contrôle médicaux de l’INAMI ou des organismes assureurs à effectuer les visites utiles en ce qui concerne le contrôle de l'exécution de la présente convention.</w:t>
      </w:r>
    </w:p>
    <w:p w:rsidR="00560DF5" w:rsidRPr="00810A29" w:rsidRDefault="00560DF5" w:rsidP="00B3084B">
      <w:pPr>
        <w:jc w:val="both"/>
        <w:rPr>
          <w:rFonts w:asciiTheme="minorHAnsi" w:hAnsiTheme="minorHAnsi" w:cstheme="minorHAnsi"/>
          <w:sz w:val="22"/>
          <w:szCs w:val="22"/>
          <w:lang w:val="fr-FR"/>
        </w:rPr>
      </w:pPr>
    </w:p>
    <w:p w:rsidR="00CF265C" w:rsidRPr="00810A29" w:rsidRDefault="00CF265C" w:rsidP="00B3084B">
      <w:pPr>
        <w:jc w:val="both"/>
        <w:rPr>
          <w:rFonts w:asciiTheme="minorHAnsi" w:hAnsiTheme="minorHAnsi" w:cstheme="minorHAnsi"/>
          <w:sz w:val="22"/>
          <w:szCs w:val="22"/>
          <w:lang w:val="fr-FR"/>
        </w:rPr>
      </w:pPr>
    </w:p>
    <w:p w:rsidR="00C93581" w:rsidRPr="00810A29" w:rsidRDefault="00C93581" w:rsidP="00C93581">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CONSEIL D’ACCORD</w:t>
      </w:r>
    </w:p>
    <w:p w:rsidR="00C93581" w:rsidRPr="00810A29" w:rsidRDefault="00C93581" w:rsidP="00B3084B">
      <w:pPr>
        <w:jc w:val="both"/>
        <w:rPr>
          <w:rFonts w:asciiTheme="minorHAnsi" w:hAnsiTheme="minorHAnsi" w:cstheme="minorHAnsi"/>
          <w:sz w:val="22"/>
          <w:szCs w:val="22"/>
          <w:lang w:val="fr-FR"/>
        </w:rPr>
      </w:pPr>
    </w:p>
    <w:p w:rsidR="00C93581" w:rsidRPr="00810A29" w:rsidRDefault="00B27CF0" w:rsidP="00B3084B">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2</w:t>
      </w:r>
      <w:r w:rsidR="00C23E0A" w:rsidRPr="00810A29">
        <w:rPr>
          <w:rFonts w:asciiTheme="minorHAnsi" w:hAnsiTheme="minorHAnsi" w:cstheme="minorHAnsi"/>
          <w:sz w:val="22"/>
          <w:szCs w:val="22"/>
          <w:u w:val="single"/>
          <w:lang w:val="fr-FR"/>
        </w:rPr>
        <w:t>2</w:t>
      </w:r>
      <w:r w:rsidRPr="00810A29">
        <w:rPr>
          <w:rFonts w:asciiTheme="minorHAnsi" w:hAnsiTheme="minorHAnsi" w:cstheme="minorHAnsi"/>
          <w:sz w:val="22"/>
          <w:szCs w:val="22"/>
          <w:u w:val="single"/>
          <w:lang w:val="fr-FR"/>
        </w:rPr>
        <w:t>.</w:t>
      </w:r>
    </w:p>
    <w:p w:rsidR="00C93581" w:rsidRPr="00810A29" w:rsidRDefault="00C93581" w:rsidP="00B3084B">
      <w:pPr>
        <w:jc w:val="both"/>
        <w:rPr>
          <w:rFonts w:asciiTheme="minorHAnsi" w:hAnsiTheme="minorHAnsi" w:cstheme="minorHAnsi"/>
          <w:sz w:val="22"/>
          <w:szCs w:val="22"/>
          <w:lang w:val="fr-FR"/>
        </w:rPr>
      </w:pPr>
    </w:p>
    <w:p w:rsidR="00CF265C" w:rsidRPr="00810A29" w:rsidRDefault="00CF265C" w:rsidP="00CF265C">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Afin de contribuer au contrôle de la qualité (aussi bien au niveau du patient individuel et des établissements conventionnés qu’en ce qui concerne le système même d’intervention dans les frais du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xml:space="preserve">, dans le strict respect, évidemment, de la vie privée à tous les niveaux) et à l’évolution des effectifs des bénéficiaires de la convention relative au </w:t>
      </w:r>
      <w:r w:rsidR="00EB0B3D"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l’application de la présente convention sera évaluée dans le cadre du Conseil d’accord prévu à l’article 20 de la convention d’autogestion.</w:t>
      </w:r>
    </w:p>
    <w:p w:rsidR="00560DF5" w:rsidRPr="00810A29" w:rsidRDefault="00560DF5" w:rsidP="00B3084B">
      <w:pPr>
        <w:jc w:val="both"/>
        <w:rPr>
          <w:rFonts w:asciiTheme="minorHAnsi" w:hAnsiTheme="minorHAnsi" w:cstheme="minorHAnsi"/>
          <w:sz w:val="22"/>
          <w:szCs w:val="22"/>
          <w:lang w:val="fr-FR"/>
        </w:rPr>
      </w:pPr>
    </w:p>
    <w:p w:rsidR="00C93581" w:rsidRPr="00810A29" w:rsidRDefault="00C93581" w:rsidP="00B3084B">
      <w:pPr>
        <w:jc w:val="both"/>
        <w:rPr>
          <w:rFonts w:asciiTheme="minorHAnsi" w:hAnsiTheme="minorHAnsi" w:cstheme="minorHAnsi"/>
          <w:sz w:val="22"/>
          <w:szCs w:val="22"/>
          <w:lang w:val="fr-FR"/>
        </w:rPr>
      </w:pPr>
    </w:p>
    <w:p w:rsidR="00C93581" w:rsidRPr="00810A29" w:rsidRDefault="00C93581" w:rsidP="00C93581">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OBLIGATIONS ADMINISTRATIVES ET COMPTABLES</w:t>
      </w:r>
    </w:p>
    <w:p w:rsidR="00C93581" w:rsidRPr="00810A29" w:rsidRDefault="00C93581" w:rsidP="00C93581">
      <w:pPr>
        <w:jc w:val="both"/>
        <w:rPr>
          <w:rFonts w:asciiTheme="minorHAnsi" w:hAnsiTheme="minorHAnsi" w:cstheme="minorHAnsi"/>
          <w:b/>
          <w:szCs w:val="24"/>
          <w:u w:val="single"/>
          <w:lang w:val="fr-FR"/>
        </w:rPr>
      </w:pPr>
    </w:p>
    <w:p w:rsidR="00560DF5" w:rsidRPr="00810A29" w:rsidRDefault="00B27CF0" w:rsidP="00B27CF0">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2</w:t>
      </w:r>
      <w:r w:rsidR="00C23E0A" w:rsidRPr="00810A29">
        <w:rPr>
          <w:rFonts w:asciiTheme="minorHAnsi" w:hAnsiTheme="minorHAnsi" w:cstheme="minorHAnsi"/>
          <w:sz w:val="22"/>
          <w:szCs w:val="22"/>
          <w:u w:val="single"/>
          <w:lang w:val="fr-FR"/>
        </w:rPr>
        <w:t>3</w:t>
      </w:r>
      <w:r w:rsidRPr="00810A29">
        <w:rPr>
          <w:rFonts w:asciiTheme="minorHAnsi" w:hAnsiTheme="minorHAnsi" w:cstheme="minorHAnsi"/>
          <w:sz w:val="22"/>
          <w:szCs w:val="22"/>
          <w:u w:val="single"/>
          <w:lang w:val="fr-FR"/>
        </w:rPr>
        <w:t>.</w:t>
      </w:r>
    </w:p>
    <w:p w:rsidR="00560DF5" w:rsidRPr="00810A29" w:rsidRDefault="00560DF5" w:rsidP="00B27CF0">
      <w:pPr>
        <w:jc w:val="both"/>
        <w:rPr>
          <w:rFonts w:asciiTheme="minorHAnsi" w:hAnsiTheme="minorHAnsi" w:cstheme="minorHAnsi"/>
          <w:sz w:val="22"/>
          <w:szCs w:val="22"/>
          <w:lang w:val="fr-FR"/>
        </w:rPr>
      </w:pPr>
    </w:p>
    <w:p w:rsidR="00B27CF0" w:rsidRPr="00810A29" w:rsidRDefault="00B27CF0" w:rsidP="00B27CF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L'établissement tient un registre dans lequel sont inscrites, par bénéficiaire, les données relatives à la mise à disposition du matériel avec des indications précises sur la nature et la quantité du matériel fourni. </w:t>
      </w:r>
    </w:p>
    <w:p w:rsidR="00B27CF0" w:rsidRPr="00810A29" w:rsidRDefault="00B27CF0" w:rsidP="00B27CF0">
      <w:pPr>
        <w:jc w:val="both"/>
        <w:rPr>
          <w:rFonts w:asciiTheme="minorHAnsi" w:hAnsiTheme="minorHAnsi" w:cstheme="minorHAnsi"/>
          <w:sz w:val="22"/>
          <w:szCs w:val="22"/>
          <w:lang w:val="fr-FR"/>
        </w:rPr>
      </w:pPr>
    </w:p>
    <w:p w:rsidR="00B27CF0" w:rsidRPr="00810A29" w:rsidRDefault="00B27CF0" w:rsidP="00B27CF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Sur la base des données du registre mentionné à l’alinéa précédent, l’établissement établit ses chiffres de production (soit le nombre de prestations effectuées multiplié par leurs prix respectifs). Avant la fin du mois suivant la fin de chaque trimestre, il transmet les chiffres de production relatifs à ce trimestre au moyen de l’application informatique que le Service des soins de santé a fait parvenir à cet effet. Chaque prestation effectuée ne peut figurer qu’une seule fois dans les chiffres de production. Les prestations dont il apparaît d’avance qu’elles ne sont pas remboursables (p.ex. parce qu’elles ne répondent pas aux conditions de la présente convention ou parce que le bénéficiaire est assuré en dehors du cadre de l’assurance obligatoire soins de santé) ne doivent pas figurer dans les chiffres de production. </w:t>
      </w:r>
    </w:p>
    <w:p w:rsidR="00B27CF0" w:rsidRPr="00810A29" w:rsidRDefault="00B27CF0" w:rsidP="00B27CF0">
      <w:pPr>
        <w:jc w:val="both"/>
        <w:rPr>
          <w:rFonts w:asciiTheme="minorHAnsi" w:hAnsiTheme="minorHAnsi" w:cstheme="minorHAnsi"/>
          <w:sz w:val="22"/>
          <w:szCs w:val="22"/>
          <w:lang w:val="fr-FR"/>
        </w:rPr>
      </w:pPr>
    </w:p>
    <w:p w:rsidR="00B27CF0" w:rsidRPr="00810A29" w:rsidRDefault="00B27CF0" w:rsidP="00B27CF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L’établissement s’engage à présenter, à la demande du Service des soins de santé ou du Service d’évaluation et de contrôle médicaux de l’INAMI, tous les documents nécessaires à l’appui des chiffres de production communiqués. La communication volontaire de chiffres de production erronés entraînera une suspension de paiement par les organismes assureurs dans le cadre de la présente convention.</w:t>
      </w:r>
    </w:p>
    <w:p w:rsidR="00B27CF0" w:rsidRPr="00810A29" w:rsidRDefault="00B27CF0" w:rsidP="00B27CF0">
      <w:pPr>
        <w:jc w:val="both"/>
        <w:rPr>
          <w:rFonts w:asciiTheme="minorHAnsi" w:hAnsiTheme="minorHAnsi" w:cstheme="minorHAnsi"/>
          <w:sz w:val="22"/>
          <w:szCs w:val="22"/>
          <w:lang w:val="fr-FR"/>
        </w:rPr>
      </w:pPr>
    </w:p>
    <w:p w:rsidR="00B27CF0" w:rsidRPr="00810A29" w:rsidRDefault="00B27CF0" w:rsidP="00B27CF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Si les chiffres de production ne sont pas envoyés avant la fin du deuxième mois qui suit la fin d’un trimestre, l’établissement sera rappelé à ses obligations par lettre recommandée. Si les chiffres de production n’ont toujours pas été communiqués 30 jours civils après l’envoi de la lettre recommandée, les paiements par les organismes assureurs (dans les liens de la convention entre l’INAMI et l’établissement) sont suspendus d’office tant qu’il n’est pas satisfait à cet engagement.</w:t>
      </w:r>
    </w:p>
    <w:p w:rsidR="00B27CF0" w:rsidRPr="00810A29" w:rsidRDefault="00B27CF0" w:rsidP="00B27CF0">
      <w:pPr>
        <w:jc w:val="both"/>
        <w:rPr>
          <w:rFonts w:asciiTheme="minorHAnsi" w:hAnsiTheme="minorHAnsi" w:cstheme="minorHAnsi"/>
          <w:sz w:val="22"/>
          <w:szCs w:val="22"/>
          <w:lang w:val="fr-FR"/>
        </w:rPr>
      </w:pPr>
    </w:p>
    <w:p w:rsidR="00560DF5" w:rsidRPr="00810A29" w:rsidRDefault="00560DF5" w:rsidP="00B27CF0">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2</w:t>
      </w:r>
      <w:r w:rsidR="00C23E0A" w:rsidRPr="00810A29">
        <w:rPr>
          <w:rFonts w:asciiTheme="minorHAnsi" w:hAnsiTheme="minorHAnsi" w:cstheme="minorHAnsi"/>
          <w:sz w:val="22"/>
          <w:szCs w:val="22"/>
          <w:u w:val="single"/>
          <w:lang w:val="fr-FR"/>
        </w:rPr>
        <w:t>4</w:t>
      </w:r>
      <w:r w:rsidRPr="00810A29">
        <w:rPr>
          <w:rFonts w:asciiTheme="minorHAnsi" w:hAnsiTheme="minorHAnsi" w:cstheme="minorHAnsi"/>
          <w:sz w:val="22"/>
          <w:szCs w:val="22"/>
          <w:u w:val="single"/>
          <w:lang w:val="fr-FR"/>
        </w:rPr>
        <w:t>.</w:t>
      </w:r>
    </w:p>
    <w:p w:rsidR="00560DF5" w:rsidRPr="00810A29" w:rsidRDefault="00560DF5" w:rsidP="00B27CF0">
      <w:pPr>
        <w:jc w:val="both"/>
        <w:rPr>
          <w:rFonts w:asciiTheme="minorHAnsi" w:hAnsiTheme="minorHAnsi" w:cstheme="minorHAnsi"/>
          <w:sz w:val="22"/>
          <w:szCs w:val="22"/>
          <w:lang w:val="fr-FR"/>
        </w:rPr>
      </w:pPr>
    </w:p>
    <w:p w:rsidR="00B27CF0" w:rsidRPr="00810A29" w:rsidRDefault="00B27CF0" w:rsidP="00B27CF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L'établissement tient la comptabilité des prestations visées dans l'actue</w:t>
      </w:r>
      <w:r w:rsidR="00D70FF9" w:rsidRPr="00810A29">
        <w:rPr>
          <w:rFonts w:asciiTheme="minorHAnsi" w:hAnsiTheme="minorHAnsi" w:cstheme="minorHAnsi"/>
          <w:sz w:val="22"/>
          <w:szCs w:val="22"/>
          <w:lang w:val="fr-FR"/>
        </w:rPr>
        <w:t xml:space="preserve">lle convention, qui se compose </w:t>
      </w:r>
      <w:r w:rsidRPr="00810A29">
        <w:rPr>
          <w:rFonts w:asciiTheme="minorHAnsi" w:hAnsiTheme="minorHAnsi" w:cstheme="minorHAnsi"/>
          <w:sz w:val="22"/>
          <w:szCs w:val="22"/>
          <w:lang w:val="fr-FR"/>
        </w:rPr>
        <w:t xml:space="preserve">des factures d'achat du matériel visé à l'article </w:t>
      </w:r>
      <w:r w:rsidR="002D1792">
        <w:rPr>
          <w:rFonts w:asciiTheme="minorHAnsi" w:hAnsiTheme="minorHAnsi" w:cstheme="minorHAnsi"/>
          <w:sz w:val="22"/>
          <w:szCs w:val="22"/>
          <w:lang w:val="fr-FR"/>
        </w:rPr>
        <w:t>6</w:t>
      </w:r>
      <w:r w:rsidRPr="00810A29">
        <w:rPr>
          <w:rFonts w:asciiTheme="minorHAnsi" w:hAnsiTheme="minorHAnsi" w:cstheme="minorHAnsi"/>
          <w:sz w:val="22"/>
          <w:szCs w:val="22"/>
          <w:lang w:val="fr-FR"/>
        </w:rPr>
        <w:t xml:space="preserve"> § 2 (qui doivent aussi être regroupées clairement dans la comptabilité). Le cas échéant, les diminutions de prix ou les ristournes que les firmes chez lesquels l’établissement a acheté le matériel nécessaire pour le </w:t>
      </w:r>
      <w:r w:rsidR="008A5F7F"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ont accordées à l’établissement et qui sont liées à l’achat de ce matériel, doivent également être reprises dans cette comptabilité. Il s’agit tant des diminutions de prix et des ristournes directes liées à l’achat du matériel, que des diminutions de prix qui ont été accordées à l’établissement hospitalier relatives à l’achat d’autre matériel, dispositifs ou produits (pharmaceutiques) chez ces firmes et liées à la quantité du matériel achetée par l’établissement.</w:t>
      </w:r>
    </w:p>
    <w:p w:rsidR="00B27CF0" w:rsidRPr="00810A29" w:rsidRDefault="00B27CF0" w:rsidP="00B27CF0">
      <w:pPr>
        <w:jc w:val="both"/>
        <w:rPr>
          <w:rFonts w:asciiTheme="minorHAnsi" w:hAnsiTheme="minorHAnsi" w:cstheme="minorHAnsi"/>
          <w:sz w:val="22"/>
          <w:szCs w:val="22"/>
          <w:lang w:val="fr-FR"/>
        </w:rPr>
      </w:pPr>
    </w:p>
    <w:p w:rsidR="00B27CF0" w:rsidRPr="00810A29" w:rsidRDefault="00B27CF0" w:rsidP="00B27CF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Cette comptabilité peut être effectuée en commun avec la comptabilité </w:t>
      </w:r>
      <w:r w:rsidRPr="00810A29">
        <w:rPr>
          <w:rFonts w:asciiTheme="minorHAnsi" w:hAnsiTheme="minorHAnsi" w:cstheme="minorHAnsi"/>
          <w:b/>
          <w:sz w:val="22"/>
          <w:szCs w:val="22"/>
          <w:lang w:val="fr-FR"/>
        </w:rPr>
        <w:t xml:space="preserve">de la convention </w:t>
      </w:r>
      <w:r w:rsidR="00560DF5" w:rsidRPr="00810A29">
        <w:rPr>
          <w:rFonts w:asciiTheme="minorHAnsi" w:hAnsiTheme="minorHAnsi" w:cstheme="minorHAnsi"/>
          <w:b/>
          <w:sz w:val="22"/>
          <w:szCs w:val="22"/>
          <w:lang w:val="fr-FR"/>
        </w:rPr>
        <w:t>pompe à insuline</w:t>
      </w:r>
      <w:r w:rsidRPr="00810A29">
        <w:rPr>
          <w:rFonts w:asciiTheme="minorHAnsi" w:hAnsiTheme="minorHAnsi" w:cstheme="minorHAnsi"/>
          <w:sz w:val="22"/>
          <w:szCs w:val="22"/>
          <w:lang w:val="fr-FR"/>
        </w:rPr>
        <w:t xml:space="preserve">, à condition qu’une distinction soit faite dans la comptabilité entre le matériel spécifiquement utilisé dans le cadre de la présente convention, et le matériel utilisé dans le cadre de la convention </w:t>
      </w:r>
      <w:r w:rsidR="00560DF5" w:rsidRPr="00810A29">
        <w:rPr>
          <w:rFonts w:asciiTheme="minorHAnsi" w:hAnsiTheme="minorHAnsi" w:cstheme="minorHAnsi"/>
          <w:sz w:val="22"/>
          <w:szCs w:val="22"/>
          <w:lang w:val="fr-FR"/>
        </w:rPr>
        <w:t>pompe à insuline</w:t>
      </w:r>
      <w:r w:rsidRPr="00810A29">
        <w:rPr>
          <w:rFonts w:asciiTheme="minorHAnsi" w:hAnsiTheme="minorHAnsi" w:cstheme="minorHAnsi"/>
          <w:sz w:val="22"/>
          <w:szCs w:val="22"/>
          <w:lang w:val="fr-FR"/>
        </w:rPr>
        <w:t>.</w:t>
      </w:r>
    </w:p>
    <w:p w:rsidR="00B27CF0" w:rsidRPr="00810A29" w:rsidRDefault="00B27CF0" w:rsidP="00B27CF0">
      <w:pPr>
        <w:jc w:val="both"/>
        <w:rPr>
          <w:rFonts w:asciiTheme="minorHAnsi" w:hAnsiTheme="minorHAnsi" w:cstheme="minorHAnsi"/>
          <w:sz w:val="22"/>
          <w:szCs w:val="22"/>
          <w:lang w:val="fr-FR"/>
        </w:rPr>
      </w:pPr>
    </w:p>
    <w:p w:rsidR="00B27CF0" w:rsidRPr="00810A29" w:rsidRDefault="00B27CF0" w:rsidP="00B27CF0">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A la demande explicite du Service des soins de santé, un récapitulatif de ces recettes et dépenses spécifiques dans le cadre de la convention, (le cas échéant, un récapitulatif commun</w:t>
      </w:r>
      <w:r w:rsidR="00560DF5" w:rsidRPr="00810A29">
        <w:rPr>
          <w:rFonts w:asciiTheme="minorHAnsi" w:hAnsiTheme="minorHAnsi" w:cstheme="minorHAnsi"/>
          <w:sz w:val="22"/>
          <w:szCs w:val="22"/>
          <w:lang w:val="fr-FR"/>
        </w:rPr>
        <w:t xml:space="preserve"> </w:t>
      </w:r>
      <w:r w:rsidRPr="00810A29">
        <w:rPr>
          <w:rFonts w:asciiTheme="minorHAnsi" w:hAnsiTheme="minorHAnsi" w:cstheme="minorHAnsi"/>
          <w:sz w:val="22"/>
          <w:szCs w:val="22"/>
          <w:lang w:val="fr-FR"/>
        </w:rPr>
        <w:t xml:space="preserve">avec la convention </w:t>
      </w:r>
      <w:r w:rsidR="00560DF5" w:rsidRPr="00810A29">
        <w:rPr>
          <w:rFonts w:asciiTheme="minorHAnsi" w:hAnsiTheme="minorHAnsi" w:cstheme="minorHAnsi"/>
          <w:sz w:val="22"/>
          <w:szCs w:val="22"/>
          <w:lang w:val="fr-FR"/>
        </w:rPr>
        <w:t>pompe à insuline</w:t>
      </w:r>
      <w:r w:rsidRPr="00810A29">
        <w:rPr>
          <w:rFonts w:asciiTheme="minorHAnsi" w:hAnsiTheme="minorHAnsi" w:cstheme="minorHAnsi"/>
          <w:sz w:val="22"/>
          <w:szCs w:val="22"/>
          <w:lang w:val="fr-FR"/>
        </w:rPr>
        <w:t>, à condition qu’une distinction soit faite e</w:t>
      </w:r>
      <w:r w:rsidR="00560DF5" w:rsidRPr="00810A29">
        <w:rPr>
          <w:rFonts w:asciiTheme="minorHAnsi" w:hAnsiTheme="minorHAnsi" w:cstheme="minorHAnsi"/>
          <w:sz w:val="22"/>
          <w:szCs w:val="22"/>
          <w:lang w:val="fr-FR"/>
        </w:rPr>
        <w:t xml:space="preserve">ntre le matériel </w:t>
      </w:r>
      <w:r w:rsidRPr="00810A29">
        <w:rPr>
          <w:rFonts w:asciiTheme="minorHAnsi" w:hAnsiTheme="minorHAnsi" w:cstheme="minorHAnsi"/>
          <w:sz w:val="22"/>
          <w:szCs w:val="22"/>
          <w:lang w:val="fr-FR"/>
        </w:rPr>
        <w:t xml:space="preserve">utilisé pour </w:t>
      </w:r>
      <w:r w:rsidR="00560DF5" w:rsidRPr="00810A29">
        <w:rPr>
          <w:rFonts w:asciiTheme="minorHAnsi" w:hAnsiTheme="minorHAnsi" w:cstheme="minorHAnsi"/>
          <w:sz w:val="22"/>
          <w:szCs w:val="22"/>
          <w:lang w:val="fr-FR"/>
        </w:rPr>
        <w:t>la pompe à insuline</w:t>
      </w:r>
      <w:r w:rsidRPr="00810A29">
        <w:rPr>
          <w:rFonts w:asciiTheme="minorHAnsi" w:hAnsiTheme="minorHAnsi" w:cstheme="minorHAnsi"/>
          <w:sz w:val="22"/>
          <w:szCs w:val="22"/>
          <w:lang w:val="fr-FR"/>
        </w:rPr>
        <w:t xml:space="preserve"> et le matériel utilisé dans le cadre du </w:t>
      </w:r>
      <w:r w:rsidR="008A5F7F" w:rsidRPr="00810A29">
        <w:rPr>
          <w:rFonts w:asciiTheme="minorHAnsi" w:hAnsiTheme="minorHAnsi" w:cstheme="minorHAnsi"/>
          <w:sz w:val="22"/>
          <w:szCs w:val="22"/>
          <w:lang w:val="fr-FR"/>
        </w:rPr>
        <w:t>MCG</w:t>
      </w:r>
      <w:r w:rsidRPr="00810A29">
        <w:rPr>
          <w:rFonts w:asciiTheme="minorHAnsi" w:hAnsiTheme="minorHAnsi" w:cstheme="minorHAnsi"/>
          <w:sz w:val="22"/>
          <w:szCs w:val="22"/>
          <w:lang w:val="fr-FR"/>
        </w:rPr>
        <w:t>) doit être transmis au Service des soins de santé suivant le modèle établi par celui-ci.</w:t>
      </w:r>
    </w:p>
    <w:p w:rsidR="00C93581" w:rsidRPr="00810A29" w:rsidRDefault="00C93581" w:rsidP="00C93581">
      <w:pPr>
        <w:jc w:val="both"/>
        <w:rPr>
          <w:rFonts w:asciiTheme="minorHAnsi" w:hAnsiTheme="minorHAnsi" w:cstheme="minorHAnsi"/>
          <w:b/>
          <w:szCs w:val="24"/>
          <w:u w:val="single"/>
          <w:lang w:val="fr-FR"/>
        </w:rPr>
      </w:pPr>
    </w:p>
    <w:p w:rsidR="00C93581" w:rsidRPr="00810A29" w:rsidRDefault="00C93581" w:rsidP="00C93581">
      <w:pPr>
        <w:jc w:val="both"/>
        <w:rPr>
          <w:rFonts w:asciiTheme="minorHAnsi" w:hAnsiTheme="minorHAnsi" w:cstheme="minorHAnsi"/>
          <w:b/>
          <w:szCs w:val="24"/>
          <w:u w:val="single"/>
          <w:lang w:val="fr-FR"/>
        </w:rPr>
      </w:pPr>
    </w:p>
    <w:p w:rsidR="00C93581" w:rsidRPr="00810A29" w:rsidRDefault="00C93581" w:rsidP="00C93581">
      <w:pPr>
        <w:jc w:val="center"/>
        <w:rPr>
          <w:rFonts w:asciiTheme="minorHAnsi" w:hAnsiTheme="minorHAnsi" w:cstheme="minorHAnsi"/>
          <w:b/>
          <w:szCs w:val="24"/>
          <w:u w:val="single"/>
          <w:lang w:val="fr-FR"/>
        </w:rPr>
      </w:pPr>
      <w:r w:rsidRPr="00810A29">
        <w:rPr>
          <w:rFonts w:asciiTheme="minorHAnsi" w:hAnsiTheme="minorHAnsi" w:cstheme="minorHAnsi"/>
          <w:b/>
          <w:szCs w:val="24"/>
          <w:u w:val="single"/>
          <w:lang w:val="fr-FR"/>
        </w:rPr>
        <w:t>DISPOSITIONS GENERALES</w:t>
      </w:r>
    </w:p>
    <w:p w:rsidR="00C93581" w:rsidRPr="00810A29" w:rsidRDefault="00C93581" w:rsidP="00C93581">
      <w:pPr>
        <w:jc w:val="both"/>
        <w:rPr>
          <w:rFonts w:asciiTheme="minorHAnsi" w:hAnsiTheme="minorHAnsi" w:cstheme="minorHAnsi"/>
          <w:b/>
          <w:szCs w:val="24"/>
          <w:u w:val="single"/>
          <w:lang w:val="fr-FR"/>
        </w:rPr>
      </w:pPr>
    </w:p>
    <w:p w:rsidR="00C93581" w:rsidRPr="00810A29" w:rsidRDefault="00B27CF0" w:rsidP="00C93581">
      <w:pPr>
        <w:jc w:val="both"/>
        <w:rPr>
          <w:rFonts w:asciiTheme="minorHAnsi" w:hAnsiTheme="minorHAnsi" w:cstheme="minorHAnsi"/>
          <w:sz w:val="22"/>
          <w:szCs w:val="22"/>
          <w:u w:val="single"/>
          <w:lang w:val="fr-FR"/>
        </w:rPr>
      </w:pPr>
      <w:r w:rsidRPr="00810A29">
        <w:rPr>
          <w:rFonts w:asciiTheme="minorHAnsi" w:hAnsiTheme="minorHAnsi" w:cstheme="minorHAnsi"/>
          <w:sz w:val="22"/>
          <w:szCs w:val="22"/>
          <w:u w:val="single"/>
          <w:lang w:val="fr-FR"/>
        </w:rPr>
        <w:t>Article 2</w:t>
      </w:r>
      <w:r w:rsidR="00C23E0A" w:rsidRPr="00810A29">
        <w:rPr>
          <w:rFonts w:asciiTheme="minorHAnsi" w:hAnsiTheme="minorHAnsi" w:cstheme="minorHAnsi"/>
          <w:sz w:val="22"/>
          <w:szCs w:val="22"/>
          <w:u w:val="single"/>
          <w:lang w:val="fr-FR"/>
        </w:rPr>
        <w:t>5</w:t>
      </w:r>
      <w:r w:rsidR="00C93581" w:rsidRPr="00810A29">
        <w:rPr>
          <w:rFonts w:asciiTheme="minorHAnsi" w:hAnsiTheme="minorHAnsi" w:cstheme="minorHAnsi"/>
          <w:sz w:val="22"/>
          <w:szCs w:val="22"/>
          <w:u w:val="single"/>
          <w:lang w:val="fr-FR"/>
        </w:rPr>
        <w:t>.</w:t>
      </w:r>
    </w:p>
    <w:p w:rsidR="00C93581" w:rsidRPr="00810A29" w:rsidRDefault="00C93581" w:rsidP="00C93581">
      <w:pPr>
        <w:jc w:val="both"/>
        <w:rPr>
          <w:rFonts w:asciiTheme="minorHAnsi" w:hAnsiTheme="minorHAnsi" w:cstheme="minorHAnsi"/>
          <w:sz w:val="22"/>
          <w:szCs w:val="22"/>
          <w:lang w:val="fr-FR"/>
        </w:rPr>
      </w:pPr>
    </w:p>
    <w:p w:rsidR="00C93581" w:rsidRPr="00810A29" w:rsidRDefault="00C93581" w:rsidP="00C93581">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1</w:t>
      </w:r>
      <w:r w:rsidRPr="00810A29">
        <w:rPr>
          <w:rFonts w:asciiTheme="minorHAnsi" w:hAnsiTheme="minorHAnsi" w:cstheme="minorHAnsi"/>
          <w:sz w:val="22"/>
          <w:szCs w:val="22"/>
          <w:vertAlign w:val="superscript"/>
          <w:lang w:val="fr-FR"/>
        </w:rPr>
        <w:t>er</w:t>
      </w:r>
      <w:r w:rsidRPr="00810A29">
        <w:rPr>
          <w:rFonts w:asciiTheme="minorHAnsi" w:hAnsiTheme="minorHAnsi" w:cstheme="minorHAnsi"/>
          <w:sz w:val="22"/>
          <w:szCs w:val="22"/>
          <w:lang w:val="fr-FR"/>
        </w:rPr>
        <w:t>. La présente convention, faite en deux exemplaires et dûment signée par les deux parties, prend effet le</w:t>
      </w:r>
      <w:r w:rsidR="00984C87" w:rsidRPr="00810A29">
        <w:rPr>
          <w:rFonts w:asciiTheme="minorHAnsi" w:hAnsiTheme="minorHAnsi" w:cstheme="minorHAnsi"/>
          <w:sz w:val="22"/>
          <w:szCs w:val="22"/>
          <w:lang w:val="fr-FR"/>
        </w:rPr>
        <w:t xml:space="preserve"> </w:t>
      </w:r>
      <w:r w:rsidR="00ED2A6F">
        <w:rPr>
          <w:rFonts w:asciiTheme="minorHAnsi" w:hAnsiTheme="minorHAnsi" w:cstheme="minorHAnsi"/>
          <w:sz w:val="22"/>
          <w:szCs w:val="22"/>
          <w:lang w:val="fr-FR"/>
        </w:rPr>
        <w:t>01/09</w:t>
      </w:r>
      <w:r w:rsidR="00984C87" w:rsidRPr="00810A29">
        <w:rPr>
          <w:rFonts w:asciiTheme="minorHAnsi" w:hAnsiTheme="minorHAnsi" w:cstheme="minorHAnsi"/>
          <w:sz w:val="22"/>
          <w:szCs w:val="22"/>
          <w:lang w:val="fr-FR"/>
        </w:rPr>
        <w:t>/</w:t>
      </w:r>
      <w:r w:rsidR="00ED2A6F">
        <w:rPr>
          <w:rFonts w:asciiTheme="minorHAnsi" w:hAnsiTheme="minorHAnsi" w:cstheme="minorHAnsi"/>
          <w:sz w:val="22"/>
          <w:szCs w:val="22"/>
          <w:lang w:val="fr-FR"/>
        </w:rPr>
        <w:t>2014.</w:t>
      </w:r>
    </w:p>
    <w:p w:rsidR="00C93581" w:rsidRPr="00810A29" w:rsidRDefault="00C93581" w:rsidP="00C93581">
      <w:pPr>
        <w:jc w:val="both"/>
        <w:rPr>
          <w:rFonts w:asciiTheme="minorHAnsi" w:hAnsiTheme="minorHAnsi" w:cstheme="minorHAnsi"/>
          <w:sz w:val="22"/>
          <w:szCs w:val="22"/>
          <w:lang w:val="fr-FR"/>
        </w:rPr>
      </w:pPr>
    </w:p>
    <w:p w:rsidR="00C93581" w:rsidRPr="00810A29" w:rsidRDefault="00C93581" w:rsidP="00C93581">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2. La présente convention est valable pour une durée de </w:t>
      </w:r>
      <w:r w:rsidR="00C85DC1" w:rsidRPr="00810A29">
        <w:rPr>
          <w:rFonts w:asciiTheme="minorHAnsi" w:hAnsiTheme="minorHAnsi" w:cstheme="minorHAnsi"/>
          <w:sz w:val="22"/>
          <w:szCs w:val="22"/>
          <w:lang w:val="fr-FR"/>
        </w:rPr>
        <w:t>3</w:t>
      </w:r>
      <w:r w:rsidRPr="00810A29">
        <w:rPr>
          <w:rFonts w:asciiTheme="minorHAnsi" w:hAnsiTheme="minorHAnsi" w:cstheme="minorHAnsi"/>
          <w:sz w:val="22"/>
          <w:szCs w:val="22"/>
          <w:lang w:val="fr-FR"/>
        </w:rPr>
        <w:t xml:space="preserve"> ans </w:t>
      </w:r>
      <w:r w:rsidR="00A8167C" w:rsidRPr="00810A29">
        <w:rPr>
          <w:rFonts w:asciiTheme="minorHAnsi" w:hAnsiTheme="minorHAnsi" w:cstheme="minorHAnsi"/>
          <w:sz w:val="22"/>
          <w:szCs w:val="22"/>
          <w:lang w:val="fr-FR"/>
        </w:rPr>
        <w:t xml:space="preserve">(donc jusqu’au </w:t>
      </w:r>
      <w:r w:rsidR="00ED2A6F">
        <w:rPr>
          <w:rFonts w:asciiTheme="minorHAnsi" w:hAnsiTheme="minorHAnsi" w:cstheme="minorHAnsi"/>
          <w:sz w:val="22"/>
          <w:szCs w:val="22"/>
          <w:lang w:val="fr-FR"/>
        </w:rPr>
        <w:t>31/08/2017</w:t>
      </w:r>
      <w:r w:rsidR="00A8167C" w:rsidRPr="00810A29">
        <w:rPr>
          <w:rFonts w:asciiTheme="minorHAnsi" w:hAnsiTheme="minorHAnsi" w:cstheme="minorHAnsi"/>
          <w:sz w:val="22"/>
          <w:szCs w:val="22"/>
          <w:lang w:val="fr-FR"/>
        </w:rPr>
        <w:t xml:space="preserve"> inclus) </w:t>
      </w:r>
      <w:r w:rsidRPr="00810A29">
        <w:rPr>
          <w:rFonts w:asciiTheme="minorHAnsi" w:hAnsiTheme="minorHAnsi" w:cstheme="minorHAnsi"/>
          <w:sz w:val="22"/>
          <w:szCs w:val="22"/>
          <w:lang w:val="fr-FR"/>
        </w:rPr>
        <w:t>mais elle peut toujours être dénoncée par une des deux parties, quel que soit le motif (donc également pour des motifs qui ne sont pas mentionnés explicitement dans le texte de la convention), par une lettre recommandée à la poste qui est adressée à l’autre partie, moyennant le respect d’un préavis de 3 mois prenant cours le premier jour du mois qui suit la date d’envoi de la lettre recommandée.</w:t>
      </w:r>
    </w:p>
    <w:p w:rsidR="00100937" w:rsidRPr="00810A29" w:rsidRDefault="00100937" w:rsidP="00C93581">
      <w:pPr>
        <w:jc w:val="both"/>
        <w:rPr>
          <w:rFonts w:asciiTheme="minorHAnsi" w:hAnsiTheme="minorHAnsi" w:cstheme="minorHAnsi"/>
          <w:sz w:val="22"/>
          <w:szCs w:val="22"/>
          <w:lang w:val="fr-FR"/>
        </w:rPr>
      </w:pPr>
    </w:p>
    <w:p w:rsidR="00C93581" w:rsidRPr="00810A29" w:rsidRDefault="00C93581" w:rsidP="00C93581">
      <w:pPr>
        <w:jc w:val="both"/>
        <w:rPr>
          <w:rFonts w:asciiTheme="minorHAnsi" w:hAnsiTheme="minorHAnsi" w:cstheme="minorHAnsi"/>
          <w:sz w:val="22"/>
          <w:szCs w:val="22"/>
          <w:lang w:val="fr-FR"/>
        </w:rPr>
      </w:pPr>
    </w:p>
    <w:p w:rsidR="00C93581" w:rsidRPr="00810A29" w:rsidRDefault="00984C87" w:rsidP="00C93581">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 3. </w:t>
      </w:r>
      <w:r w:rsidR="00C93581" w:rsidRPr="00810A29">
        <w:rPr>
          <w:rFonts w:asciiTheme="minorHAnsi" w:hAnsiTheme="minorHAnsi" w:cstheme="minorHAnsi"/>
          <w:sz w:val="22"/>
          <w:szCs w:val="22"/>
          <w:lang w:val="fr-FR"/>
        </w:rPr>
        <w:t>Si l’établissement ne dispose plus d’une convention pompe à insuline, la présente convention expire automatiquement et ceci dès que la convention pompe à insuline n’est plus en vigueur.</w:t>
      </w:r>
    </w:p>
    <w:p w:rsidR="00C93581" w:rsidRPr="00810A29" w:rsidRDefault="00C93581" w:rsidP="00C93581">
      <w:pPr>
        <w:jc w:val="both"/>
        <w:rPr>
          <w:rFonts w:asciiTheme="minorHAnsi" w:hAnsiTheme="minorHAnsi" w:cstheme="minorHAnsi"/>
          <w:sz w:val="22"/>
          <w:szCs w:val="22"/>
          <w:lang w:val="fr-FR"/>
        </w:rPr>
      </w:pPr>
    </w:p>
    <w:p w:rsidR="00C93581" w:rsidRPr="00810A29" w:rsidRDefault="00C93581" w:rsidP="00C93581">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4.</w:t>
      </w:r>
      <w:r w:rsidR="00984C87" w:rsidRPr="00810A29">
        <w:rPr>
          <w:rFonts w:asciiTheme="minorHAnsi" w:hAnsiTheme="minorHAnsi" w:cstheme="minorHAnsi"/>
          <w:sz w:val="22"/>
          <w:szCs w:val="22"/>
          <w:lang w:val="fr-FR"/>
        </w:rPr>
        <w:t xml:space="preserve"> </w:t>
      </w:r>
      <w:r w:rsidRPr="00810A29">
        <w:rPr>
          <w:rFonts w:asciiTheme="minorHAnsi" w:hAnsiTheme="minorHAnsi" w:cstheme="minorHAnsi"/>
          <w:sz w:val="22"/>
          <w:szCs w:val="22"/>
          <w:lang w:val="fr-FR"/>
        </w:rPr>
        <w:t xml:space="preserve">Les annexes à la présente convention font partie intégrante de celle-ci mais ne changent rien à ses dispositions proprement dites. Il s’agit des annexes suivantes : </w:t>
      </w:r>
    </w:p>
    <w:p w:rsidR="00984C87" w:rsidRPr="00810A29" w:rsidRDefault="00984C87" w:rsidP="00C93581">
      <w:pPr>
        <w:jc w:val="both"/>
        <w:rPr>
          <w:rFonts w:asciiTheme="minorHAnsi" w:hAnsiTheme="minorHAnsi" w:cstheme="minorHAnsi"/>
          <w:sz w:val="22"/>
          <w:szCs w:val="22"/>
          <w:lang w:val="fr-FR"/>
        </w:rPr>
      </w:pPr>
    </w:p>
    <w:p w:rsidR="0039075F" w:rsidRPr="00810A29" w:rsidRDefault="00984C87" w:rsidP="00C93581">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ab/>
        <w:t>Annexe 1 :</w:t>
      </w:r>
      <w:r w:rsidR="009C3A9E" w:rsidRPr="00810A29">
        <w:rPr>
          <w:rFonts w:asciiTheme="minorHAnsi" w:hAnsiTheme="minorHAnsi" w:cstheme="minorHAnsi"/>
          <w:sz w:val="22"/>
          <w:szCs w:val="22"/>
          <w:lang w:val="fr-FR"/>
        </w:rPr>
        <w:t xml:space="preserve"> </w:t>
      </w:r>
      <w:r w:rsidR="0039075F" w:rsidRPr="00810A29">
        <w:rPr>
          <w:rFonts w:asciiTheme="minorHAnsi" w:hAnsiTheme="minorHAnsi" w:cstheme="minorHAnsi"/>
          <w:sz w:val="22"/>
          <w:szCs w:val="22"/>
          <w:lang w:val="fr-FR"/>
        </w:rPr>
        <w:t>Formulaire de demande d’intervention</w:t>
      </w:r>
    </w:p>
    <w:p w:rsidR="00984C87" w:rsidRPr="00810A29" w:rsidRDefault="0039075F" w:rsidP="0039075F">
      <w:pPr>
        <w:ind w:firstLine="720"/>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 xml:space="preserve">Annexe 2 : </w:t>
      </w:r>
      <w:r w:rsidR="009C3A9E" w:rsidRPr="00810A29">
        <w:rPr>
          <w:rFonts w:asciiTheme="minorHAnsi" w:hAnsiTheme="minorHAnsi" w:cstheme="minorHAnsi"/>
          <w:sz w:val="22"/>
          <w:szCs w:val="22"/>
          <w:lang w:val="fr-FR"/>
        </w:rPr>
        <w:t>C</w:t>
      </w:r>
      <w:r w:rsidR="00984C87" w:rsidRPr="00810A29">
        <w:rPr>
          <w:rFonts w:asciiTheme="minorHAnsi" w:hAnsiTheme="minorHAnsi" w:cstheme="minorHAnsi"/>
          <w:sz w:val="22"/>
          <w:szCs w:val="22"/>
          <w:lang w:val="fr-FR"/>
        </w:rPr>
        <w:t>omposition du prix de la prestation</w:t>
      </w:r>
    </w:p>
    <w:p w:rsidR="00984C87" w:rsidRPr="00810A29" w:rsidRDefault="00984C87" w:rsidP="00C93581">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ab/>
        <w:t xml:space="preserve">Annexe </w:t>
      </w:r>
      <w:r w:rsidR="0039075F" w:rsidRPr="00810A29">
        <w:rPr>
          <w:rFonts w:asciiTheme="minorHAnsi" w:hAnsiTheme="minorHAnsi" w:cstheme="minorHAnsi"/>
          <w:sz w:val="22"/>
          <w:szCs w:val="22"/>
          <w:lang w:val="fr-FR"/>
        </w:rPr>
        <w:t>3</w:t>
      </w:r>
      <w:r w:rsidRPr="00810A29">
        <w:rPr>
          <w:rFonts w:asciiTheme="minorHAnsi" w:hAnsiTheme="minorHAnsi" w:cstheme="minorHAnsi"/>
          <w:sz w:val="22"/>
          <w:szCs w:val="22"/>
          <w:lang w:val="fr-FR"/>
        </w:rPr>
        <w:t> : Protocole pour la fixation de l’enveloppe annuelle</w:t>
      </w:r>
    </w:p>
    <w:p w:rsidR="00C93581" w:rsidRPr="00810A29" w:rsidRDefault="00C93581" w:rsidP="00C93581">
      <w:pPr>
        <w:jc w:val="both"/>
        <w:rPr>
          <w:rFonts w:asciiTheme="minorHAnsi" w:hAnsiTheme="minorHAnsi" w:cstheme="minorHAnsi"/>
          <w:sz w:val="22"/>
          <w:szCs w:val="22"/>
          <w:lang w:val="fr-FR"/>
        </w:rPr>
      </w:pPr>
    </w:p>
    <w:p w:rsidR="009C3A9E" w:rsidRPr="00810A29" w:rsidRDefault="009C3A9E" w:rsidP="00C93581">
      <w:pPr>
        <w:jc w:val="both"/>
        <w:rPr>
          <w:rFonts w:asciiTheme="minorHAnsi" w:hAnsiTheme="minorHAnsi" w:cstheme="minorHAnsi"/>
          <w:sz w:val="22"/>
          <w:szCs w:val="22"/>
          <w:lang w:val="fr-FR"/>
        </w:rPr>
      </w:pPr>
    </w:p>
    <w:p w:rsidR="009C3A9E" w:rsidRPr="00810A29" w:rsidRDefault="009C3A9E" w:rsidP="00C93581">
      <w:pPr>
        <w:jc w:val="both"/>
        <w:rPr>
          <w:rFonts w:asciiTheme="minorHAnsi" w:hAnsiTheme="minorHAnsi" w:cstheme="minorHAnsi"/>
          <w:sz w:val="22"/>
          <w:szCs w:val="22"/>
          <w:lang w:val="fr-FR"/>
        </w:rPr>
      </w:pPr>
    </w:p>
    <w:p w:rsidR="009C3A9E" w:rsidRPr="00810A29" w:rsidRDefault="009C3A9E" w:rsidP="00C93581">
      <w:pPr>
        <w:jc w:val="both"/>
        <w:rPr>
          <w:rFonts w:asciiTheme="minorHAnsi" w:hAnsiTheme="minorHAnsi" w:cstheme="minorHAnsi"/>
          <w:sz w:val="22"/>
          <w:szCs w:val="22"/>
          <w:lang w:val="fr-FR"/>
        </w:rPr>
      </w:pPr>
    </w:p>
    <w:p w:rsidR="009C3A9E" w:rsidRPr="00810A29" w:rsidRDefault="009C3A9E" w:rsidP="00C93581">
      <w:pPr>
        <w:jc w:val="both"/>
        <w:rPr>
          <w:rFonts w:asciiTheme="minorHAnsi" w:hAnsiTheme="minorHAnsi" w:cstheme="minorHAnsi"/>
          <w:sz w:val="22"/>
          <w:szCs w:val="22"/>
          <w:lang w:val="fr-FR"/>
        </w:rPr>
      </w:pPr>
    </w:p>
    <w:p w:rsidR="009C3A9E" w:rsidRPr="00810A29" w:rsidRDefault="009C3A9E" w:rsidP="00C93581">
      <w:pPr>
        <w:jc w:val="both"/>
        <w:rPr>
          <w:rFonts w:asciiTheme="minorHAnsi" w:hAnsiTheme="minorHAnsi" w:cstheme="minorHAnsi"/>
          <w:sz w:val="22"/>
          <w:szCs w:val="22"/>
          <w:lang w:val="fr-FR"/>
        </w:rPr>
      </w:pPr>
    </w:p>
    <w:p w:rsidR="009C3A9E" w:rsidRPr="00810A29" w:rsidRDefault="009C3A9E" w:rsidP="00C93581">
      <w:pPr>
        <w:jc w:val="both"/>
        <w:rPr>
          <w:rFonts w:asciiTheme="minorHAnsi" w:hAnsiTheme="minorHAnsi" w:cstheme="minorHAnsi"/>
          <w:sz w:val="22"/>
          <w:szCs w:val="22"/>
          <w:lang w:val="fr-FR"/>
        </w:rPr>
      </w:pPr>
    </w:p>
    <w:p w:rsidR="00927B9D" w:rsidRDefault="009C3A9E" w:rsidP="00C93581">
      <w:p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…Signatures….</w:t>
      </w:r>
    </w:p>
    <w:p w:rsidR="00927B9D" w:rsidRDefault="00927B9D">
      <w:pPr>
        <w:widowControl/>
        <w:ind w:right="-108"/>
        <w:rPr>
          <w:rFonts w:asciiTheme="minorHAnsi" w:hAnsiTheme="minorHAnsi" w:cstheme="minorHAnsi"/>
          <w:sz w:val="22"/>
          <w:szCs w:val="22"/>
          <w:lang w:val="fr-FR"/>
        </w:rPr>
      </w:pPr>
      <w:r>
        <w:rPr>
          <w:rFonts w:asciiTheme="minorHAnsi" w:hAnsiTheme="minorHAnsi" w:cstheme="minorHAnsi"/>
          <w:sz w:val="22"/>
          <w:szCs w:val="22"/>
          <w:lang w:val="fr-FR"/>
        </w:rPr>
        <w:br w:type="page"/>
      </w:r>
    </w:p>
    <w:p w:rsidR="00927B9D" w:rsidRPr="00927B9D" w:rsidRDefault="00927B9D" w:rsidP="00927B9D">
      <w:pPr>
        <w:widowControl/>
        <w:ind w:right="-108"/>
        <w:jc w:val="right"/>
        <w:rPr>
          <w:rFonts w:asciiTheme="minorHAnsi" w:eastAsiaTheme="minorHAnsi" w:hAnsiTheme="minorHAnsi" w:cstheme="minorHAnsi"/>
          <w:b/>
          <w:snapToGrid/>
          <w:sz w:val="20"/>
          <w:lang w:val="fr-BE"/>
        </w:rPr>
      </w:pPr>
      <w:r w:rsidRPr="00927B9D">
        <w:rPr>
          <w:rFonts w:asciiTheme="minorHAnsi" w:eastAsiaTheme="minorHAnsi" w:hAnsiTheme="minorHAnsi" w:cstheme="minorHAnsi"/>
          <w:b/>
          <w:snapToGrid/>
          <w:sz w:val="20"/>
          <w:lang w:val="fr-BE"/>
        </w:rPr>
        <w:lastRenderedPageBreak/>
        <w:t>ANNEXE 1 : FORMULAIRE TYPE</w:t>
      </w:r>
    </w:p>
    <w:p w:rsidR="00927B9D" w:rsidRPr="00927B9D" w:rsidRDefault="00927B9D" w:rsidP="00927B9D">
      <w:pPr>
        <w:widowControl/>
        <w:tabs>
          <w:tab w:val="right" w:pos="9026"/>
        </w:tabs>
        <w:ind w:right="-108"/>
        <w:jc w:val="both"/>
        <w:rPr>
          <w:rFonts w:asciiTheme="minorHAnsi" w:eastAsiaTheme="minorHAnsi" w:hAnsiTheme="minorHAnsi" w:cstheme="minorHAnsi"/>
          <w:caps/>
          <w:snapToGrid/>
          <w:spacing w:val="-2"/>
          <w:sz w:val="20"/>
          <w:lang w:val="fr-FR"/>
        </w:rPr>
      </w:pPr>
      <w:bookmarkStart w:id="1" w:name="_pointer"/>
      <w:r w:rsidRPr="00927B9D">
        <w:rPr>
          <w:rFonts w:asciiTheme="minorHAnsi" w:eastAsiaTheme="minorHAnsi" w:hAnsiTheme="minorHAnsi" w:cstheme="minorHAnsi"/>
          <w:b/>
          <w:snapToGrid/>
          <w:spacing w:val="-2"/>
          <w:sz w:val="20"/>
          <w:lang w:val="fr-FR"/>
        </w:rPr>
        <w:tab/>
      </w: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927B9D" w:rsidRPr="00927B9D" w:rsidTr="00AA387F">
        <w:tc>
          <w:tcPr>
            <w:tcW w:w="9026" w:type="dxa"/>
            <w:tcBorders>
              <w:top w:val="single" w:sz="7" w:space="0" w:color="auto"/>
              <w:left w:val="single" w:sz="7" w:space="0" w:color="auto"/>
              <w:bottom w:val="single" w:sz="7" w:space="0" w:color="auto"/>
              <w:right w:val="single" w:sz="7" w:space="0" w:color="auto"/>
            </w:tcBorders>
            <w:shd w:val="pct10" w:color="auto" w:fill="auto"/>
          </w:tcPr>
          <w:p w:rsidR="00927B9D" w:rsidRPr="00927B9D" w:rsidRDefault="00927B9D" w:rsidP="00927B9D">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heme="minorHAnsi" w:hAnsiTheme="minorHAnsi" w:cstheme="minorHAnsi"/>
                <w:b/>
                <w:caps/>
                <w:sz w:val="20"/>
                <w:lang w:val="fr-FR"/>
              </w:rPr>
            </w:pPr>
          </w:p>
          <w:p w:rsidR="00927B9D" w:rsidRPr="00927B9D" w:rsidRDefault="00927B9D" w:rsidP="00927B9D">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heme="minorHAnsi" w:hAnsiTheme="minorHAnsi" w:cstheme="minorHAnsi"/>
                <w:b/>
                <w:caps/>
                <w:sz w:val="20"/>
                <w:lang w:val="fr-FR"/>
              </w:rPr>
            </w:pPr>
            <w:r w:rsidRPr="00927B9D">
              <w:rPr>
                <w:rFonts w:asciiTheme="minorHAnsi" w:hAnsiTheme="minorHAnsi" w:cstheme="minorHAnsi"/>
                <w:b/>
                <w:caps/>
                <w:sz w:val="20"/>
                <w:lang w:val="fr-FR"/>
              </w:rPr>
              <w:t xml:space="preserve">Demande d’intervention au mÉdecin-conseil de l’organisme assureur </w:t>
            </w:r>
          </w:p>
          <w:p w:rsidR="00927B9D" w:rsidRPr="00927B9D" w:rsidRDefault="00927B9D" w:rsidP="00927B9D">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heme="minorHAnsi" w:hAnsiTheme="minorHAnsi" w:cstheme="minorHAnsi"/>
                <w:b/>
                <w:caps/>
                <w:sz w:val="20"/>
                <w:lang w:val="fr-FR"/>
              </w:rPr>
            </w:pPr>
          </w:p>
          <w:p w:rsidR="00927B9D" w:rsidRPr="00927B9D" w:rsidRDefault="00927B9D" w:rsidP="00927B9D">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heme="minorHAnsi" w:hAnsiTheme="minorHAnsi" w:cstheme="minorHAnsi"/>
                <w:b/>
                <w:caps/>
                <w:sz w:val="20"/>
                <w:lang w:val="fr-FR"/>
              </w:rPr>
            </w:pPr>
            <w:r w:rsidRPr="00927B9D">
              <w:rPr>
                <w:rFonts w:asciiTheme="minorHAnsi" w:hAnsiTheme="minorHAnsi" w:cstheme="minorHAnsi"/>
                <w:b/>
                <w:caps/>
                <w:sz w:val="20"/>
                <w:lang w:val="fr-FR"/>
              </w:rPr>
              <w:t xml:space="preserve">dans le coÛt du monitoring continu de la glycémie </w:t>
            </w:r>
          </w:p>
          <w:p w:rsidR="00927B9D" w:rsidRPr="00927B9D" w:rsidRDefault="00927B9D" w:rsidP="00927B9D">
            <w:pPr>
              <w:widowControl/>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08"/>
              <w:jc w:val="center"/>
              <w:rPr>
                <w:rFonts w:asciiTheme="minorHAnsi" w:eastAsiaTheme="minorHAnsi" w:hAnsiTheme="minorHAnsi" w:cstheme="minorHAnsi"/>
                <w:snapToGrid/>
                <w:sz w:val="20"/>
                <w:lang w:val="fr-FR"/>
              </w:rPr>
            </w:pPr>
          </w:p>
        </w:tc>
      </w:tr>
    </w:tbl>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b/>
          <w:spacing w:val="-2"/>
          <w:sz w:val="20"/>
          <w:lang w:val="fr-FR"/>
        </w:rPr>
      </w:pPr>
      <w:r w:rsidRPr="00927B9D">
        <w:rPr>
          <w:rFonts w:asciiTheme="minorHAnsi" w:hAnsiTheme="minorHAnsi" w:cstheme="minorHAnsi"/>
          <w:b/>
          <w:spacing w:val="-2"/>
          <w:sz w:val="20"/>
          <w:lang w:val="fr-FR"/>
        </w:rPr>
        <w:t xml:space="preserve">Ce présent formulaire vise à introduire une demande d’intervention dans le coût du monitoring en continu de la glycémie auprès de la mutualité du bénéficiaire. </w:t>
      </w:r>
    </w:p>
    <w:p w:rsidR="00927B9D" w:rsidRPr="00927B9D" w:rsidRDefault="00927B9D" w:rsidP="00927B9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b/>
          <w:spacing w:val="-2"/>
          <w:sz w:val="20"/>
          <w:lang w:val="fr-FR"/>
        </w:rPr>
      </w:pPr>
    </w:p>
    <w:p w:rsidR="00927B9D" w:rsidRPr="00927B9D" w:rsidRDefault="00927B9D" w:rsidP="00927B9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b/>
          <w:spacing w:val="-2"/>
          <w:sz w:val="20"/>
          <w:lang w:val="fr-FR"/>
        </w:rPr>
      </w:pPr>
      <w:r w:rsidRPr="00927B9D">
        <w:rPr>
          <w:rFonts w:asciiTheme="minorHAnsi" w:hAnsiTheme="minorHAnsi" w:cstheme="minorHAnsi"/>
          <w:b/>
          <w:spacing w:val="-2"/>
          <w:sz w:val="20"/>
          <w:lang w:val="fr-FR"/>
        </w:rPr>
        <w:t>Cette procédure est régie par l’article 23 § 1 de la loi relative à l’assurance obligatoire soins de santé et indemnités coordonnée le 14 juillet 1994.</w:t>
      </w:r>
    </w:p>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caps/>
          <w:snapToGrid/>
          <w:spacing w:val="-2"/>
          <w:sz w:val="20"/>
          <w:lang w:val="fr-FR"/>
        </w:rPr>
      </w:pPr>
    </w:p>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caps/>
          <w:snapToGrid/>
          <w:spacing w:val="-2"/>
          <w:sz w:val="20"/>
          <w:lang w:val="fr-FR"/>
        </w:rPr>
      </w:pPr>
      <w:r w:rsidRPr="00927B9D">
        <w:rPr>
          <w:rFonts w:asciiTheme="minorHAnsi" w:eastAsiaTheme="minorHAnsi" w:hAnsiTheme="minorHAnsi" w:cstheme="minorHAnsi"/>
          <w:noProof/>
          <w:snapToGrid/>
          <w:sz w:val="20"/>
          <w:lang w:val="fr-BE" w:eastAsia="fr-BE"/>
        </w:rPr>
        <mc:AlternateContent>
          <mc:Choice Requires="wps">
            <w:drawing>
              <wp:anchor distT="0" distB="0" distL="114300" distR="114300" simplePos="0" relativeHeight="251660288" behindDoc="1" locked="0" layoutInCell="0" allowOverlap="1" wp14:anchorId="1F0930A1" wp14:editId="3E9B5413">
                <wp:simplePos x="0" y="0"/>
                <wp:positionH relativeFrom="margin">
                  <wp:posOffset>0</wp:posOffset>
                </wp:positionH>
                <wp:positionV relativeFrom="paragraph">
                  <wp:posOffset>55880</wp:posOffset>
                </wp:positionV>
                <wp:extent cx="5731510" cy="12065"/>
                <wp:effectExtent l="0" t="0" r="254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4.4pt;width:451.3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" o:allowincell="f" fillcolor="black" stroked="f" strokeweight=".05pt">
                <w10:wrap anchorx="margin"/>
              </v:rect>
            </w:pict>
          </mc:Fallback>
        </mc:AlternateContent>
      </w:r>
    </w:p>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caps/>
          <w:snapToGrid/>
          <w:spacing w:val="-2"/>
          <w:sz w:val="20"/>
          <w:lang w:val="fr-FR"/>
        </w:rPr>
      </w:pPr>
    </w:p>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caps/>
          <w:snapToGrid/>
          <w:color w:val="FF0000"/>
          <w:spacing w:val="-2"/>
          <w:sz w:val="20"/>
          <w:lang w:val="fr-FR"/>
        </w:rPr>
      </w:pPr>
      <w:r w:rsidRPr="00927B9D">
        <w:rPr>
          <w:rFonts w:asciiTheme="minorHAnsi" w:eastAsiaTheme="minorHAnsi" w:hAnsiTheme="minorHAnsi" w:cstheme="minorHAnsi"/>
          <w:b/>
          <w:caps/>
          <w:snapToGrid/>
          <w:spacing w:val="-2"/>
          <w:sz w:val="20"/>
          <w:lang w:val="fr-FR"/>
        </w:rPr>
        <w:t>À complÉter par le patient faisant partie du groupe cible de la convention.</w:t>
      </w:r>
    </w:p>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b/>
          <w:snapToGrid/>
          <w:color w:val="FF0000"/>
          <w:spacing w:val="-2"/>
          <w:sz w:val="20"/>
          <w:lang w:val="fr-FR"/>
        </w:rPr>
        <w:tab/>
      </w:r>
      <w:r w:rsidRPr="00927B9D">
        <w:rPr>
          <w:rFonts w:asciiTheme="minorHAnsi" w:eastAsiaTheme="minorHAnsi" w:hAnsiTheme="minorHAnsi" w:cstheme="minorHAnsi"/>
          <w:b/>
          <w:snapToGrid/>
          <w:color w:val="FF0000"/>
          <w:spacing w:val="-2"/>
          <w:sz w:val="20"/>
          <w:lang w:val="fr-FR"/>
        </w:rPr>
        <w:tab/>
      </w:r>
      <w:r w:rsidRPr="00927B9D">
        <w:rPr>
          <w:rFonts w:asciiTheme="minorHAnsi" w:eastAsiaTheme="minorHAnsi" w:hAnsiTheme="minorHAnsi" w:cstheme="minorHAnsi"/>
          <w:b/>
          <w:snapToGrid/>
          <w:color w:val="FF0000"/>
          <w:spacing w:val="-2"/>
          <w:sz w:val="20"/>
          <w:lang w:val="fr-FR"/>
        </w:rPr>
        <w:tab/>
      </w:r>
      <w:r w:rsidRPr="00927B9D">
        <w:rPr>
          <w:rFonts w:asciiTheme="minorHAnsi" w:eastAsiaTheme="minorHAnsi" w:hAnsiTheme="minorHAnsi" w:cstheme="minorHAnsi"/>
          <w:b/>
          <w:snapToGrid/>
          <w:color w:val="FF0000"/>
          <w:spacing w:val="-2"/>
          <w:sz w:val="20"/>
          <w:lang w:val="fr-FR"/>
        </w:rPr>
        <w:tab/>
      </w:r>
      <w:r w:rsidRPr="00927B9D">
        <w:rPr>
          <w:rFonts w:asciiTheme="minorHAnsi" w:eastAsiaTheme="minorHAnsi" w:hAnsiTheme="minorHAnsi" w:cstheme="minorHAnsi"/>
          <w:b/>
          <w:snapToGrid/>
          <w:color w:val="FF0000"/>
          <w:spacing w:val="-2"/>
          <w:sz w:val="20"/>
          <w:lang w:val="fr-FR"/>
        </w:rPr>
        <w:tab/>
      </w:r>
      <w:r w:rsidRPr="00927B9D">
        <w:rPr>
          <w:rFonts w:asciiTheme="minorHAnsi" w:eastAsiaTheme="minorHAnsi" w:hAnsiTheme="minorHAnsi" w:cstheme="minorHAnsi"/>
          <w:b/>
          <w:snapToGrid/>
          <w:color w:val="FF0000"/>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p>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snapToGrid/>
          <w:spacing w:val="-2"/>
          <w:sz w:val="20"/>
          <w:lang w:val="fr-FR"/>
        </w:rPr>
      </w:pP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t>Collez ici une vignette s.v.p.</w:t>
      </w:r>
    </w:p>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snapToGrid/>
          <w:spacing w:val="-2"/>
          <w:sz w:val="20"/>
          <w:lang w:val="fr-FR"/>
        </w:rPr>
      </w:pPr>
      <w:r w:rsidRPr="00927B9D">
        <w:rPr>
          <w:rFonts w:asciiTheme="minorHAnsi" w:eastAsiaTheme="minorHAnsi" w:hAnsiTheme="minorHAnsi" w:cstheme="minorHAnsi"/>
          <w:b/>
          <w:snapToGrid/>
          <w:spacing w:val="-2"/>
          <w:sz w:val="20"/>
          <w:lang w:val="fr-FR"/>
        </w:rPr>
        <w:t>Le soussigné</w:t>
      </w:r>
      <w:r w:rsidRPr="00927B9D">
        <w:rPr>
          <w:rFonts w:asciiTheme="minorHAnsi" w:eastAsiaTheme="minorHAnsi" w:hAnsiTheme="minorHAnsi" w:cstheme="minorHAnsi"/>
          <w:snapToGrid/>
          <w:spacing w:val="-2"/>
          <w:sz w:val="20"/>
          <w:lang w:val="fr-FR"/>
        </w:rPr>
        <w:t xml:space="preserve"> </w:t>
      </w:r>
    </w:p>
    <w:tbl>
      <w:tblPr>
        <w:tblpPr w:leftFromText="180" w:rightFromText="180" w:vertAnchor="text" w:horzAnchor="margin" w:tblpXSpec="right" w:tblpY="-45"/>
        <w:tblW w:w="0" w:type="auto"/>
        <w:tblLayout w:type="fixed"/>
        <w:tblCellMar>
          <w:left w:w="120" w:type="dxa"/>
          <w:right w:w="120" w:type="dxa"/>
        </w:tblCellMar>
        <w:tblLook w:val="0000" w:firstRow="0" w:lastRow="0" w:firstColumn="0" w:lastColumn="0" w:noHBand="0" w:noVBand="0"/>
      </w:tblPr>
      <w:tblGrid>
        <w:gridCol w:w="3799"/>
      </w:tblGrid>
      <w:tr w:rsidR="00927B9D" w:rsidRPr="00927B9D" w:rsidTr="00AA387F">
        <w:tc>
          <w:tcPr>
            <w:tcW w:w="3799" w:type="dxa"/>
            <w:tcBorders>
              <w:top w:val="single" w:sz="7" w:space="0" w:color="auto"/>
              <w:left w:val="single" w:sz="7" w:space="0" w:color="auto"/>
              <w:bottom w:val="single" w:sz="7" w:space="0" w:color="auto"/>
              <w:right w:val="single" w:sz="7" w:space="0" w:color="auto"/>
            </w:tcBorders>
          </w:tcPr>
          <w:p w:rsidR="00927B9D" w:rsidRPr="00927B9D" w:rsidRDefault="00927B9D" w:rsidP="00927B9D">
            <w:pPr>
              <w:widowControl/>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ind w:right="-108"/>
              <w:rPr>
                <w:rFonts w:asciiTheme="minorHAnsi" w:eastAsiaTheme="minorHAnsi" w:hAnsiTheme="minorHAnsi" w:cstheme="minorHAnsi"/>
                <w:b/>
                <w:snapToGrid/>
                <w:spacing w:val="-2"/>
                <w:sz w:val="20"/>
                <w:lang w:val="fr-FR"/>
              </w:rPr>
            </w:pPr>
          </w:p>
          <w:p w:rsidR="00927B9D" w:rsidRPr="00927B9D" w:rsidRDefault="00927B9D" w:rsidP="00927B9D">
            <w:pPr>
              <w:widowControl/>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ind w:right="-108"/>
              <w:rPr>
                <w:rFonts w:asciiTheme="minorHAnsi" w:eastAsiaTheme="minorHAnsi" w:hAnsiTheme="minorHAnsi" w:cstheme="minorHAnsi"/>
                <w:b/>
                <w:snapToGrid/>
                <w:spacing w:val="-2"/>
                <w:sz w:val="20"/>
                <w:lang w:val="fr-FR"/>
              </w:rPr>
            </w:pPr>
          </w:p>
          <w:p w:rsidR="00927B9D" w:rsidRPr="00927B9D" w:rsidRDefault="00927B9D" w:rsidP="00927B9D">
            <w:pPr>
              <w:widowControl/>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ind w:right="-108"/>
              <w:rPr>
                <w:rFonts w:asciiTheme="minorHAnsi" w:eastAsiaTheme="minorHAnsi" w:hAnsiTheme="minorHAnsi" w:cstheme="minorHAnsi"/>
                <w:b/>
                <w:snapToGrid/>
                <w:spacing w:val="-2"/>
                <w:sz w:val="20"/>
                <w:lang w:val="fr-FR"/>
              </w:rPr>
            </w:pPr>
          </w:p>
        </w:tc>
      </w:tr>
    </w:tbl>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snapToGrid/>
          <w:spacing w:val="-2"/>
          <w:sz w:val="20"/>
          <w:lang w:val="fr-FR"/>
        </w:rPr>
      </w:pPr>
    </w:p>
    <w:p w:rsidR="00927B9D" w:rsidRPr="00927B9D" w:rsidRDefault="00927B9D" w:rsidP="00927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snapToGrid/>
          <w:spacing w:val="-2"/>
          <w:sz w:val="20"/>
          <w:lang w:val="fr-FR"/>
        </w:rPr>
      </w:pPr>
      <w:r w:rsidRPr="00927B9D">
        <w:rPr>
          <w:rFonts w:asciiTheme="minorHAnsi" w:eastAsiaTheme="minorHAnsi" w:hAnsiTheme="minorHAnsi" w:cstheme="minorHAnsi"/>
          <w:b/>
          <w:snapToGrid/>
          <w:spacing w:val="-2"/>
          <w:sz w:val="20"/>
          <w:lang w:val="fr-FR"/>
        </w:rPr>
        <w:t>……………………………………………… (nom et prénom)</w:t>
      </w:r>
    </w:p>
    <w:p w:rsidR="00927B9D" w:rsidRPr="00927B9D" w:rsidRDefault="00927B9D" w:rsidP="00927B9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pacing w:val="-2"/>
          <w:sz w:val="20"/>
          <w:lang w:val="fr-FR"/>
        </w:rPr>
      </w:pPr>
    </w:p>
    <w:p w:rsidR="00927B9D" w:rsidRPr="00927B9D" w:rsidRDefault="00927B9D" w:rsidP="00927B9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spacing w:val="-2"/>
          <w:sz w:val="20"/>
          <w:lang w:val="fr-FR"/>
        </w:rPr>
      </w:pPr>
    </w:p>
    <w:p w:rsidR="00927B9D" w:rsidRPr="00927B9D" w:rsidRDefault="00927B9D" w:rsidP="00927B9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spacing w:val="-2"/>
          <w:sz w:val="20"/>
          <w:lang w:val="fr-FR"/>
        </w:rPr>
      </w:pPr>
      <w:r w:rsidRPr="00927B9D">
        <w:rPr>
          <w:rFonts w:asciiTheme="minorHAnsi" w:hAnsiTheme="minorHAnsi" w:cstheme="minorHAnsi"/>
          <w:spacing w:val="-2"/>
          <w:sz w:val="20"/>
          <w:lang w:val="fr-FR"/>
        </w:rPr>
        <w:t xml:space="preserve"> </w:t>
      </w:r>
      <w:sdt>
        <w:sdtPr>
          <w:rPr>
            <w:rFonts w:asciiTheme="minorHAnsi" w:hAnsiTheme="minorHAnsi" w:cstheme="minorHAnsi"/>
            <w:spacing w:val="-2"/>
            <w:sz w:val="20"/>
            <w:lang w:val="fr-FR"/>
          </w:rPr>
          <w:id w:val="-474990301"/>
          <w14:checkbox>
            <w14:checked w14:val="0"/>
            <w14:checkedState w14:val="2612" w14:font="MS Gothic"/>
            <w14:uncheckedState w14:val="2610" w14:font="MS Gothic"/>
          </w14:checkbox>
        </w:sdtPr>
        <w:sdtEndPr/>
        <w:sdtContent>
          <w:r w:rsidRPr="00927B9D">
            <w:rPr>
              <w:rFonts w:asciiTheme="minorHAnsi" w:eastAsia="MS Gothic" w:hAnsiTheme="minorHAnsi" w:cstheme="minorHAnsi" w:hint="eastAsia"/>
              <w:spacing w:val="-2"/>
              <w:sz w:val="20"/>
              <w:lang w:val="fr-FR"/>
            </w:rPr>
            <w:t>☐</w:t>
          </w:r>
        </w:sdtContent>
      </w:sdt>
      <w:r w:rsidRPr="00927B9D">
        <w:rPr>
          <w:rFonts w:asciiTheme="minorHAnsi" w:hAnsiTheme="minorHAnsi" w:cstheme="minorHAnsi"/>
          <w:spacing w:val="-2"/>
          <w:sz w:val="20"/>
          <w:lang w:val="fr-FR"/>
        </w:rPr>
        <w:t xml:space="preserve"> demande une intervention pour le monitoring en continu de la glycémie qui m’a été prescrit et expliqué et que je m’engage à suivre</w:t>
      </w:r>
    </w:p>
    <w:p w:rsidR="00927B9D" w:rsidRPr="00927B9D" w:rsidRDefault="00927B9D" w:rsidP="00927B9D">
      <w:pPr>
        <w:widowControl/>
        <w:tabs>
          <w:tab w:val="left" w:pos="-1440"/>
          <w:tab w:val="left" w:pos="-720"/>
          <w:tab w:val="left" w:pos="284"/>
        </w:tabs>
        <w:ind w:right="-108"/>
        <w:jc w:val="both"/>
        <w:rPr>
          <w:rFonts w:asciiTheme="minorHAnsi" w:eastAsiaTheme="minorHAnsi" w:hAnsiTheme="minorHAnsi" w:cstheme="minorHAnsi"/>
          <w:b/>
          <w:snapToGrid/>
          <w:spacing w:val="-2"/>
          <w:sz w:val="20"/>
          <w:lang w:val="fr-FR"/>
        </w:rPr>
      </w:pP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Date de la demande : . . . . / . . . . / . . . .</w:t>
      </w: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Signature du bénéficiaire :</w:t>
      </w: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(si un mandataire complète et signe la présente demande, indiquer son nom, sa relation par rapport au bénéficiaire et sa résidence principale – commune, rue et numéro)</w:t>
      </w: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4608"/>
        </w:tabs>
        <w:spacing w:line="19" w:lineRule="exact"/>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noProof/>
          <w:snapToGrid/>
          <w:sz w:val="20"/>
          <w:lang w:val="fr-BE" w:eastAsia="fr-BE"/>
        </w:rPr>
        <mc:AlternateContent>
          <mc:Choice Requires="wps">
            <w:drawing>
              <wp:anchor distT="0" distB="0" distL="114300" distR="114300" simplePos="0" relativeHeight="251659264" behindDoc="1" locked="0" layoutInCell="0" allowOverlap="1" wp14:anchorId="67F53098" wp14:editId="4456334D">
                <wp:simplePos x="0" y="0"/>
                <wp:positionH relativeFrom="margin">
                  <wp:posOffset>0</wp:posOffset>
                </wp:positionH>
                <wp:positionV relativeFrom="paragraph">
                  <wp:posOffset>0</wp:posOffset>
                </wp:positionV>
                <wp:extent cx="5731510" cy="12065"/>
                <wp:effectExtent l="444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Zb6Q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" o:allowincell="f" fillcolor="black" stroked="f" strokeweight=".05pt">
                <w10:wrap anchorx="margin"/>
              </v:rect>
            </w:pict>
          </mc:Fallback>
        </mc:AlternateContent>
      </w:r>
    </w:p>
    <w:p w:rsidR="00927B9D" w:rsidRPr="00927B9D" w:rsidRDefault="00927B9D" w:rsidP="00927B9D">
      <w:pPr>
        <w:keepNext/>
        <w:tabs>
          <w:tab w:val="left" w:pos="-1440"/>
          <w:tab w:val="left" w:pos="-720"/>
          <w:tab w:val="left" w:pos="0"/>
          <w:tab w:val="left" w:pos="4608"/>
        </w:tabs>
        <w:jc w:val="both"/>
        <w:outlineLvl w:val="0"/>
        <w:rPr>
          <w:rFonts w:asciiTheme="minorHAnsi" w:hAnsiTheme="minorHAnsi" w:cstheme="minorHAnsi"/>
          <w:b/>
          <w:caps/>
          <w:spacing w:val="-2"/>
          <w:sz w:val="20"/>
          <w:u w:val="single"/>
          <w:lang w:val="fr-FR"/>
        </w:rPr>
      </w:pPr>
    </w:p>
    <w:p w:rsidR="00927B9D" w:rsidRPr="00927B9D" w:rsidRDefault="00927B9D" w:rsidP="00927B9D">
      <w:pPr>
        <w:keepNext/>
        <w:tabs>
          <w:tab w:val="left" w:pos="-1440"/>
          <w:tab w:val="left" w:pos="-720"/>
          <w:tab w:val="left" w:pos="0"/>
          <w:tab w:val="left" w:pos="4608"/>
        </w:tabs>
        <w:jc w:val="both"/>
        <w:outlineLvl w:val="0"/>
        <w:rPr>
          <w:rFonts w:asciiTheme="minorHAnsi" w:hAnsiTheme="minorHAnsi" w:cstheme="minorHAnsi"/>
          <w:b/>
          <w:caps/>
          <w:spacing w:val="-2"/>
          <w:sz w:val="20"/>
          <w:u w:val="single"/>
          <w:lang w:val="fr-FR"/>
        </w:rPr>
      </w:pPr>
      <w:r w:rsidRPr="00927B9D">
        <w:rPr>
          <w:rFonts w:asciiTheme="minorHAnsi" w:hAnsiTheme="minorHAnsi" w:cstheme="minorHAnsi"/>
          <w:b/>
          <w:caps/>
          <w:spacing w:val="-2"/>
          <w:sz w:val="20"/>
          <w:u w:val="single"/>
          <w:lang w:val="fr-FR"/>
        </w:rPr>
        <w:t>À complÉter par le Service conventionnE</w:t>
      </w: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b/>
          <w:snapToGrid/>
          <w:spacing w:val="-2"/>
          <w:sz w:val="20"/>
          <w:lang w:val="fr-FR"/>
        </w:rPr>
      </w:pP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b/>
          <w:snapToGrid/>
          <w:spacing w:val="-2"/>
          <w:sz w:val="20"/>
          <w:lang w:val="fr-FR"/>
        </w:rPr>
        <w:t>Identification du Service conventionné :</w:t>
      </w:r>
    </w:p>
    <w:p w:rsidR="00927B9D" w:rsidRPr="00927B9D" w:rsidRDefault="00927B9D" w:rsidP="00927B9D">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3592"/>
          <w:tab w:val="right" w:leader="dot" w:pos="9026"/>
        </w:tabs>
        <w:spacing w:line="360" w:lineRule="auto"/>
        <w:ind w:left="3592" w:right="-108" w:hanging="3592"/>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 xml:space="preserve">Numéro : 7.86.9. . . . . . </w:t>
      </w:r>
      <w:r w:rsidRPr="00927B9D">
        <w:rPr>
          <w:rFonts w:asciiTheme="minorHAnsi" w:eastAsiaTheme="minorHAnsi" w:hAnsiTheme="minorHAnsi" w:cstheme="minorHAnsi"/>
          <w:snapToGrid/>
          <w:spacing w:val="-2"/>
          <w:sz w:val="20"/>
          <w:lang w:val="fr-FR"/>
        </w:rPr>
        <w:tab/>
        <w:t>Nom et adresse :</w:t>
      </w:r>
      <w:r w:rsidRPr="00927B9D">
        <w:rPr>
          <w:rFonts w:asciiTheme="minorHAnsi" w:eastAsiaTheme="minorHAnsi" w:hAnsiTheme="minorHAnsi" w:cstheme="minorHAnsi"/>
          <w:snapToGrid/>
          <w:spacing w:val="-2"/>
          <w:sz w:val="20"/>
          <w:lang w:val="fr-FR"/>
        </w:rPr>
        <w:tab/>
      </w:r>
    </w:p>
    <w:p w:rsidR="00927B9D" w:rsidRPr="00927B9D" w:rsidRDefault="00927B9D" w:rsidP="00927B9D">
      <w:pPr>
        <w:widowControl/>
        <w:tabs>
          <w:tab w:val="left" w:pos="612"/>
          <w:tab w:val="left" w:pos="1296"/>
          <w:tab w:val="left" w:pos="3592"/>
          <w:tab w:val="right" w:leader="dot" w:pos="9026"/>
        </w:tabs>
        <w:spacing w:line="360" w:lineRule="auto"/>
        <w:ind w:left="3592" w:right="-108" w:hanging="3592"/>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p>
    <w:p w:rsidR="00927B9D" w:rsidRPr="00927B9D" w:rsidRDefault="00927B9D" w:rsidP="00927B9D">
      <w:pPr>
        <w:widowControl/>
        <w:tabs>
          <w:tab w:val="left" w:pos="-1440"/>
          <w:tab w:val="left" w:pos="-720"/>
          <w:tab w:val="left" w:pos="0"/>
          <w:tab w:val="left" w:pos="612"/>
          <w:tab w:val="left" w:pos="1296"/>
          <w:tab w:val="left" w:pos="3592"/>
          <w:tab w:val="left" w:pos="4608"/>
        </w:tabs>
        <w:spacing w:line="360" w:lineRule="auto"/>
        <w:ind w:left="3592" w:right="-108" w:hanging="3592"/>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t>Nom et numéro de téléphone de la personne de contact :</w:t>
      </w:r>
    </w:p>
    <w:p w:rsidR="00927B9D" w:rsidRPr="00927B9D" w:rsidRDefault="00927B9D" w:rsidP="00927B9D">
      <w:pPr>
        <w:widowControl/>
        <w:tabs>
          <w:tab w:val="left" w:pos="612"/>
          <w:tab w:val="left" w:pos="1296"/>
          <w:tab w:val="left" w:pos="3592"/>
          <w:tab w:val="right" w:leader="dot" w:pos="9026"/>
        </w:tabs>
        <w:spacing w:line="360" w:lineRule="auto"/>
        <w:ind w:left="3592" w:right="-108" w:hanging="3592"/>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p>
    <w:p w:rsidR="00927B9D" w:rsidRPr="00927B9D" w:rsidRDefault="00927B9D" w:rsidP="00927B9D">
      <w:pPr>
        <w:widowControl/>
        <w:tabs>
          <w:tab w:val="left" w:pos="612"/>
          <w:tab w:val="left" w:pos="1296"/>
          <w:tab w:val="left" w:pos="3592"/>
          <w:tab w:val="right" w:leader="dot" w:pos="9026"/>
        </w:tabs>
        <w:ind w:left="3592" w:right="-108" w:hanging="3592"/>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tab/>
      </w:r>
    </w:p>
    <w:p w:rsidR="00927B9D" w:rsidRPr="00927B9D" w:rsidRDefault="00927B9D" w:rsidP="00927B9D">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Pour le bénéficiaire susmentionné, un monitoring continu de la glycémie est prescrit du  . .  / . .  / . . . .  au  . . / . .  / . . . inclus</w:t>
      </w:r>
      <w:r w:rsidRPr="00927B9D">
        <w:rPr>
          <w:rFonts w:asciiTheme="minorHAnsi" w:eastAsiaTheme="minorHAnsi" w:hAnsiTheme="minorHAnsi" w:cstheme="minorHAnsi"/>
          <w:snapToGrid/>
          <w:spacing w:val="-2"/>
          <w:sz w:val="20"/>
          <w:vertAlign w:val="superscript"/>
          <w:lang w:val="fr-FR"/>
        </w:rPr>
        <w:footnoteReference w:id="1"/>
      </w:r>
      <w:r w:rsidRPr="00927B9D">
        <w:rPr>
          <w:rFonts w:asciiTheme="minorHAnsi" w:eastAsiaTheme="minorHAnsi" w:hAnsiTheme="minorHAnsi" w:cstheme="minorHAnsi"/>
          <w:snapToGrid/>
          <w:spacing w:val="-2"/>
          <w:sz w:val="20"/>
          <w:lang w:val="fr-FR"/>
        </w:rPr>
        <w:t xml:space="preserve">. </w:t>
      </w:r>
    </w:p>
    <w:p w:rsidR="00927B9D" w:rsidRPr="00927B9D" w:rsidRDefault="00927B9D" w:rsidP="00927B9D">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lastRenderedPageBreak/>
        <w:t xml:space="preserve">Il/Elle suit </w:t>
      </w:r>
      <w:r w:rsidRPr="00927B9D">
        <w:rPr>
          <w:rFonts w:asciiTheme="minorHAnsi" w:eastAsiaTheme="minorHAnsi" w:hAnsiTheme="minorHAnsi" w:cstheme="minorHAnsi"/>
          <w:b/>
          <w:snapToGrid/>
          <w:spacing w:val="-2"/>
          <w:sz w:val="20"/>
          <w:lang w:val="fr-FR"/>
        </w:rPr>
        <w:t xml:space="preserve">actuellement </w:t>
      </w:r>
      <w:r w:rsidRPr="00927B9D">
        <w:rPr>
          <w:rFonts w:asciiTheme="minorHAnsi" w:eastAsiaTheme="minorHAnsi" w:hAnsiTheme="minorHAnsi" w:cstheme="minorHAnsi"/>
          <w:snapToGrid/>
          <w:spacing w:val="-2"/>
          <w:sz w:val="20"/>
          <w:lang w:val="fr-FR"/>
        </w:rPr>
        <w:t>un programme de rééducation :</w:t>
      </w:r>
    </w:p>
    <w:p w:rsidR="00927B9D" w:rsidRPr="00927B9D" w:rsidRDefault="00927B9D" w:rsidP="00927B9D">
      <w:pPr>
        <w:widowControl/>
        <w:tabs>
          <w:tab w:val="left" w:pos="-1440"/>
          <w:tab w:val="left" w:pos="-720"/>
          <w:tab w:val="left" w:pos="284"/>
          <w:tab w:val="num" w:pos="2694"/>
        </w:tabs>
        <w:ind w:left="284" w:right="-108" w:hanging="284"/>
        <w:jc w:val="both"/>
        <w:rPr>
          <w:rFonts w:asciiTheme="minorHAnsi" w:eastAsiaTheme="minorHAnsi" w:hAnsiTheme="minorHAnsi" w:cstheme="minorHAnsi"/>
          <w:snapToGrid/>
          <w:sz w:val="20"/>
          <w:lang w:val="fr-FR"/>
        </w:rPr>
      </w:pPr>
    </w:p>
    <w:p w:rsidR="00927B9D" w:rsidRPr="00927B9D" w:rsidRDefault="00A315DD" w:rsidP="00927B9D">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b/>
          <w:snapToGrid/>
          <w:spacing w:val="-2"/>
          <w:sz w:val="20"/>
          <w:lang w:val="fr-FR"/>
        </w:rPr>
      </w:pPr>
      <w:sdt>
        <w:sdtPr>
          <w:rPr>
            <w:rFonts w:asciiTheme="minorHAnsi" w:eastAsiaTheme="minorHAnsi" w:hAnsiTheme="minorHAnsi" w:cstheme="minorHAnsi"/>
            <w:snapToGrid/>
            <w:spacing w:val="-2"/>
            <w:sz w:val="20"/>
            <w:lang w:val="fr-FR"/>
          </w:rPr>
          <w:id w:val="-592475834"/>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S’il s’agit d’un adulte de plus de 16 ans : dans le cadre de la convention pompe à insuline qui porte le numéro d’identification suivant : </w:t>
      </w:r>
      <w:r w:rsidR="00927B9D" w:rsidRPr="00927B9D">
        <w:rPr>
          <w:rFonts w:asciiTheme="minorHAnsi" w:eastAsiaTheme="minorHAnsi" w:hAnsiTheme="minorHAnsi" w:cstheme="minorHAnsi"/>
          <w:b/>
          <w:snapToGrid/>
          <w:spacing w:val="-2"/>
          <w:sz w:val="20"/>
          <w:lang w:val="fr-FR"/>
        </w:rPr>
        <w:t>786.5………..</w:t>
      </w:r>
      <w:r w:rsidR="00927B9D" w:rsidRPr="00927B9D">
        <w:rPr>
          <w:rFonts w:asciiTheme="minorHAnsi" w:eastAsiaTheme="minorHAnsi" w:hAnsiTheme="minorHAnsi" w:cstheme="minorHAnsi"/>
          <w:snapToGrid/>
          <w:spacing w:val="-2"/>
          <w:sz w:val="20"/>
          <w:lang w:val="fr-FR"/>
        </w:rPr>
        <w:t xml:space="preserve"> (période accordée dans le cadre de cette convention : </w:t>
      </w:r>
      <w:r w:rsidR="00927B9D" w:rsidRPr="00927B9D">
        <w:rPr>
          <w:rFonts w:asciiTheme="minorHAnsi" w:eastAsiaTheme="minorHAnsi" w:hAnsiTheme="minorHAnsi" w:cstheme="minorHAnsi"/>
          <w:b/>
          <w:snapToGrid/>
          <w:spacing w:val="-2"/>
          <w:sz w:val="20"/>
          <w:lang w:val="fr-FR"/>
        </w:rPr>
        <w:t xml:space="preserve">du ..../..../…….. au ..../..../…….. </w:t>
      </w:r>
      <w:r w:rsidR="00927B9D" w:rsidRPr="00927B9D">
        <w:rPr>
          <w:rFonts w:asciiTheme="minorHAnsi" w:eastAsiaTheme="minorHAnsi" w:hAnsiTheme="minorHAnsi" w:cstheme="minorHAnsi"/>
          <w:snapToGrid/>
          <w:spacing w:val="-2"/>
          <w:sz w:val="20"/>
          <w:lang w:val="fr-FR"/>
        </w:rPr>
        <w:t xml:space="preserve">) et qui suit par conséquent également un programme de rééducation dans le cadre de la convention en matière d’autogestion de patients atteints de diabète sucré qui porte le numéro d’identification suivant : </w:t>
      </w:r>
      <w:r w:rsidR="00927B9D" w:rsidRPr="00927B9D">
        <w:rPr>
          <w:rFonts w:asciiTheme="minorHAnsi" w:eastAsiaTheme="minorHAnsi" w:hAnsiTheme="minorHAnsi" w:cstheme="minorHAnsi"/>
          <w:b/>
          <w:snapToGrid/>
          <w:spacing w:val="-2"/>
          <w:sz w:val="20"/>
          <w:lang w:val="fr-FR"/>
        </w:rPr>
        <w:t xml:space="preserve">786…….. </w:t>
      </w:r>
      <w:r w:rsidR="00927B9D" w:rsidRPr="00927B9D">
        <w:rPr>
          <w:rFonts w:asciiTheme="minorHAnsi" w:eastAsiaTheme="minorHAnsi" w:hAnsiTheme="minorHAnsi" w:cstheme="minorHAnsi"/>
          <w:snapToGrid/>
          <w:spacing w:val="-2"/>
          <w:sz w:val="20"/>
          <w:lang w:val="fr-FR"/>
        </w:rPr>
        <w:t xml:space="preserve">(période accordée dans le cadre de cette convention : </w:t>
      </w:r>
      <w:r w:rsidR="00927B9D" w:rsidRPr="00927B9D">
        <w:rPr>
          <w:rFonts w:asciiTheme="minorHAnsi" w:eastAsiaTheme="minorHAnsi" w:hAnsiTheme="minorHAnsi" w:cstheme="minorHAnsi"/>
          <w:b/>
          <w:snapToGrid/>
          <w:spacing w:val="-2"/>
          <w:sz w:val="20"/>
          <w:lang w:val="fr-FR"/>
        </w:rPr>
        <w:t>du ..../..../…….. au ..../..../……..</w:t>
      </w:r>
      <w:r w:rsidR="00927B9D" w:rsidRPr="00927B9D">
        <w:rPr>
          <w:rFonts w:asciiTheme="minorHAnsi" w:eastAsiaTheme="minorHAnsi" w:hAnsiTheme="minorHAnsi" w:cstheme="minorHAnsi"/>
          <w:snapToGrid/>
          <w:spacing w:val="-2"/>
          <w:sz w:val="20"/>
          <w:lang w:val="fr-FR"/>
        </w:rPr>
        <w:t>).</w:t>
      </w:r>
    </w:p>
    <w:p w:rsidR="00927B9D" w:rsidRPr="00927B9D" w:rsidRDefault="00927B9D" w:rsidP="00927B9D">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fr-FR"/>
        </w:rPr>
      </w:pPr>
    </w:p>
    <w:p w:rsidR="00927B9D" w:rsidRPr="00927B9D" w:rsidRDefault="00A315DD" w:rsidP="00927B9D">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581344038"/>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S’il s’agit d’un enfant/adolescent de moins de 16 ans (jusqu’à 18 ans) : </w:t>
      </w:r>
      <w:r w:rsidR="00927B9D" w:rsidRPr="00927B9D">
        <w:rPr>
          <w:rFonts w:asciiTheme="minorHAnsi" w:eastAsiaTheme="minorHAnsi" w:hAnsiTheme="minorHAnsi" w:cstheme="minorHAnsi"/>
          <w:b/>
          <w:snapToGrid/>
          <w:spacing w:val="-2"/>
          <w:sz w:val="20"/>
          <w:lang w:val="fr-FR"/>
        </w:rPr>
        <w:t>pompe à insuline</w:t>
      </w:r>
      <w:r w:rsidR="00927B9D" w:rsidRPr="00927B9D">
        <w:rPr>
          <w:rFonts w:asciiTheme="minorHAnsi" w:eastAsiaTheme="minorHAnsi" w:hAnsiTheme="minorHAnsi" w:cstheme="minorHAnsi"/>
          <w:b/>
          <w:snapToGrid/>
          <w:spacing w:val="-2"/>
          <w:sz w:val="20"/>
          <w:vertAlign w:val="superscript"/>
          <w:lang w:val="fr-FR"/>
        </w:rPr>
        <w:footnoteReference w:id="2"/>
      </w:r>
      <w:r w:rsidR="00927B9D" w:rsidRPr="00927B9D">
        <w:rPr>
          <w:rFonts w:asciiTheme="minorHAnsi" w:eastAsiaTheme="minorHAnsi" w:hAnsiTheme="minorHAnsi" w:cstheme="minorHAnsi"/>
          <w:snapToGrid/>
          <w:spacing w:val="-2"/>
          <w:sz w:val="20"/>
          <w:lang w:val="fr-FR"/>
        </w:rPr>
        <w:t xml:space="preserve"> dans le cadre de la convention en matière d’autogestion du diabète sucré chez les enfants et les adolescents qui porte le numéro d’identification suivant : </w:t>
      </w:r>
      <w:r w:rsidR="00927B9D" w:rsidRPr="00927B9D">
        <w:rPr>
          <w:rFonts w:asciiTheme="minorHAnsi" w:eastAsiaTheme="minorHAnsi" w:hAnsiTheme="minorHAnsi" w:cstheme="minorHAnsi"/>
          <w:b/>
          <w:snapToGrid/>
          <w:spacing w:val="-2"/>
          <w:sz w:val="20"/>
          <w:lang w:val="fr-FR"/>
        </w:rPr>
        <w:t>786.7……</w:t>
      </w:r>
      <w:r w:rsidR="00927B9D" w:rsidRPr="00927B9D">
        <w:rPr>
          <w:rFonts w:asciiTheme="minorHAnsi" w:eastAsiaTheme="minorHAnsi" w:hAnsiTheme="minorHAnsi" w:cstheme="minorHAnsi"/>
          <w:snapToGrid/>
          <w:spacing w:val="-2"/>
          <w:sz w:val="20"/>
          <w:lang w:val="fr-FR"/>
        </w:rPr>
        <w:t xml:space="preserve"> (période accordée dans le cadre de cette convention : </w:t>
      </w:r>
      <w:r w:rsidR="00927B9D" w:rsidRPr="00927B9D">
        <w:rPr>
          <w:rFonts w:asciiTheme="minorHAnsi" w:eastAsiaTheme="minorHAnsi" w:hAnsiTheme="minorHAnsi" w:cstheme="minorHAnsi"/>
          <w:b/>
          <w:snapToGrid/>
          <w:spacing w:val="-2"/>
          <w:sz w:val="20"/>
          <w:lang w:val="fr-FR"/>
        </w:rPr>
        <w:t>du ..../..../…….. au ..../..../……..</w:t>
      </w:r>
      <w:r w:rsidR="00927B9D" w:rsidRPr="00927B9D">
        <w:rPr>
          <w:rFonts w:asciiTheme="minorHAnsi" w:eastAsiaTheme="minorHAnsi" w:hAnsiTheme="minorHAnsi" w:cstheme="minorHAnsi"/>
          <w:snapToGrid/>
          <w:spacing w:val="-2"/>
          <w:sz w:val="20"/>
          <w:lang w:val="fr-FR"/>
        </w:rPr>
        <w:t>).</w:t>
      </w:r>
    </w:p>
    <w:p w:rsidR="00927B9D" w:rsidRPr="00927B9D" w:rsidRDefault="00927B9D" w:rsidP="00927B9D">
      <w:pPr>
        <w:widowControl/>
        <w:tabs>
          <w:tab w:val="left" w:pos="-1440"/>
          <w:tab w:val="left" w:pos="-720"/>
          <w:tab w:val="left" w:pos="0"/>
          <w:tab w:val="left" w:pos="284"/>
          <w:tab w:val="left" w:pos="1296"/>
          <w:tab w:val="left" w:pos="2530"/>
          <w:tab w:val="left" w:pos="4608"/>
        </w:tabs>
        <w:ind w:left="284" w:right="-108" w:hanging="284"/>
        <w:jc w:val="both"/>
        <w:rPr>
          <w:rFonts w:asciiTheme="minorHAnsi" w:eastAsiaTheme="minorHAnsi" w:hAnsiTheme="minorHAnsi" w:cstheme="minorHAnsi"/>
          <w:snapToGrid/>
          <w:spacing w:val="-3"/>
          <w:sz w:val="20"/>
          <w:lang w:val="fr-FR"/>
        </w:rPr>
      </w:pPr>
    </w:p>
    <w:p w:rsidR="00927B9D" w:rsidRPr="00927B9D" w:rsidRDefault="00927B9D" w:rsidP="00927B9D">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Il s’agit en l’occurrence :</w:t>
      </w:r>
    </w:p>
    <w:p w:rsidR="00927B9D" w:rsidRPr="00927B9D" w:rsidRDefault="00927B9D" w:rsidP="00927B9D">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snapToGrid/>
          <w:spacing w:val="-2"/>
          <w:sz w:val="20"/>
          <w:lang w:val="fr-FR"/>
        </w:rPr>
      </w:pPr>
    </w:p>
    <w:p w:rsidR="00927B9D" w:rsidRPr="00927B9D" w:rsidRDefault="00A315DD" w:rsidP="00927B9D">
      <w:pPr>
        <w:widowControl/>
        <w:tabs>
          <w:tab w:val="left" w:pos="-1440"/>
          <w:tab w:val="left" w:pos="-720"/>
          <w:tab w:val="left" w:pos="0"/>
          <w:tab w:val="left" w:pos="523"/>
          <w:tab w:val="left" w:pos="1296"/>
          <w:tab w:val="left" w:pos="2530"/>
          <w:tab w:val="left" w:pos="4608"/>
        </w:tabs>
        <w:ind w:left="567" w:right="-108" w:hanging="567"/>
        <w:jc w:val="both"/>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2073411991"/>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d’une</w:t>
      </w:r>
      <w:r w:rsidR="00927B9D" w:rsidRPr="00927B9D">
        <w:rPr>
          <w:rFonts w:asciiTheme="minorHAnsi" w:eastAsiaTheme="minorHAnsi" w:hAnsiTheme="minorHAnsi" w:cstheme="minorHAnsi"/>
          <w:b/>
          <w:snapToGrid/>
          <w:spacing w:val="-2"/>
          <w:sz w:val="20"/>
          <w:lang w:val="fr-FR"/>
        </w:rPr>
        <w:t xml:space="preserve"> première prescription</w:t>
      </w:r>
      <w:r w:rsidR="00927B9D" w:rsidRPr="00927B9D">
        <w:rPr>
          <w:rFonts w:asciiTheme="minorHAnsi" w:eastAsiaTheme="minorHAnsi" w:hAnsiTheme="minorHAnsi" w:cstheme="minorHAnsi"/>
          <w:b/>
          <w:snapToGrid/>
          <w:spacing w:val="-2"/>
          <w:sz w:val="20"/>
          <w:vertAlign w:val="superscript"/>
          <w:lang w:val="fr-FR"/>
        </w:rPr>
        <w:footnoteReference w:id="3"/>
      </w:r>
      <w:r w:rsidR="00927B9D" w:rsidRPr="00927B9D">
        <w:rPr>
          <w:rFonts w:asciiTheme="minorHAnsi" w:eastAsiaTheme="minorHAnsi" w:hAnsiTheme="minorHAnsi" w:cstheme="minorHAnsi"/>
          <w:snapToGrid/>
          <w:spacing w:val="-2"/>
          <w:sz w:val="20"/>
          <w:lang w:val="fr-FR"/>
        </w:rPr>
        <w:t xml:space="preserve"> d’un monitoring continu de la glycémie</w:t>
      </w:r>
      <w:r w:rsidR="00927B9D" w:rsidRPr="00927B9D">
        <w:rPr>
          <w:rFonts w:asciiTheme="minorHAnsi" w:eastAsiaTheme="minorHAnsi" w:hAnsiTheme="minorHAnsi" w:cstheme="minorHAnsi"/>
          <w:bCs/>
          <w:snapToGrid/>
          <w:spacing w:val="-2"/>
          <w:sz w:val="20"/>
          <w:lang w:val="fr-FR"/>
        </w:rPr>
        <w:t xml:space="preserve"> pour ce bénéficiaire</w:t>
      </w:r>
      <w:r w:rsidR="00927B9D" w:rsidRPr="00927B9D">
        <w:rPr>
          <w:rFonts w:asciiTheme="minorHAnsi" w:eastAsiaTheme="minorHAnsi" w:hAnsiTheme="minorHAnsi" w:cstheme="minorHAnsi"/>
          <w:snapToGrid/>
          <w:spacing w:val="-2"/>
          <w:sz w:val="20"/>
          <w:lang w:val="fr-FR"/>
        </w:rPr>
        <w:t xml:space="preserve"> par le présent service conventionné </w:t>
      </w:r>
    </w:p>
    <w:p w:rsidR="00927B9D" w:rsidRPr="00927B9D" w:rsidRDefault="00927B9D" w:rsidP="00927B9D">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b/>
          <w:snapToGrid/>
          <w:spacing w:val="-2"/>
          <w:sz w:val="20"/>
          <w:lang w:val="fr-FR"/>
        </w:rPr>
      </w:pPr>
    </w:p>
    <w:p w:rsidR="00927B9D" w:rsidRPr="00927B9D" w:rsidRDefault="00927B9D" w:rsidP="00927B9D">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b/>
          <w:snapToGrid/>
          <w:spacing w:val="-2"/>
          <w:sz w:val="20"/>
          <w:lang w:val="fr-FR"/>
        </w:rPr>
      </w:pPr>
      <w:r w:rsidRPr="00927B9D">
        <w:rPr>
          <w:rFonts w:asciiTheme="minorHAnsi" w:eastAsiaTheme="minorHAnsi" w:hAnsiTheme="minorHAnsi" w:cstheme="minorHAnsi"/>
          <w:b/>
          <w:snapToGrid/>
          <w:spacing w:val="-2"/>
          <w:sz w:val="20"/>
          <w:lang w:val="fr-FR"/>
        </w:rPr>
        <w:t>ou</w:t>
      </w:r>
    </w:p>
    <w:p w:rsidR="00927B9D" w:rsidRPr="00927B9D" w:rsidRDefault="00927B9D" w:rsidP="00927B9D">
      <w:pPr>
        <w:widowControl/>
        <w:tabs>
          <w:tab w:val="left" w:pos="-1440"/>
          <w:tab w:val="left" w:pos="-720"/>
          <w:tab w:val="left" w:pos="0"/>
          <w:tab w:val="left" w:pos="523"/>
          <w:tab w:val="left" w:pos="1296"/>
          <w:tab w:val="left" w:pos="2530"/>
          <w:tab w:val="left" w:pos="2934"/>
          <w:tab w:val="left" w:pos="3146"/>
          <w:tab w:val="left" w:pos="4608"/>
        </w:tabs>
        <w:ind w:left="2977" w:right="-108" w:hanging="2977"/>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1296"/>
          <w:tab w:val="left" w:pos="2530"/>
          <w:tab w:val="left" w:pos="2934"/>
          <w:tab w:val="left" w:pos="3146"/>
          <w:tab w:val="left" w:pos="4608"/>
        </w:tabs>
        <w:ind w:left="2977" w:right="-108" w:hanging="2977"/>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Il s’agit en l’occurrence</w:t>
      </w:r>
    </w:p>
    <w:p w:rsidR="00927B9D" w:rsidRPr="00927B9D" w:rsidRDefault="00927B9D" w:rsidP="00927B9D">
      <w:pPr>
        <w:widowControl/>
        <w:tabs>
          <w:tab w:val="left" w:pos="-1440"/>
          <w:tab w:val="left" w:pos="-720"/>
          <w:tab w:val="left" w:pos="0"/>
          <w:tab w:val="left" w:pos="523"/>
          <w:tab w:val="left" w:pos="1296"/>
          <w:tab w:val="left" w:pos="2530"/>
          <w:tab w:val="left" w:pos="2934"/>
          <w:tab w:val="left" w:pos="3146"/>
          <w:tab w:val="left" w:pos="4608"/>
        </w:tabs>
        <w:ind w:left="2977" w:right="-108" w:hanging="2977"/>
        <w:jc w:val="both"/>
        <w:rPr>
          <w:rFonts w:asciiTheme="minorHAnsi" w:eastAsiaTheme="minorHAnsi" w:hAnsiTheme="minorHAnsi" w:cstheme="minorHAnsi"/>
          <w:snapToGrid/>
          <w:spacing w:val="-2"/>
          <w:sz w:val="20"/>
          <w:lang w:val="fr-FR"/>
        </w:rPr>
      </w:pPr>
    </w:p>
    <w:p w:rsidR="00927B9D" w:rsidRPr="00927B9D" w:rsidRDefault="00A315DD" w:rsidP="00927B9D">
      <w:pPr>
        <w:widowControl/>
        <w:tabs>
          <w:tab w:val="left" w:pos="-1440"/>
          <w:tab w:val="left" w:pos="-720"/>
          <w:tab w:val="left" w:pos="0"/>
          <w:tab w:val="left" w:pos="523"/>
          <w:tab w:val="left" w:pos="1296"/>
          <w:tab w:val="left" w:pos="2530"/>
          <w:tab w:val="left" w:pos="3146"/>
          <w:tab w:val="left" w:pos="4608"/>
        </w:tabs>
        <w:ind w:left="567" w:right="-108" w:hanging="567"/>
        <w:jc w:val="both"/>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1665011453"/>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de la </w:t>
      </w:r>
      <w:r w:rsidR="00927B9D" w:rsidRPr="00927B9D">
        <w:rPr>
          <w:rFonts w:asciiTheme="minorHAnsi" w:eastAsiaTheme="minorHAnsi" w:hAnsiTheme="minorHAnsi" w:cstheme="minorHAnsi"/>
          <w:b/>
          <w:snapToGrid/>
          <w:spacing w:val="-2"/>
          <w:sz w:val="20"/>
          <w:lang w:val="fr-FR"/>
        </w:rPr>
        <w:t>prolongation</w:t>
      </w:r>
      <w:r w:rsidR="00927B9D" w:rsidRPr="00927B9D">
        <w:rPr>
          <w:rFonts w:asciiTheme="minorHAnsi" w:eastAsiaTheme="minorHAnsi" w:hAnsiTheme="minorHAnsi" w:cstheme="minorHAnsi"/>
          <w:b/>
          <w:snapToGrid/>
          <w:spacing w:val="-2"/>
          <w:sz w:val="20"/>
          <w:vertAlign w:val="superscript"/>
          <w:lang w:val="fr-FR"/>
        </w:rPr>
        <w:footnoteReference w:id="4"/>
      </w:r>
      <w:r w:rsidR="00927B9D" w:rsidRPr="00927B9D">
        <w:rPr>
          <w:rFonts w:asciiTheme="minorHAnsi" w:eastAsiaTheme="minorHAnsi" w:hAnsiTheme="minorHAnsi" w:cstheme="minorHAnsi"/>
          <w:b/>
          <w:snapToGrid/>
          <w:spacing w:val="-2"/>
          <w:sz w:val="20"/>
          <w:lang w:val="fr-FR"/>
        </w:rPr>
        <w:t xml:space="preserve"> </w:t>
      </w:r>
      <w:r w:rsidR="00927B9D" w:rsidRPr="00927B9D">
        <w:rPr>
          <w:rFonts w:asciiTheme="minorHAnsi" w:eastAsiaTheme="minorHAnsi" w:hAnsiTheme="minorHAnsi" w:cstheme="minorHAnsi"/>
          <w:snapToGrid/>
          <w:spacing w:val="-2"/>
          <w:sz w:val="20"/>
          <w:lang w:val="fr-FR"/>
        </w:rPr>
        <w:t>du monitoring continu de la glycémie pour ce bénéficiaire par le présent service conventionné</w:t>
      </w:r>
    </w:p>
    <w:p w:rsidR="00927B9D" w:rsidRPr="00927B9D" w:rsidRDefault="00927B9D" w:rsidP="00927B9D">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523"/>
          <w:tab w:val="left" w:pos="567"/>
          <w:tab w:val="left" w:pos="1296"/>
          <w:tab w:val="left" w:pos="2530"/>
          <w:tab w:val="left" w:pos="2934"/>
          <w:tab w:val="left" w:pos="4608"/>
        </w:tabs>
        <w:ind w:left="567"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sym w:font="Wingdings" w:char="F0C4"/>
      </w:r>
      <w:r w:rsidRPr="00927B9D">
        <w:rPr>
          <w:rFonts w:asciiTheme="minorHAnsi" w:eastAsiaTheme="minorHAnsi" w:hAnsiTheme="minorHAnsi" w:cstheme="minorHAnsi"/>
          <w:snapToGrid/>
          <w:spacing w:val="-2"/>
          <w:sz w:val="20"/>
          <w:lang w:val="fr-FR"/>
        </w:rPr>
        <w:t xml:space="preserve"> Pourcentage de temps d’utilisation du monitoring pendant la période écoulée : ………..%</w:t>
      </w:r>
    </w:p>
    <w:p w:rsidR="00927B9D" w:rsidRPr="00927B9D" w:rsidRDefault="00927B9D" w:rsidP="00927B9D">
      <w:pPr>
        <w:widowControl/>
        <w:tabs>
          <w:tab w:val="left" w:pos="-1440"/>
          <w:tab w:val="left" w:pos="-720"/>
          <w:tab w:val="left" w:pos="523"/>
          <w:tab w:val="left" w:pos="567"/>
          <w:tab w:val="left" w:pos="1296"/>
          <w:tab w:val="left" w:pos="2530"/>
          <w:tab w:val="left" w:pos="2934"/>
          <w:tab w:val="left" w:pos="4608"/>
        </w:tabs>
        <w:ind w:left="567"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523"/>
          <w:tab w:val="left" w:pos="567"/>
          <w:tab w:val="left" w:pos="1296"/>
          <w:tab w:val="left" w:pos="2530"/>
          <w:tab w:val="left" w:pos="2934"/>
          <w:tab w:val="left" w:pos="4608"/>
        </w:tabs>
        <w:ind w:left="567"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sym w:font="Wingdings" w:char="F0C4"/>
      </w:r>
      <w:r w:rsidRPr="00927B9D">
        <w:rPr>
          <w:rFonts w:asciiTheme="minorHAnsi" w:eastAsiaTheme="minorHAnsi" w:hAnsiTheme="minorHAnsi" w:cstheme="minorHAnsi"/>
          <w:snapToGrid/>
          <w:spacing w:val="-2"/>
          <w:sz w:val="20"/>
          <w:lang w:val="fr-FR"/>
        </w:rPr>
        <w:t xml:space="preserve"> Date du contact</w:t>
      </w:r>
      <w:r w:rsidRPr="00927B9D">
        <w:rPr>
          <w:rFonts w:asciiTheme="minorHAnsi" w:eastAsiaTheme="minorHAnsi" w:hAnsiTheme="minorHAnsi" w:cstheme="minorHAnsi"/>
          <w:snapToGrid/>
          <w:spacing w:val="-2"/>
          <w:sz w:val="20"/>
          <w:vertAlign w:val="superscript"/>
          <w:lang w:val="fr-FR"/>
        </w:rPr>
        <w:footnoteReference w:id="5"/>
      </w:r>
      <w:r w:rsidRPr="00927B9D">
        <w:rPr>
          <w:rFonts w:asciiTheme="minorHAnsi" w:eastAsiaTheme="minorHAnsi" w:hAnsiTheme="minorHAnsi" w:cstheme="minorHAnsi"/>
          <w:snapToGrid/>
          <w:spacing w:val="-2"/>
          <w:sz w:val="20"/>
          <w:lang w:val="fr-FR"/>
        </w:rPr>
        <w:t xml:space="preserve"> avec l’établissement : …./…./……..</w:t>
      </w:r>
    </w:p>
    <w:p w:rsidR="00927B9D" w:rsidRPr="00927B9D" w:rsidRDefault="00927B9D" w:rsidP="00927B9D">
      <w:pPr>
        <w:widowControl/>
        <w:tabs>
          <w:tab w:val="left" w:pos="-1440"/>
          <w:tab w:val="left" w:pos="-720"/>
          <w:tab w:val="left" w:pos="523"/>
          <w:tab w:val="left" w:pos="1296"/>
          <w:tab w:val="left" w:pos="2530"/>
          <w:tab w:val="left" w:pos="4608"/>
        </w:tabs>
        <w:ind w:left="567"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1296"/>
          <w:tab w:val="left" w:pos="2530"/>
          <w:tab w:val="left" w:pos="2934"/>
          <w:tab w:val="left" w:pos="3643"/>
          <w:tab w:val="left" w:pos="4608"/>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 xml:space="preserve">Nom, signature et date du </w:t>
      </w:r>
      <w:r w:rsidRPr="00927B9D">
        <w:rPr>
          <w:rFonts w:asciiTheme="minorHAnsi" w:eastAsiaTheme="minorHAnsi" w:hAnsiTheme="minorHAnsi" w:cstheme="minorHAnsi"/>
          <w:b/>
          <w:snapToGrid/>
          <w:spacing w:val="-2"/>
          <w:sz w:val="20"/>
          <w:lang w:val="fr-FR"/>
        </w:rPr>
        <w:t>médecin responsable ou du médecin endocrino-diabétologue de l’équipe de diabétologie conventionnée :</w:t>
      </w:r>
    </w:p>
    <w:p w:rsidR="00927B9D" w:rsidRPr="00927B9D" w:rsidRDefault="00927B9D" w:rsidP="00927B9D">
      <w:pPr>
        <w:widowControl/>
        <w:tabs>
          <w:tab w:val="left" w:pos="-1440"/>
          <w:tab w:val="left" w:pos="-720"/>
          <w:tab w:val="left" w:pos="0"/>
          <w:tab w:val="left" w:pos="523"/>
          <w:tab w:val="left" w:pos="1296"/>
          <w:tab w:val="left" w:pos="2530"/>
          <w:tab w:val="left" w:pos="2934"/>
          <w:tab w:val="left" w:pos="3643"/>
          <w:tab w:val="left" w:pos="4608"/>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1296"/>
          <w:tab w:val="left" w:pos="2530"/>
          <w:tab w:val="left" w:pos="2934"/>
          <w:tab w:val="left" w:pos="3643"/>
          <w:tab w:val="left" w:pos="4608"/>
        </w:tabs>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1296"/>
          <w:tab w:val="left" w:pos="2530"/>
          <w:tab w:val="left" w:pos="2934"/>
          <w:tab w:val="left" w:pos="3643"/>
          <w:tab w:val="left" w:pos="4608"/>
        </w:tabs>
        <w:ind w:right="-108"/>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 xml:space="preserve">Noms (+ adresse et téléphone) des </w:t>
      </w:r>
      <w:r w:rsidRPr="00927B9D">
        <w:rPr>
          <w:rFonts w:asciiTheme="minorHAnsi" w:eastAsiaTheme="minorHAnsi" w:hAnsiTheme="minorHAnsi" w:cstheme="minorHAnsi"/>
          <w:b/>
          <w:snapToGrid/>
          <w:spacing w:val="-2"/>
          <w:sz w:val="20"/>
          <w:lang w:val="fr-FR"/>
        </w:rPr>
        <w:t xml:space="preserve">autres médecins </w:t>
      </w:r>
      <w:r w:rsidRPr="00927B9D">
        <w:rPr>
          <w:rFonts w:asciiTheme="minorHAnsi" w:eastAsiaTheme="minorHAnsi" w:hAnsiTheme="minorHAnsi" w:cstheme="minorHAnsi"/>
          <w:snapToGrid/>
          <w:spacing w:val="-2"/>
          <w:sz w:val="20"/>
          <w:lang w:val="fr-FR"/>
        </w:rPr>
        <w:t>associés activement dans le traitement du diabète du bénéficiaire :</w:t>
      </w:r>
    </w:p>
    <w:p w:rsidR="00927B9D" w:rsidRPr="00927B9D" w:rsidRDefault="00927B9D" w:rsidP="00927B9D">
      <w:pPr>
        <w:widowControl/>
        <w:tabs>
          <w:tab w:val="left" w:pos="523"/>
          <w:tab w:val="left" w:pos="820"/>
          <w:tab w:val="right" w:leader="dot" w:pos="9026"/>
        </w:tabs>
        <w:spacing w:line="360" w:lineRule="auto"/>
        <w:ind w:left="820" w:right="-108" w:hanging="820"/>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523"/>
          <w:tab w:val="left" w:pos="820"/>
          <w:tab w:val="right" w:leader="dot" w:pos="9026"/>
        </w:tabs>
        <w:spacing w:line="360" w:lineRule="auto"/>
        <w:ind w:left="820" w:right="-108" w:hanging="820"/>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sym w:font="Monotype Sorts" w:char="F0FE"/>
      </w:r>
      <w:r w:rsidRPr="00927B9D">
        <w:rPr>
          <w:rFonts w:asciiTheme="minorHAnsi" w:eastAsiaTheme="minorHAnsi" w:hAnsiTheme="minorHAnsi" w:cstheme="minorHAnsi"/>
          <w:snapToGrid/>
          <w:spacing w:val="-2"/>
          <w:sz w:val="20"/>
          <w:lang w:val="fr-FR"/>
        </w:rPr>
        <w:tab/>
        <w:t xml:space="preserve">médecins spécialistes : </w:t>
      </w:r>
      <w:r w:rsidRPr="00927B9D">
        <w:rPr>
          <w:rFonts w:asciiTheme="minorHAnsi" w:eastAsiaTheme="minorHAnsi" w:hAnsiTheme="minorHAnsi" w:cstheme="minorHAnsi"/>
          <w:snapToGrid/>
          <w:spacing w:val="-2"/>
          <w:sz w:val="20"/>
          <w:lang w:val="fr-FR"/>
        </w:rPr>
        <w:tab/>
      </w:r>
    </w:p>
    <w:p w:rsidR="00927B9D" w:rsidRPr="00927B9D" w:rsidRDefault="00927B9D" w:rsidP="00927B9D">
      <w:pPr>
        <w:widowControl/>
        <w:tabs>
          <w:tab w:val="left" w:pos="523"/>
          <w:tab w:val="left" w:pos="820"/>
          <w:tab w:val="right" w:leader="dot" w:pos="9026"/>
        </w:tabs>
        <w:spacing w:line="360" w:lineRule="auto"/>
        <w:ind w:left="820" w:right="-108" w:hanging="820"/>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ab/>
      </w:r>
    </w:p>
    <w:p w:rsidR="00927B9D" w:rsidRPr="00927B9D" w:rsidRDefault="00927B9D" w:rsidP="00927B9D">
      <w:pPr>
        <w:widowControl/>
        <w:tabs>
          <w:tab w:val="left" w:pos="523"/>
          <w:tab w:val="left" w:pos="820"/>
          <w:tab w:val="right" w:leader="dot" w:pos="9026"/>
        </w:tabs>
        <w:spacing w:line="360" w:lineRule="auto"/>
        <w:ind w:left="820" w:right="-108" w:hanging="820"/>
        <w:jc w:val="both"/>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ab/>
      </w:r>
      <w:r w:rsidRPr="00927B9D">
        <w:rPr>
          <w:rFonts w:asciiTheme="minorHAnsi" w:eastAsiaTheme="minorHAnsi" w:hAnsiTheme="minorHAnsi" w:cstheme="minorHAnsi"/>
          <w:snapToGrid/>
          <w:spacing w:val="-2"/>
          <w:sz w:val="20"/>
          <w:lang w:val="fr-FR"/>
        </w:rPr>
        <w:sym w:font="Monotype Sorts" w:char="F0FE"/>
      </w:r>
      <w:r w:rsidRPr="00927B9D">
        <w:rPr>
          <w:rFonts w:asciiTheme="minorHAnsi" w:eastAsiaTheme="minorHAnsi" w:hAnsiTheme="minorHAnsi" w:cstheme="minorHAnsi"/>
          <w:snapToGrid/>
          <w:spacing w:val="-2"/>
          <w:sz w:val="20"/>
          <w:lang w:val="fr-FR"/>
        </w:rPr>
        <w:tab/>
        <w:t xml:space="preserve">généraliste : </w:t>
      </w:r>
      <w:r w:rsidRPr="00927B9D">
        <w:rPr>
          <w:rFonts w:asciiTheme="minorHAnsi" w:eastAsiaTheme="minorHAnsi" w:hAnsiTheme="minorHAnsi" w:cstheme="minorHAnsi"/>
          <w:snapToGrid/>
          <w:spacing w:val="-2"/>
          <w:sz w:val="20"/>
          <w:lang w:val="fr-FR"/>
        </w:rPr>
        <w:tab/>
      </w: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fr-FR"/>
        </w:rPr>
      </w:pPr>
    </w:p>
    <w:p w:rsidR="00927B9D" w:rsidRPr="00927B9D" w:rsidRDefault="00927B9D" w:rsidP="00927B9D">
      <w:pPr>
        <w:keepNext/>
        <w:tabs>
          <w:tab w:val="left" w:pos="-1440"/>
          <w:tab w:val="left" w:pos="-720"/>
          <w:tab w:val="left" w:pos="0"/>
          <w:tab w:val="left" w:pos="523"/>
          <w:tab w:val="left" w:pos="820"/>
          <w:tab w:val="left" w:pos="1296"/>
          <w:tab w:val="left" w:pos="2530"/>
          <w:tab w:val="left" w:pos="2934"/>
          <w:tab w:val="left" w:pos="4608"/>
        </w:tabs>
        <w:jc w:val="both"/>
        <w:outlineLvl w:val="0"/>
        <w:rPr>
          <w:rFonts w:asciiTheme="minorHAnsi" w:hAnsiTheme="minorHAnsi" w:cstheme="minorHAnsi"/>
          <w:b/>
          <w:spacing w:val="-2"/>
          <w:sz w:val="20"/>
          <w:u w:val="single"/>
          <w:lang w:val="fr-FR"/>
        </w:rPr>
      </w:pPr>
    </w:p>
    <w:p w:rsidR="00927B9D" w:rsidRPr="00927B9D" w:rsidRDefault="00927B9D" w:rsidP="00927B9D">
      <w:pPr>
        <w:widowControl/>
        <w:ind w:right="-108"/>
        <w:rPr>
          <w:rFonts w:asciiTheme="minorHAnsi" w:eastAsiaTheme="minorHAnsi" w:hAnsiTheme="minorHAnsi" w:cstheme="minorBidi"/>
          <w:snapToGrid/>
          <w:sz w:val="22"/>
          <w:szCs w:val="22"/>
          <w:lang w:val="fr-FR"/>
        </w:rPr>
      </w:pPr>
    </w:p>
    <w:p w:rsidR="00927B9D" w:rsidRPr="00927B9D" w:rsidRDefault="00927B9D" w:rsidP="00927B9D">
      <w:pPr>
        <w:widowControl/>
        <w:ind w:right="-108"/>
        <w:rPr>
          <w:rFonts w:asciiTheme="minorHAnsi" w:eastAsiaTheme="minorHAnsi" w:hAnsiTheme="minorHAnsi" w:cstheme="minorBidi"/>
          <w:snapToGrid/>
          <w:sz w:val="22"/>
          <w:szCs w:val="22"/>
          <w:lang w:val="fr-FR"/>
        </w:rPr>
      </w:pPr>
    </w:p>
    <w:p w:rsidR="00927B9D" w:rsidRPr="00927B9D" w:rsidRDefault="00927B9D" w:rsidP="00927B9D">
      <w:pPr>
        <w:widowControl/>
        <w:ind w:right="-108"/>
        <w:rPr>
          <w:rFonts w:asciiTheme="minorHAnsi" w:eastAsiaTheme="minorHAnsi" w:hAnsiTheme="minorHAnsi" w:cstheme="minorBidi"/>
          <w:snapToGrid/>
          <w:sz w:val="22"/>
          <w:szCs w:val="22"/>
          <w:lang w:val="fr-FR"/>
        </w:rPr>
      </w:pPr>
    </w:p>
    <w:tbl>
      <w:tblPr>
        <w:tblpPr w:leftFromText="180" w:rightFromText="180" w:vertAnchor="text" w:tblpXSpec="center" w:tblpY="22"/>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927B9D" w:rsidRPr="00927B9D" w:rsidTr="00AA387F">
        <w:tc>
          <w:tcPr>
            <w:tcW w:w="4927" w:type="dxa"/>
            <w:tcBorders>
              <w:top w:val="single" w:sz="12" w:space="0" w:color="auto"/>
              <w:left w:val="single" w:sz="12" w:space="0" w:color="auto"/>
              <w:bottom w:val="single" w:sz="12" w:space="0" w:color="auto"/>
              <w:right w:val="single" w:sz="12" w:space="0" w:color="auto"/>
            </w:tcBorders>
          </w:tcPr>
          <w:bookmarkEnd w:id="1"/>
          <w:p w:rsidR="00927B9D" w:rsidRPr="00927B9D" w:rsidRDefault="00927B9D" w:rsidP="00927B9D">
            <w:pPr>
              <w:widowControl/>
              <w:spacing w:before="60" w:after="40"/>
              <w:ind w:right="-108"/>
              <w:jc w:val="center"/>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b/>
                <w:snapToGrid/>
                <w:spacing w:val="-2"/>
                <w:sz w:val="20"/>
                <w:lang w:val="fr-FR"/>
              </w:rPr>
              <w:lastRenderedPageBreak/>
              <w:t>Réservé au Médecin-conseil</w:t>
            </w:r>
          </w:p>
        </w:tc>
        <w:tc>
          <w:tcPr>
            <w:tcW w:w="4927" w:type="dxa"/>
            <w:tcBorders>
              <w:top w:val="single" w:sz="12" w:space="0" w:color="auto"/>
              <w:left w:val="nil"/>
              <w:bottom w:val="single" w:sz="12" w:space="0" w:color="auto"/>
              <w:right w:val="single" w:sz="12" w:space="0" w:color="auto"/>
            </w:tcBorders>
          </w:tcPr>
          <w:p w:rsidR="00927B9D" w:rsidRPr="00927B9D" w:rsidRDefault="00927B9D" w:rsidP="00927B9D">
            <w:pPr>
              <w:widowControl/>
              <w:tabs>
                <w:tab w:val="left" w:pos="0"/>
                <w:tab w:val="left" w:pos="632"/>
                <w:tab w:val="left" w:pos="902"/>
                <w:tab w:val="left" w:pos="1360"/>
                <w:tab w:val="left" w:pos="2143"/>
                <w:tab w:val="left" w:pos="2559"/>
                <w:tab w:val="left" w:pos="4171"/>
                <w:tab w:val="center" w:pos="6236"/>
              </w:tabs>
              <w:spacing w:before="60" w:after="40"/>
              <w:ind w:right="-108"/>
              <w:jc w:val="center"/>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b/>
                <w:snapToGrid/>
                <w:spacing w:val="-2"/>
                <w:sz w:val="20"/>
                <w:lang w:val="fr-FR"/>
              </w:rPr>
              <w:t>Réservé au Collège des médecins-directeurs</w:t>
            </w:r>
          </w:p>
        </w:tc>
      </w:tr>
      <w:tr w:rsidR="00927B9D" w:rsidRPr="00927B9D" w:rsidTr="00AA387F">
        <w:tc>
          <w:tcPr>
            <w:tcW w:w="4927" w:type="dxa"/>
            <w:tcBorders>
              <w:top w:val="single" w:sz="12" w:space="0" w:color="auto"/>
              <w:left w:val="single" w:sz="12" w:space="0" w:color="auto"/>
              <w:bottom w:val="single" w:sz="12" w:space="0" w:color="auto"/>
              <w:right w:val="single" w:sz="12" w:space="0" w:color="auto"/>
            </w:tcBorders>
          </w:tcPr>
          <w:p w:rsidR="00927B9D" w:rsidRPr="00927B9D" w:rsidRDefault="00927B9D" w:rsidP="00927B9D">
            <w:pPr>
              <w:widowControl/>
              <w:spacing w:before="40"/>
              <w:ind w:right="-108"/>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Date de réception de la présente demande</w:t>
            </w:r>
          </w:p>
          <w:p w:rsidR="00927B9D" w:rsidRPr="00927B9D" w:rsidRDefault="00927B9D" w:rsidP="00927B9D">
            <w:pPr>
              <w:widowControl/>
              <w:ind w:right="-108"/>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par le médecin-conseil : …./…./……..</w:t>
            </w: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Décision :</w:t>
            </w:r>
          </w:p>
          <w:p w:rsidR="00927B9D" w:rsidRPr="00927B9D" w:rsidRDefault="00A315DD" w:rsidP="00927B9D">
            <w:pPr>
              <w:widowControl/>
              <w:ind w:right="-108"/>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2061432048"/>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Favorable</w:t>
            </w:r>
          </w:p>
          <w:p w:rsidR="00927B9D" w:rsidRPr="00927B9D" w:rsidRDefault="00A315DD" w:rsidP="00927B9D">
            <w:pPr>
              <w:widowControl/>
              <w:ind w:right="-108"/>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1199775382"/>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Autre :</w:t>
            </w: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Avis à l'intention du Collège des médecins-directeurs :</w:t>
            </w:r>
          </w:p>
          <w:p w:rsidR="00927B9D" w:rsidRPr="00927B9D" w:rsidRDefault="00A315DD" w:rsidP="00927B9D">
            <w:pPr>
              <w:widowControl/>
              <w:ind w:right="-108"/>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1521081115"/>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Favorable</w:t>
            </w:r>
          </w:p>
          <w:p w:rsidR="00927B9D" w:rsidRPr="00927B9D" w:rsidRDefault="00A315DD" w:rsidP="00927B9D">
            <w:pPr>
              <w:widowControl/>
              <w:ind w:right="-108"/>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1832748839"/>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Autre :</w:t>
            </w: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tc>
        <w:tc>
          <w:tcPr>
            <w:tcW w:w="4927" w:type="dxa"/>
            <w:tcBorders>
              <w:top w:val="single" w:sz="12" w:space="0" w:color="auto"/>
              <w:left w:val="nil"/>
              <w:bottom w:val="single" w:sz="12" w:space="0" w:color="auto"/>
              <w:right w:val="single" w:sz="12" w:space="0" w:color="auto"/>
            </w:tcBorders>
          </w:tcPr>
          <w:p w:rsidR="00927B9D" w:rsidRPr="00927B9D" w:rsidRDefault="00927B9D" w:rsidP="00927B9D">
            <w:pPr>
              <w:widowControl/>
              <w:spacing w:before="40"/>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rPr>
                <w:rFonts w:asciiTheme="minorHAnsi" w:eastAsiaTheme="minorHAnsi" w:hAnsiTheme="minorHAnsi" w:cstheme="minorHAnsi"/>
                <w:snapToGrid/>
                <w:spacing w:val="-2"/>
                <w:sz w:val="20"/>
                <w:lang w:val="fr-FR"/>
              </w:rPr>
            </w:pPr>
            <w:r w:rsidRPr="00927B9D">
              <w:rPr>
                <w:rFonts w:asciiTheme="minorHAnsi" w:eastAsiaTheme="minorHAnsi" w:hAnsiTheme="minorHAnsi" w:cstheme="minorHAnsi"/>
                <w:snapToGrid/>
                <w:spacing w:val="-2"/>
                <w:sz w:val="20"/>
                <w:lang w:val="fr-FR"/>
              </w:rPr>
              <w:t>Décision :</w:t>
            </w:r>
          </w:p>
          <w:p w:rsidR="00927B9D" w:rsidRPr="00927B9D" w:rsidRDefault="00A315DD" w:rsidP="00927B9D">
            <w:pPr>
              <w:widowControl/>
              <w:ind w:right="-108"/>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641699467"/>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Favorable</w:t>
            </w:r>
          </w:p>
          <w:p w:rsidR="00927B9D" w:rsidRPr="00927B9D" w:rsidRDefault="00A315DD" w:rsidP="00927B9D">
            <w:pPr>
              <w:widowControl/>
              <w:ind w:right="-108"/>
              <w:rPr>
                <w:rFonts w:asciiTheme="minorHAnsi" w:eastAsiaTheme="minorHAnsi" w:hAnsiTheme="minorHAnsi" w:cstheme="minorHAnsi"/>
                <w:snapToGrid/>
                <w:spacing w:val="-2"/>
                <w:sz w:val="20"/>
                <w:lang w:val="fr-FR"/>
              </w:rPr>
            </w:pPr>
            <w:sdt>
              <w:sdtPr>
                <w:rPr>
                  <w:rFonts w:asciiTheme="minorHAnsi" w:eastAsiaTheme="minorHAnsi" w:hAnsiTheme="minorHAnsi" w:cstheme="minorHAnsi"/>
                  <w:snapToGrid/>
                  <w:spacing w:val="-2"/>
                  <w:sz w:val="20"/>
                  <w:lang w:val="fr-FR"/>
                </w:rPr>
                <w:id w:val="-1958021984"/>
                <w14:checkbox>
                  <w14:checked w14:val="0"/>
                  <w14:checkedState w14:val="2612" w14:font="MS Gothic"/>
                  <w14:uncheckedState w14:val="2610" w14:font="MS Gothic"/>
                </w14:checkbox>
              </w:sdtPr>
              <w:sdtEndPr/>
              <w:sdtContent>
                <w:r w:rsidR="00927B9D" w:rsidRPr="00927B9D">
                  <w:rPr>
                    <w:rFonts w:ascii="MS Gothic" w:eastAsia="MS Gothic" w:hAnsi="MS Gothic" w:cs="MS Gothic" w:hint="eastAsia"/>
                    <w:snapToGrid/>
                    <w:spacing w:val="-2"/>
                    <w:sz w:val="20"/>
                    <w:lang w:val="fr-FR"/>
                  </w:rPr>
                  <w:t>☐</w:t>
                </w:r>
              </w:sdtContent>
            </w:sdt>
            <w:r w:rsidR="00927B9D" w:rsidRPr="00927B9D">
              <w:rPr>
                <w:rFonts w:asciiTheme="minorHAnsi" w:eastAsiaTheme="minorHAnsi" w:hAnsiTheme="minorHAnsi" w:cstheme="minorHAnsi"/>
                <w:snapToGrid/>
                <w:spacing w:val="-2"/>
                <w:sz w:val="20"/>
                <w:lang w:val="fr-FR"/>
              </w:rPr>
              <w:t xml:space="preserve"> Autre :</w:t>
            </w:r>
          </w:p>
        </w:tc>
      </w:tr>
    </w:tbl>
    <w:p w:rsidR="00927B9D" w:rsidRPr="00927B9D" w:rsidRDefault="00927B9D" w:rsidP="00927B9D">
      <w:pPr>
        <w:widowControl/>
        <w:ind w:right="-108"/>
        <w:rPr>
          <w:rFonts w:asciiTheme="minorHAnsi" w:eastAsiaTheme="minorHAnsi" w:hAnsiTheme="minorHAnsi" w:cstheme="minorHAnsi"/>
          <w:snapToGrid/>
          <w:spacing w:val="-2"/>
          <w:sz w:val="20"/>
          <w:lang w:val="fr-FR"/>
        </w:rPr>
      </w:pPr>
    </w:p>
    <w:p w:rsidR="00927B9D" w:rsidRPr="00927B9D" w:rsidRDefault="00927B9D" w:rsidP="00927B9D">
      <w:pPr>
        <w:widowControl/>
        <w:ind w:right="-108"/>
        <w:jc w:val="right"/>
        <w:rPr>
          <w:rFonts w:asciiTheme="minorHAnsi" w:eastAsiaTheme="minorHAnsi" w:hAnsiTheme="minorHAnsi" w:cstheme="minorHAnsi"/>
          <w:b/>
          <w:snapToGrid/>
          <w:sz w:val="20"/>
          <w:lang w:val="fr-FR"/>
        </w:rPr>
      </w:pPr>
    </w:p>
    <w:p w:rsidR="00927B9D" w:rsidRDefault="00927B9D">
      <w:pPr>
        <w:widowControl/>
        <w:ind w:right="-108"/>
        <w:rPr>
          <w:rFonts w:asciiTheme="minorHAnsi" w:hAnsiTheme="minorHAnsi" w:cstheme="minorHAnsi"/>
          <w:sz w:val="22"/>
          <w:szCs w:val="22"/>
          <w:lang w:val="fr-FR"/>
        </w:rPr>
      </w:pPr>
      <w:r>
        <w:rPr>
          <w:rFonts w:asciiTheme="minorHAnsi" w:hAnsiTheme="minorHAnsi" w:cstheme="minorHAnsi"/>
          <w:sz w:val="22"/>
          <w:szCs w:val="22"/>
          <w:lang w:val="fr-FR"/>
        </w:rPr>
        <w:br w:type="page"/>
      </w:r>
    </w:p>
    <w:p w:rsidR="00927B9D" w:rsidRPr="00927B9D" w:rsidRDefault="00927B9D" w:rsidP="00927B9D">
      <w:pPr>
        <w:widowControl/>
        <w:ind w:right="-108"/>
        <w:jc w:val="right"/>
        <w:rPr>
          <w:rFonts w:asciiTheme="minorHAnsi" w:eastAsiaTheme="minorHAnsi" w:hAnsiTheme="minorHAnsi" w:cstheme="minorHAnsi"/>
          <w:b/>
          <w:snapToGrid/>
          <w:sz w:val="20"/>
          <w:lang w:val="fr-BE"/>
        </w:rPr>
      </w:pPr>
      <w:r w:rsidRPr="00927B9D">
        <w:rPr>
          <w:rFonts w:asciiTheme="minorHAnsi" w:eastAsiaTheme="minorHAnsi" w:hAnsiTheme="minorHAnsi" w:cstheme="minorHAnsi"/>
          <w:b/>
          <w:snapToGrid/>
          <w:sz w:val="20"/>
          <w:lang w:val="fr-BE"/>
        </w:rPr>
        <w:lastRenderedPageBreak/>
        <w:t>ANNEXE 2 : DETAILS COMPOSITION DU PRIX DE LA PRESTATION</w:t>
      </w:r>
    </w:p>
    <w:p w:rsidR="00927B9D" w:rsidRPr="00927B9D" w:rsidRDefault="00927B9D" w:rsidP="00927B9D">
      <w:pPr>
        <w:widowControl/>
        <w:ind w:right="-108"/>
        <w:jc w:val="both"/>
        <w:rPr>
          <w:rFonts w:asciiTheme="minorHAnsi" w:eastAsiaTheme="minorHAnsi" w:hAnsiTheme="minorHAnsi" w:cstheme="minorHAnsi"/>
          <w:b/>
          <w:snapToGrid/>
          <w:sz w:val="20"/>
          <w:lang w:val="fr-BE"/>
        </w:rPr>
      </w:pPr>
    </w:p>
    <w:p w:rsidR="00927B9D" w:rsidRPr="00927B9D" w:rsidRDefault="00927B9D" w:rsidP="00927B9D">
      <w:pPr>
        <w:widowControl/>
        <w:ind w:right="-108"/>
        <w:jc w:val="center"/>
        <w:rPr>
          <w:rFonts w:asciiTheme="minorHAnsi" w:eastAsiaTheme="minorHAnsi" w:hAnsiTheme="minorHAnsi" w:cstheme="minorHAnsi"/>
          <w:b/>
          <w:snapToGrid/>
          <w:sz w:val="28"/>
          <w:szCs w:val="28"/>
          <w:lang w:val="fr-BE"/>
        </w:rPr>
      </w:pPr>
      <w:r w:rsidRPr="00927B9D">
        <w:rPr>
          <w:rFonts w:asciiTheme="minorHAnsi" w:eastAsiaTheme="minorHAnsi" w:hAnsiTheme="minorHAnsi" w:cstheme="minorHAnsi"/>
          <w:b/>
          <w:snapToGrid/>
          <w:sz w:val="28"/>
          <w:szCs w:val="28"/>
          <w:lang w:val="fr-BE"/>
        </w:rPr>
        <w:t>Convention relative au monitoring en continu de la glycémie</w:t>
      </w:r>
    </w:p>
    <w:p w:rsidR="00927B9D" w:rsidRPr="00927B9D" w:rsidRDefault="00927B9D" w:rsidP="00927B9D">
      <w:pPr>
        <w:widowControl/>
        <w:ind w:right="-108"/>
        <w:jc w:val="center"/>
        <w:rPr>
          <w:rFonts w:asciiTheme="minorHAnsi" w:eastAsiaTheme="minorHAnsi" w:hAnsiTheme="minorHAnsi" w:cstheme="minorHAnsi"/>
          <w:b/>
          <w:snapToGrid/>
          <w:sz w:val="28"/>
          <w:szCs w:val="28"/>
          <w:lang w:val="fr-BE"/>
        </w:rPr>
      </w:pPr>
    </w:p>
    <w:p w:rsidR="00927B9D" w:rsidRPr="00927B9D" w:rsidRDefault="00927B9D" w:rsidP="00927B9D">
      <w:pPr>
        <w:widowControl/>
        <w:ind w:right="-108"/>
        <w:jc w:val="center"/>
        <w:rPr>
          <w:rFonts w:asciiTheme="minorHAnsi" w:eastAsiaTheme="minorHAnsi" w:hAnsiTheme="minorHAnsi" w:cstheme="minorHAnsi"/>
          <w:b/>
          <w:snapToGrid/>
          <w:sz w:val="28"/>
          <w:szCs w:val="28"/>
          <w:lang w:val="fr-BE"/>
        </w:rPr>
      </w:pPr>
      <w:r w:rsidRPr="00927B9D">
        <w:rPr>
          <w:rFonts w:asciiTheme="minorHAnsi" w:eastAsiaTheme="minorHAnsi" w:hAnsiTheme="minorHAnsi" w:cstheme="minorHAnsi"/>
          <w:b/>
          <w:snapToGrid/>
          <w:sz w:val="28"/>
          <w:szCs w:val="28"/>
          <w:lang w:val="fr-BE"/>
        </w:rPr>
        <w:t>Calcul du prix du forfait pour ce monitoring</w:t>
      </w: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b/>
          <w:snapToGrid/>
          <w:sz w:val="22"/>
          <w:szCs w:val="22"/>
          <w:u w:val="single"/>
          <w:lang w:val="fr-BE"/>
        </w:rPr>
      </w:pPr>
      <w:r w:rsidRPr="00927B9D">
        <w:rPr>
          <w:rFonts w:asciiTheme="minorHAnsi" w:eastAsiaTheme="minorHAnsi" w:hAnsiTheme="minorHAnsi" w:cstheme="minorHAnsi"/>
          <w:b/>
          <w:snapToGrid/>
          <w:sz w:val="22"/>
          <w:szCs w:val="22"/>
          <w:u w:val="single"/>
          <w:lang w:val="fr-BE"/>
        </w:rPr>
        <w:t xml:space="preserve">1) Calcul du prix de la prestation pendant la période d’essai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sym w:font="Wingdings" w:char="F0F0"/>
      </w:r>
      <w:r w:rsidRPr="00927B9D">
        <w:rPr>
          <w:rFonts w:asciiTheme="minorHAnsi" w:eastAsiaTheme="minorHAnsi" w:hAnsiTheme="minorHAnsi" w:cstheme="minorHAnsi"/>
          <w:snapToGrid/>
          <w:sz w:val="22"/>
          <w:szCs w:val="22"/>
          <w:lang w:val="fr-BE"/>
        </w:rPr>
        <w:t xml:space="preserve"> </w:t>
      </w:r>
      <w:r w:rsidRPr="00927B9D">
        <w:rPr>
          <w:rFonts w:asciiTheme="minorHAnsi" w:eastAsiaTheme="minorHAnsi" w:hAnsiTheme="minorHAnsi" w:cstheme="minorHAnsi"/>
          <w:snapToGrid/>
          <w:sz w:val="22"/>
          <w:szCs w:val="22"/>
          <w:u w:val="dottedHeavy"/>
          <w:lang w:val="fr-BE"/>
        </w:rPr>
        <w:t>Coût du matériel (non indexable)</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tbl>
      <w:tblPr>
        <w:tblW w:w="8688" w:type="dxa"/>
        <w:jc w:val="center"/>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046"/>
        <w:gridCol w:w="1245"/>
        <w:gridCol w:w="4771"/>
      </w:tblGrid>
      <w:tr w:rsidR="00927B9D" w:rsidRPr="00927B9D" w:rsidTr="00AA387F">
        <w:trPr>
          <w:trHeight w:val="605"/>
          <w:jc w:val="center"/>
        </w:trPr>
        <w:tc>
          <w:tcPr>
            <w:tcW w:w="1626"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Type de matériel</w:t>
            </w:r>
          </w:p>
        </w:tc>
        <w:tc>
          <w:tcPr>
            <w:tcW w:w="1046"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Coût par mois</w:t>
            </w:r>
          </w:p>
        </w:tc>
        <w:tc>
          <w:tcPr>
            <w:tcW w:w="1245"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Prix pour 4 mois (période d’essai)</w:t>
            </w:r>
          </w:p>
        </w:tc>
        <w:tc>
          <w:tcPr>
            <w:tcW w:w="4771" w:type="dxa"/>
            <w:vAlign w:val="center"/>
          </w:tcPr>
          <w:p w:rsidR="00927B9D" w:rsidRPr="00927B9D" w:rsidRDefault="00927B9D" w:rsidP="00927B9D">
            <w:pPr>
              <w:widowControl/>
              <w:ind w:right="-108"/>
              <w:jc w:val="center"/>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Coût par jour (moyenne de 30,416667 jours par mois)</w:t>
            </w:r>
          </w:p>
        </w:tc>
      </w:tr>
      <w:tr w:rsidR="00927B9D" w:rsidRPr="00927B9D" w:rsidTr="00AA387F">
        <w:trPr>
          <w:trHeight w:val="225"/>
          <w:jc w:val="center"/>
        </w:trPr>
        <w:tc>
          <w:tcPr>
            <w:tcW w:w="1626"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Capteur de glucose</w:t>
            </w:r>
          </w:p>
        </w:tc>
        <w:tc>
          <w:tcPr>
            <w:tcW w:w="1046"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250 €</w:t>
            </w:r>
          </w:p>
        </w:tc>
        <w:tc>
          <w:tcPr>
            <w:tcW w:w="1245"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1.000 €</w:t>
            </w:r>
          </w:p>
        </w:tc>
        <w:tc>
          <w:tcPr>
            <w:tcW w:w="4771"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=1.000/121,6667 = 8,219178 €</w:t>
            </w:r>
          </w:p>
        </w:tc>
      </w:tr>
      <w:tr w:rsidR="00927B9D" w:rsidRPr="00927B9D" w:rsidTr="00AA387F">
        <w:trPr>
          <w:trHeight w:val="208"/>
          <w:jc w:val="center"/>
        </w:trPr>
        <w:tc>
          <w:tcPr>
            <w:tcW w:w="1626"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Disposables (pensement, etc.)</w:t>
            </w:r>
          </w:p>
        </w:tc>
        <w:tc>
          <w:tcPr>
            <w:tcW w:w="7062" w:type="dxa"/>
            <w:gridSpan w:val="3"/>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A acheter par le patient lui-même</w:t>
            </w:r>
          </w:p>
        </w:tc>
      </w:tr>
      <w:tr w:rsidR="00927B9D" w:rsidRPr="00927B9D" w:rsidTr="00AA387F">
        <w:trPr>
          <w:trHeight w:val="208"/>
          <w:jc w:val="center"/>
        </w:trPr>
        <w:tc>
          <w:tcPr>
            <w:tcW w:w="1626"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Le transmetteur</w:t>
            </w:r>
          </w:p>
        </w:tc>
        <w:tc>
          <w:tcPr>
            <w:tcW w:w="7062" w:type="dxa"/>
            <w:gridSpan w:val="3"/>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 xml:space="preserve">A mettre gratuitement à la disposition du patient </w:t>
            </w:r>
          </w:p>
        </w:tc>
      </w:tr>
      <w:tr w:rsidR="00927B9D" w:rsidRPr="00927B9D" w:rsidTr="00AA387F">
        <w:trPr>
          <w:trHeight w:val="208"/>
          <w:jc w:val="center"/>
        </w:trPr>
        <w:tc>
          <w:tcPr>
            <w:tcW w:w="1626"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Le boîtier</w:t>
            </w:r>
          </w:p>
        </w:tc>
        <w:tc>
          <w:tcPr>
            <w:tcW w:w="7062" w:type="dxa"/>
            <w:gridSpan w:val="3"/>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 xml:space="preserve">A mettre gratuitement à la disposition du patient </w:t>
            </w:r>
          </w:p>
        </w:tc>
      </w:tr>
      <w:tr w:rsidR="00927B9D" w:rsidRPr="00927B9D" w:rsidTr="00AA387F">
        <w:trPr>
          <w:trHeight w:val="433"/>
          <w:jc w:val="center"/>
        </w:trPr>
        <w:tc>
          <w:tcPr>
            <w:tcW w:w="3917" w:type="dxa"/>
            <w:gridSpan w:val="3"/>
            <w:vAlign w:val="center"/>
          </w:tcPr>
          <w:p w:rsidR="00927B9D" w:rsidRPr="00927B9D" w:rsidRDefault="00927B9D" w:rsidP="00927B9D">
            <w:pPr>
              <w:widowControl/>
              <w:ind w:right="-108"/>
              <w:jc w:val="center"/>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Coût total du matériel</w:t>
            </w:r>
          </w:p>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b/>
                <w:snapToGrid/>
                <w:spacing w:val="-2"/>
                <w:sz w:val="16"/>
                <w:szCs w:val="16"/>
                <w:lang w:val="fr-FR"/>
              </w:rPr>
              <w:t>par jour</w:t>
            </w:r>
          </w:p>
        </w:tc>
        <w:tc>
          <w:tcPr>
            <w:tcW w:w="4771" w:type="dxa"/>
            <w:vAlign w:val="center"/>
          </w:tcPr>
          <w:p w:rsidR="00927B9D" w:rsidRPr="00927B9D" w:rsidRDefault="00927B9D" w:rsidP="00927B9D">
            <w:pPr>
              <w:widowControl/>
              <w:ind w:right="-108"/>
              <w:jc w:val="center"/>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8,219178</w:t>
            </w:r>
          </w:p>
        </w:tc>
      </w:tr>
    </w:tbl>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sym w:font="Wingdings" w:char="F0F0"/>
      </w:r>
      <w:r w:rsidRPr="00927B9D">
        <w:rPr>
          <w:rFonts w:asciiTheme="minorHAnsi" w:eastAsiaTheme="minorHAnsi" w:hAnsiTheme="minorHAnsi" w:cstheme="minorHAnsi"/>
          <w:snapToGrid/>
          <w:sz w:val="22"/>
          <w:szCs w:val="22"/>
          <w:lang w:val="fr-BE"/>
        </w:rPr>
        <w:t xml:space="preserve"> </w:t>
      </w:r>
      <w:r w:rsidRPr="00927B9D">
        <w:rPr>
          <w:rFonts w:asciiTheme="minorHAnsi" w:eastAsiaTheme="minorHAnsi" w:hAnsiTheme="minorHAnsi" w:cstheme="minorHAnsi"/>
          <w:snapToGrid/>
          <w:sz w:val="22"/>
          <w:szCs w:val="22"/>
          <w:u w:val="dottedHeavy"/>
          <w:lang w:val="fr-BE"/>
        </w:rPr>
        <w:t>Coût de l’accompagnement et de l’éducation (indexable)</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 xml:space="preserve">En dehors de l’éducation réalisée par l’équipe de diabétologie dans le cadre des conventions autogestion du diabète et pompe à insuline, la convention MCG prévoit par patient une moyenne de 5 heures supplémentaires d’éducation et d’accompagnement pendant la période d’essai pour l’apprentissage et le suivi du patient sous monitoring par un infirmier en diabétologie. Ce chiffre de 5 heures comprend tant le travail direct avec le patient que le travail indirect.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L’on peut calculer le coût de la partie coût du personnel comme suit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numPr>
          <w:ilvl w:val="0"/>
          <w:numId w:val="11"/>
        </w:numPr>
        <w:ind w:right="-108"/>
        <w:contextualSpacing/>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Le calcul ci-après s’appuie sur les barèmes de la sous-commission paritaire 305.1 (hôpitaux privés).</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numPr>
          <w:ilvl w:val="0"/>
          <w:numId w:val="11"/>
        </w:numPr>
        <w:ind w:right="-108"/>
        <w:contextualSpacing/>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 xml:space="preserve">Le calcul ci-après ne tient pas compte de la dispense de prestations de travail dans le cadre de la problématique des fins de carrière. Un autre régime de financement est prévu à cet effet.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numPr>
          <w:ilvl w:val="0"/>
          <w:numId w:val="11"/>
        </w:numPr>
        <w:ind w:right="-108"/>
        <w:contextualSpacing/>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 xml:space="preserve">Comme dans le cadre de la convention autogestion du diabète, il est tenu compte du fait qu’un des infirmiers en diabétologie intervient en tant que coordinateur d’équipe et dès lors prétendre à un barème plus élevé. On part du principe que dans une équipe composée de 4 infirmiers en diabétologie, un de ces 4 collaborateurs peut assurer le rôle de coordinateur. La moyenne du coût salarial de l’infirmier en diabétologie peut être calculée sur la base de ces données.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lastRenderedPageBreak/>
        <w:t>Le tableau ci-après reproduit le montant de base appliqué dans la suite du calcul (montant à l’indice pivot  99,04 – Base 2013)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1641"/>
        <w:gridCol w:w="1408"/>
        <w:gridCol w:w="1669"/>
        <w:gridCol w:w="3022"/>
      </w:tblGrid>
      <w:tr w:rsidR="00927B9D" w:rsidRPr="00927B9D" w:rsidTr="00AA387F">
        <w:trPr>
          <w:trHeight w:val="1086"/>
        </w:trPr>
        <w:tc>
          <w:tcPr>
            <w:tcW w:w="2384" w:type="dxa"/>
            <w:vAlign w:val="center"/>
          </w:tcPr>
          <w:p w:rsidR="00927B9D" w:rsidRPr="00927B9D" w:rsidRDefault="00927B9D" w:rsidP="00927B9D">
            <w:pPr>
              <w:widowControl/>
              <w:ind w:right="-108"/>
              <w:jc w:val="both"/>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Discipline</w:t>
            </w:r>
          </w:p>
        </w:tc>
        <w:tc>
          <w:tcPr>
            <w:tcW w:w="1641" w:type="dxa"/>
            <w:vAlign w:val="center"/>
          </w:tcPr>
          <w:p w:rsidR="00927B9D" w:rsidRPr="00927B9D" w:rsidRDefault="00927B9D" w:rsidP="00927B9D">
            <w:pPr>
              <w:widowControl/>
              <w:ind w:right="-108"/>
              <w:jc w:val="both"/>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Barème</w:t>
            </w:r>
          </w:p>
        </w:tc>
        <w:tc>
          <w:tcPr>
            <w:tcW w:w="1408" w:type="dxa"/>
            <w:vAlign w:val="center"/>
          </w:tcPr>
          <w:p w:rsidR="00927B9D" w:rsidRPr="00927B9D" w:rsidRDefault="00927B9D" w:rsidP="00927B9D">
            <w:pPr>
              <w:widowControl/>
              <w:ind w:right="-108"/>
              <w:jc w:val="both"/>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Ancienneté</w:t>
            </w:r>
          </w:p>
        </w:tc>
        <w:tc>
          <w:tcPr>
            <w:tcW w:w="1669" w:type="dxa"/>
            <w:vAlign w:val="center"/>
          </w:tcPr>
          <w:p w:rsidR="00927B9D" w:rsidRPr="00927B9D" w:rsidRDefault="00927B9D" w:rsidP="00927B9D">
            <w:pPr>
              <w:widowControl/>
              <w:ind w:right="-108"/>
              <w:jc w:val="both"/>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Coût salarial par année pour un temps-plein</w:t>
            </w:r>
          </w:p>
          <w:p w:rsidR="00927B9D" w:rsidRPr="00927B9D" w:rsidRDefault="00927B9D" w:rsidP="00927B9D">
            <w:pPr>
              <w:widowControl/>
              <w:ind w:right="-108"/>
              <w:jc w:val="both"/>
              <w:rPr>
                <w:rFonts w:ascii="Arial" w:eastAsiaTheme="minorHAnsi" w:hAnsi="Arial" w:cs="Arial"/>
                <w:snapToGrid/>
                <w:spacing w:val="-2"/>
                <w:sz w:val="16"/>
                <w:szCs w:val="16"/>
                <w:lang w:val="fr-FR"/>
              </w:rPr>
            </w:pPr>
          </w:p>
        </w:tc>
        <w:tc>
          <w:tcPr>
            <w:tcW w:w="3022" w:type="dxa"/>
            <w:vAlign w:val="center"/>
          </w:tcPr>
          <w:p w:rsidR="00927B9D" w:rsidRPr="00927B9D" w:rsidRDefault="00927B9D" w:rsidP="00927B9D">
            <w:pPr>
              <w:widowControl/>
              <w:ind w:right="-108"/>
              <w:jc w:val="both"/>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Coût salarial par heure de travail effective</w:t>
            </w:r>
          </w:p>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 coût salarial par année, divisé par 1.634 heures de travail effectives)</w:t>
            </w:r>
          </w:p>
        </w:tc>
      </w:tr>
      <w:tr w:rsidR="00927B9D" w:rsidRPr="00927B9D" w:rsidTr="00AA387F">
        <w:trPr>
          <w:trHeight w:val="350"/>
        </w:trPr>
        <w:tc>
          <w:tcPr>
            <w:tcW w:w="2384"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Praticien de l’art infirmier spécialisé en diabétologie</w:t>
            </w:r>
          </w:p>
        </w:tc>
        <w:tc>
          <w:tcPr>
            <w:tcW w:w="1641"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1/55-1/61-1/77</w:t>
            </w:r>
          </w:p>
        </w:tc>
        <w:tc>
          <w:tcPr>
            <w:tcW w:w="1408"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18 ans</w:t>
            </w:r>
          </w:p>
        </w:tc>
        <w:tc>
          <w:tcPr>
            <w:tcW w:w="1669"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b/>
                <w:bCs/>
                <w:snapToGrid/>
                <w:sz w:val="16"/>
                <w:szCs w:val="16"/>
                <w:lang w:val="fr-FR"/>
              </w:rPr>
              <w:t>64.981,53 EUR</w:t>
            </w:r>
          </w:p>
        </w:tc>
        <w:tc>
          <w:tcPr>
            <w:tcW w:w="3022"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b/>
                <w:bCs/>
                <w:snapToGrid/>
                <w:sz w:val="16"/>
                <w:szCs w:val="16"/>
                <w:lang w:val="fr-FR"/>
              </w:rPr>
              <w:t>39,76838 EUR</w:t>
            </w:r>
          </w:p>
        </w:tc>
      </w:tr>
      <w:tr w:rsidR="00927B9D" w:rsidRPr="00927B9D" w:rsidTr="00AA387F">
        <w:trPr>
          <w:trHeight w:val="350"/>
        </w:trPr>
        <w:tc>
          <w:tcPr>
            <w:tcW w:w="2384"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Coordinateur équipe éducative</w:t>
            </w:r>
          </w:p>
        </w:tc>
        <w:tc>
          <w:tcPr>
            <w:tcW w:w="1641"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1/80 + Supplément de fonction</w:t>
            </w:r>
          </w:p>
        </w:tc>
        <w:tc>
          <w:tcPr>
            <w:tcW w:w="1408"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18 ans</w:t>
            </w:r>
          </w:p>
        </w:tc>
        <w:tc>
          <w:tcPr>
            <w:tcW w:w="1669" w:type="dxa"/>
            <w:vAlign w:val="center"/>
          </w:tcPr>
          <w:p w:rsidR="00927B9D" w:rsidRPr="00927B9D" w:rsidDel="00721E34" w:rsidRDefault="00927B9D" w:rsidP="00927B9D">
            <w:pPr>
              <w:widowControl/>
              <w:ind w:right="-108"/>
              <w:jc w:val="both"/>
              <w:rPr>
                <w:rFonts w:ascii="Arial" w:eastAsiaTheme="minorHAnsi" w:hAnsi="Arial" w:cs="Arial"/>
                <w:b/>
                <w:bCs/>
                <w:snapToGrid/>
                <w:sz w:val="16"/>
                <w:szCs w:val="16"/>
                <w:lang w:val="fr-FR"/>
              </w:rPr>
            </w:pPr>
            <w:r w:rsidRPr="00927B9D">
              <w:rPr>
                <w:rFonts w:ascii="Arial" w:eastAsiaTheme="minorHAnsi" w:hAnsi="Arial" w:cs="Arial"/>
                <w:b/>
                <w:bCs/>
                <w:snapToGrid/>
                <w:sz w:val="16"/>
                <w:szCs w:val="16"/>
                <w:lang w:val="fr-FR"/>
              </w:rPr>
              <w:t>87.270,42 EUR</w:t>
            </w:r>
          </w:p>
        </w:tc>
        <w:tc>
          <w:tcPr>
            <w:tcW w:w="3022" w:type="dxa"/>
            <w:vAlign w:val="center"/>
          </w:tcPr>
          <w:p w:rsidR="00927B9D" w:rsidRPr="00927B9D" w:rsidDel="00721E34" w:rsidRDefault="00927B9D" w:rsidP="00927B9D">
            <w:pPr>
              <w:widowControl/>
              <w:ind w:right="-108"/>
              <w:jc w:val="both"/>
              <w:rPr>
                <w:rFonts w:ascii="Arial" w:eastAsiaTheme="minorHAnsi" w:hAnsi="Arial" w:cs="Arial"/>
                <w:b/>
                <w:bCs/>
                <w:snapToGrid/>
                <w:sz w:val="16"/>
                <w:szCs w:val="16"/>
                <w:lang w:val="fr-FR"/>
              </w:rPr>
            </w:pPr>
            <w:r w:rsidRPr="00927B9D">
              <w:rPr>
                <w:rFonts w:ascii="Arial" w:eastAsiaTheme="minorHAnsi" w:hAnsi="Arial" w:cs="Arial"/>
                <w:b/>
                <w:bCs/>
                <w:snapToGrid/>
                <w:sz w:val="16"/>
                <w:szCs w:val="16"/>
                <w:lang w:val="fr-FR"/>
              </w:rPr>
              <w:t>53,40907 EUR</w:t>
            </w:r>
          </w:p>
        </w:tc>
      </w:tr>
      <w:tr w:rsidR="00927B9D" w:rsidRPr="00927B9D" w:rsidTr="00AA387F">
        <w:trPr>
          <w:trHeight w:val="350"/>
        </w:trPr>
        <w:tc>
          <w:tcPr>
            <w:tcW w:w="2384"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Moyenne pondérée</w:t>
            </w:r>
          </w:p>
        </w:tc>
        <w:tc>
          <w:tcPr>
            <w:tcW w:w="1641"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w:t>
            </w:r>
          </w:p>
        </w:tc>
        <w:tc>
          <w:tcPr>
            <w:tcW w:w="1408" w:type="dxa"/>
            <w:vAlign w:val="center"/>
          </w:tcPr>
          <w:p w:rsidR="00927B9D" w:rsidRPr="00927B9D" w:rsidRDefault="00927B9D" w:rsidP="00927B9D">
            <w:pPr>
              <w:widowControl/>
              <w:ind w:right="-108"/>
              <w:jc w:val="both"/>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18 ans</w:t>
            </w:r>
          </w:p>
        </w:tc>
        <w:tc>
          <w:tcPr>
            <w:tcW w:w="1669" w:type="dxa"/>
            <w:vAlign w:val="center"/>
          </w:tcPr>
          <w:p w:rsidR="00927B9D" w:rsidRPr="00927B9D" w:rsidDel="00721E34" w:rsidRDefault="00927B9D" w:rsidP="00927B9D">
            <w:pPr>
              <w:widowControl/>
              <w:ind w:right="-108"/>
              <w:jc w:val="both"/>
              <w:rPr>
                <w:rFonts w:ascii="Arial" w:eastAsiaTheme="minorHAnsi" w:hAnsi="Arial" w:cs="Arial"/>
                <w:b/>
                <w:bCs/>
                <w:snapToGrid/>
                <w:sz w:val="16"/>
                <w:szCs w:val="16"/>
                <w:lang w:val="fr-FR"/>
              </w:rPr>
            </w:pPr>
            <w:r w:rsidRPr="00927B9D">
              <w:rPr>
                <w:rFonts w:ascii="Arial" w:eastAsiaTheme="minorHAnsi" w:hAnsi="Arial" w:cs="Arial"/>
                <w:b/>
                <w:bCs/>
                <w:snapToGrid/>
                <w:sz w:val="16"/>
                <w:szCs w:val="16"/>
                <w:lang w:val="fr-FR"/>
              </w:rPr>
              <w:t>70.553,75 EUR</w:t>
            </w:r>
          </w:p>
        </w:tc>
        <w:tc>
          <w:tcPr>
            <w:tcW w:w="3022" w:type="dxa"/>
            <w:vAlign w:val="center"/>
          </w:tcPr>
          <w:p w:rsidR="00927B9D" w:rsidRPr="00927B9D" w:rsidDel="00721E34" w:rsidRDefault="00927B9D" w:rsidP="00927B9D">
            <w:pPr>
              <w:widowControl/>
              <w:ind w:right="-108"/>
              <w:jc w:val="both"/>
              <w:rPr>
                <w:rFonts w:ascii="Arial" w:eastAsiaTheme="minorHAnsi" w:hAnsi="Arial" w:cs="Arial"/>
                <w:b/>
                <w:bCs/>
                <w:snapToGrid/>
                <w:sz w:val="16"/>
                <w:szCs w:val="16"/>
                <w:lang w:val="fr-FR"/>
              </w:rPr>
            </w:pPr>
            <w:r w:rsidRPr="00927B9D">
              <w:rPr>
                <w:rFonts w:ascii="Arial" w:eastAsiaTheme="minorHAnsi" w:hAnsi="Arial" w:cs="Arial"/>
                <w:b/>
                <w:bCs/>
                <w:snapToGrid/>
                <w:sz w:val="16"/>
                <w:szCs w:val="16"/>
                <w:lang w:val="fr-FR"/>
              </w:rPr>
              <w:t>43,17855 EUR</w:t>
            </w:r>
          </w:p>
        </w:tc>
      </w:tr>
    </w:tbl>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Coût total pour 5 heures d’éducation pendant la période d’essai de 4 mois : 215,89275 € pour 4 mois.</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r w:rsidRPr="00927B9D">
        <w:rPr>
          <w:rFonts w:asciiTheme="minorHAnsi" w:eastAsiaTheme="minorHAnsi" w:hAnsiTheme="minorHAnsi" w:cstheme="minorHAnsi"/>
          <w:snapToGrid/>
          <w:sz w:val="22"/>
          <w:szCs w:val="22"/>
          <w:lang w:val="fr-BE"/>
        </w:rPr>
        <w:t xml:space="preserve">Coût salarial par jour : 215,89275 € / 121,6667 jours = </w:t>
      </w:r>
      <w:r w:rsidRPr="00927B9D">
        <w:rPr>
          <w:rFonts w:asciiTheme="minorHAnsi" w:eastAsiaTheme="minorHAnsi" w:hAnsiTheme="minorHAnsi" w:cstheme="minorHAnsi"/>
          <w:b/>
          <w:snapToGrid/>
          <w:sz w:val="22"/>
          <w:szCs w:val="22"/>
          <w:lang w:val="fr-BE"/>
        </w:rPr>
        <w:t>1,77446 € par jour</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Coût total par jour remboursable dans le cadre de la période d’essai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Coût du matériel : 8,219178 €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 Coût du personnel : 1,77446 €</w:t>
      </w: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r w:rsidRPr="00927B9D">
        <w:rPr>
          <w:rFonts w:asciiTheme="minorHAnsi" w:eastAsiaTheme="minorHAnsi" w:hAnsiTheme="minorHAnsi" w:cstheme="minorHAnsi"/>
          <w:b/>
          <w:snapToGrid/>
          <w:sz w:val="22"/>
          <w:szCs w:val="22"/>
          <w:lang w:val="fr-BE"/>
        </w:rPr>
        <w:t>= Forfait journalier de 9,99364 €</w:t>
      </w: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r w:rsidRPr="00927B9D">
        <w:rPr>
          <w:rFonts w:asciiTheme="minorHAnsi" w:eastAsiaTheme="minorHAnsi" w:hAnsiTheme="minorHAnsi" w:cstheme="minorHAnsi"/>
          <w:b/>
          <w:snapToGrid/>
          <w:sz w:val="22"/>
          <w:szCs w:val="22"/>
          <w:lang w:val="fr-BE"/>
        </w:rPr>
        <w:t>Partie indexable : 1,77446 €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b/>
          <w:snapToGrid/>
          <w:sz w:val="22"/>
          <w:szCs w:val="22"/>
          <w:lang w:val="fr-BE"/>
        </w:rPr>
        <w:t>Partie non indexable : 8,219178 €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b/>
          <w:snapToGrid/>
          <w:sz w:val="22"/>
          <w:szCs w:val="22"/>
          <w:u w:val="single"/>
          <w:lang w:val="fr-BE"/>
        </w:rPr>
      </w:pPr>
    </w:p>
    <w:p w:rsidR="00927B9D" w:rsidRPr="00927B9D" w:rsidRDefault="00927B9D" w:rsidP="00927B9D">
      <w:pPr>
        <w:widowControl/>
        <w:ind w:right="-108"/>
        <w:jc w:val="both"/>
        <w:rPr>
          <w:rFonts w:asciiTheme="minorHAnsi" w:eastAsiaTheme="minorHAnsi" w:hAnsiTheme="minorHAnsi" w:cstheme="minorHAnsi"/>
          <w:b/>
          <w:snapToGrid/>
          <w:sz w:val="22"/>
          <w:szCs w:val="22"/>
          <w:u w:val="single"/>
          <w:lang w:val="fr-BE"/>
        </w:rPr>
      </w:pPr>
      <w:r w:rsidRPr="00927B9D">
        <w:rPr>
          <w:rFonts w:asciiTheme="minorHAnsi" w:eastAsiaTheme="minorHAnsi" w:hAnsiTheme="minorHAnsi" w:cstheme="minorHAnsi"/>
          <w:b/>
          <w:snapToGrid/>
          <w:sz w:val="22"/>
          <w:szCs w:val="22"/>
          <w:u w:val="single"/>
          <w:lang w:val="fr-BE"/>
        </w:rPr>
        <w:t>2) Calcul du prix de la prestation en dehors de la période d’essai</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sym w:font="Wingdings" w:char="F0F0"/>
      </w:r>
      <w:r w:rsidRPr="00927B9D">
        <w:rPr>
          <w:rFonts w:asciiTheme="minorHAnsi" w:eastAsiaTheme="minorHAnsi" w:hAnsiTheme="minorHAnsi" w:cstheme="minorHAnsi"/>
          <w:snapToGrid/>
          <w:sz w:val="22"/>
          <w:szCs w:val="22"/>
          <w:lang w:val="fr-BE"/>
        </w:rPr>
        <w:t xml:space="preserve"> </w:t>
      </w:r>
      <w:r w:rsidRPr="00927B9D">
        <w:rPr>
          <w:rFonts w:asciiTheme="minorHAnsi" w:eastAsiaTheme="minorHAnsi" w:hAnsiTheme="minorHAnsi" w:cstheme="minorHAnsi"/>
          <w:snapToGrid/>
          <w:sz w:val="22"/>
          <w:szCs w:val="22"/>
          <w:u w:val="dottedHeavy"/>
          <w:lang w:val="fr-BE"/>
        </w:rPr>
        <w:t>Coût du matériel (non indexable)</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tbl>
      <w:tblPr>
        <w:tblW w:w="8688" w:type="dxa"/>
        <w:jc w:val="center"/>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2467"/>
        <w:gridCol w:w="23"/>
        <w:gridCol w:w="4771"/>
      </w:tblGrid>
      <w:tr w:rsidR="00927B9D" w:rsidRPr="00927B9D" w:rsidTr="00AA387F">
        <w:trPr>
          <w:trHeight w:val="605"/>
          <w:jc w:val="center"/>
        </w:trPr>
        <w:tc>
          <w:tcPr>
            <w:tcW w:w="1427"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Type de matériel</w:t>
            </w:r>
          </w:p>
        </w:tc>
        <w:tc>
          <w:tcPr>
            <w:tcW w:w="2490" w:type="dxa"/>
            <w:gridSpan w:val="2"/>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Prix unitaire/mois</w:t>
            </w:r>
          </w:p>
        </w:tc>
        <w:tc>
          <w:tcPr>
            <w:tcW w:w="4771" w:type="dxa"/>
            <w:vAlign w:val="center"/>
          </w:tcPr>
          <w:p w:rsidR="00927B9D" w:rsidRPr="00927B9D" w:rsidRDefault="00927B9D" w:rsidP="00927B9D">
            <w:pPr>
              <w:widowControl/>
              <w:ind w:right="-108"/>
              <w:jc w:val="center"/>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Coût par jour (1 mois = 31 jours)</w:t>
            </w:r>
          </w:p>
        </w:tc>
      </w:tr>
      <w:tr w:rsidR="00927B9D" w:rsidRPr="00927B9D" w:rsidTr="00AA387F">
        <w:trPr>
          <w:trHeight w:val="225"/>
          <w:jc w:val="center"/>
        </w:trPr>
        <w:tc>
          <w:tcPr>
            <w:tcW w:w="1427"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Capteur de glucose</w:t>
            </w:r>
          </w:p>
        </w:tc>
        <w:tc>
          <w:tcPr>
            <w:tcW w:w="2490" w:type="dxa"/>
            <w:gridSpan w:val="2"/>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250 €</w:t>
            </w:r>
          </w:p>
        </w:tc>
        <w:tc>
          <w:tcPr>
            <w:tcW w:w="4771"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 250/30,41667 = 8,219178</w:t>
            </w:r>
          </w:p>
        </w:tc>
      </w:tr>
      <w:tr w:rsidR="00927B9D" w:rsidRPr="00927B9D" w:rsidTr="00AA387F">
        <w:trPr>
          <w:trHeight w:val="208"/>
          <w:jc w:val="center"/>
        </w:trPr>
        <w:tc>
          <w:tcPr>
            <w:tcW w:w="1427"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Disposables (pensement, etc.)</w:t>
            </w:r>
          </w:p>
        </w:tc>
        <w:tc>
          <w:tcPr>
            <w:tcW w:w="7261" w:type="dxa"/>
            <w:gridSpan w:val="3"/>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A acheter par le patient lui-même</w:t>
            </w:r>
          </w:p>
        </w:tc>
      </w:tr>
      <w:tr w:rsidR="00927B9D" w:rsidRPr="00927B9D" w:rsidTr="00AA387F">
        <w:trPr>
          <w:trHeight w:val="208"/>
          <w:jc w:val="center"/>
        </w:trPr>
        <w:tc>
          <w:tcPr>
            <w:tcW w:w="1427"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Le transmetteur</w:t>
            </w:r>
          </w:p>
        </w:tc>
        <w:tc>
          <w:tcPr>
            <w:tcW w:w="2467" w:type="dxa"/>
            <w:vMerge w:val="restart"/>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100 €</w:t>
            </w:r>
          </w:p>
        </w:tc>
        <w:tc>
          <w:tcPr>
            <w:tcW w:w="4794" w:type="dxa"/>
            <w:gridSpan w:val="2"/>
            <w:vMerge w:val="restart"/>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 100/30,41667 = 3,287671</w:t>
            </w:r>
          </w:p>
        </w:tc>
      </w:tr>
      <w:tr w:rsidR="00927B9D" w:rsidRPr="00927B9D" w:rsidTr="00AA387F">
        <w:trPr>
          <w:trHeight w:val="208"/>
          <w:jc w:val="center"/>
        </w:trPr>
        <w:tc>
          <w:tcPr>
            <w:tcW w:w="1427" w:type="dxa"/>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snapToGrid/>
                <w:spacing w:val="-2"/>
                <w:sz w:val="16"/>
                <w:szCs w:val="16"/>
                <w:lang w:val="fr-FR"/>
              </w:rPr>
              <w:t>Le boîtier</w:t>
            </w:r>
          </w:p>
        </w:tc>
        <w:tc>
          <w:tcPr>
            <w:tcW w:w="2467" w:type="dxa"/>
            <w:vMerge/>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p>
        </w:tc>
        <w:tc>
          <w:tcPr>
            <w:tcW w:w="4794" w:type="dxa"/>
            <w:gridSpan w:val="2"/>
            <w:vMerge/>
            <w:vAlign w:val="center"/>
          </w:tcPr>
          <w:p w:rsidR="00927B9D" w:rsidRPr="00927B9D" w:rsidRDefault="00927B9D" w:rsidP="00927B9D">
            <w:pPr>
              <w:widowControl/>
              <w:ind w:right="-108"/>
              <w:jc w:val="center"/>
              <w:rPr>
                <w:rFonts w:ascii="Arial" w:eastAsiaTheme="minorHAnsi" w:hAnsi="Arial" w:cs="Arial"/>
                <w:snapToGrid/>
                <w:spacing w:val="-2"/>
                <w:sz w:val="16"/>
                <w:szCs w:val="16"/>
                <w:lang w:val="fr-FR"/>
              </w:rPr>
            </w:pPr>
          </w:p>
        </w:tc>
      </w:tr>
      <w:tr w:rsidR="00927B9D" w:rsidRPr="00927B9D" w:rsidTr="00AA387F">
        <w:trPr>
          <w:trHeight w:val="433"/>
          <w:jc w:val="center"/>
        </w:trPr>
        <w:tc>
          <w:tcPr>
            <w:tcW w:w="3917" w:type="dxa"/>
            <w:gridSpan w:val="3"/>
            <w:vAlign w:val="center"/>
          </w:tcPr>
          <w:p w:rsidR="00927B9D" w:rsidRPr="00927B9D" w:rsidRDefault="00927B9D" w:rsidP="00927B9D">
            <w:pPr>
              <w:widowControl/>
              <w:ind w:right="-108"/>
              <w:jc w:val="center"/>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Coût total du matériel</w:t>
            </w:r>
          </w:p>
          <w:p w:rsidR="00927B9D" w:rsidRPr="00927B9D" w:rsidRDefault="00927B9D" w:rsidP="00927B9D">
            <w:pPr>
              <w:widowControl/>
              <w:ind w:right="-108"/>
              <w:jc w:val="center"/>
              <w:rPr>
                <w:rFonts w:ascii="Arial" w:eastAsiaTheme="minorHAnsi" w:hAnsi="Arial" w:cs="Arial"/>
                <w:snapToGrid/>
                <w:spacing w:val="-2"/>
                <w:sz w:val="16"/>
                <w:szCs w:val="16"/>
                <w:lang w:val="fr-FR"/>
              </w:rPr>
            </w:pPr>
            <w:r w:rsidRPr="00927B9D">
              <w:rPr>
                <w:rFonts w:ascii="Arial" w:eastAsiaTheme="minorHAnsi" w:hAnsi="Arial" w:cs="Arial"/>
                <w:b/>
                <w:snapToGrid/>
                <w:spacing w:val="-2"/>
                <w:sz w:val="16"/>
                <w:szCs w:val="16"/>
                <w:lang w:val="fr-FR"/>
              </w:rPr>
              <w:t>par jour</w:t>
            </w:r>
          </w:p>
        </w:tc>
        <w:tc>
          <w:tcPr>
            <w:tcW w:w="4771" w:type="dxa"/>
            <w:vAlign w:val="center"/>
          </w:tcPr>
          <w:p w:rsidR="00927B9D" w:rsidRPr="00927B9D" w:rsidRDefault="00927B9D" w:rsidP="00927B9D">
            <w:pPr>
              <w:widowControl/>
              <w:ind w:right="-108"/>
              <w:jc w:val="center"/>
              <w:rPr>
                <w:rFonts w:ascii="Arial" w:eastAsiaTheme="minorHAnsi" w:hAnsi="Arial" w:cs="Arial"/>
                <w:b/>
                <w:snapToGrid/>
                <w:spacing w:val="-2"/>
                <w:sz w:val="16"/>
                <w:szCs w:val="16"/>
                <w:lang w:val="fr-FR"/>
              </w:rPr>
            </w:pPr>
            <w:r w:rsidRPr="00927B9D">
              <w:rPr>
                <w:rFonts w:ascii="Arial" w:eastAsiaTheme="minorHAnsi" w:hAnsi="Arial" w:cs="Arial"/>
                <w:b/>
                <w:snapToGrid/>
                <w:spacing w:val="-2"/>
                <w:sz w:val="16"/>
                <w:szCs w:val="16"/>
                <w:lang w:val="fr-FR"/>
              </w:rPr>
              <w:t>11,50685</w:t>
            </w:r>
          </w:p>
        </w:tc>
      </w:tr>
    </w:tbl>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sym w:font="Wingdings" w:char="F0F0"/>
      </w:r>
      <w:r w:rsidRPr="00927B9D">
        <w:rPr>
          <w:rFonts w:asciiTheme="minorHAnsi" w:eastAsiaTheme="minorHAnsi" w:hAnsiTheme="minorHAnsi" w:cstheme="minorHAnsi"/>
          <w:snapToGrid/>
          <w:sz w:val="22"/>
          <w:szCs w:val="22"/>
          <w:lang w:val="fr-BE"/>
        </w:rPr>
        <w:t xml:space="preserve"> </w:t>
      </w:r>
      <w:r w:rsidRPr="00927B9D">
        <w:rPr>
          <w:rFonts w:asciiTheme="minorHAnsi" w:eastAsiaTheme="minorHAnsi" w:hAnsiTheme="minorHAnsi" w:cstheme="minorHAnsi"/>
          <w:snapToGrid/>
          <w:sz w:val="22"/>
          <w:szCs w:val="22"/>
          <w:u w:val="dottedHeavy"/>
          <w:lang w:val="fr-BE"/>
        </w:rPr>
        <w:t>Coût de l’accompagnement et de l’éducation (indexable)</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 xml:space="preserve">En dehors de l’éducation réalisée par l’équipe de diabétologie dans le cadre des conventions autogestion du diabète et pompe à insuline, la convention MCG prévoit par patient une moyenne d’une heure </w:t>
      </w:r>
      <w:r w:rsidRPr="00927B9D">
        <w:rPr>
          <w:rFonts w:asciiTheme="minorHAnsi" w:eastAsiaTheme="minorHAnsi" w:hAnsiTheme="minorHAnsi" w:cstheme="minorHAnsi"/>
          <w:snapToGrid/>
          <w:sz w:val="22"/>
          <w:szCs w:val="22"/>
          <w:lang w:val="fr-BE"/>
        </w:rPr>
        <w:lastRenderedPageBreak/>
        <w:t xml:space="preserve">supplémentaire d’éducation et d’accompagnement par 12 mois de suivi dans le cadre de la convention (total du travail direct et indirect de l’infirmier en diabétologie). Le coût de cette heure d’éducation et d’accompagnement est calculé sur base des mêmes principes que ceux mentionnés ci-dessus.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Coût total pour 1 heure d’éducation sur une période de 12 mois : 43,17855 €.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r w:rsidRPr="00927B9D">
        <w:rPr>
          <w:rFonts w:asciiTheme="minorHAnsi" w:eastAsiaTheme="minorHAnsi" w:hAnsiTheme="minorHAnsi" w:cstheme="minorHAnsi"/>
          <w:snapToGrid/>
          <w:sz w:val="22"/>
          <w:szCs w:val="22"/>
          <w:lang w:val="fr-BE"/>
        </w:rPr>
        <w:t xml:space="preserve">Coût salarial par jour : 43,17855 € / 365 jours = </w:t>
      </w:r>
      <w:r w:rsidRPr="00927B9D">
        <w:rPr>
          <w:rFonts w:asciiTheme="minorHAnsi" w:eastAsiaTheme="minorHAnsi" w:hAnsiTheme="minorHAnsi" w:cstheme="minorHAnsi"/>
          <w:b/>
          <w:snapToGrid/>
          <w:sz w:val="22"/>
          <w:szCs w:val="22"/>
          <w:lang w:val="fr-BE"/>
        </w:rPr>
        <w:t>0,118297 € par jour</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Coût total par jour remboursable pendant les phases ultérieures à la période d’essai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Coût du matériel : 11,50685 €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 Coût du personnel : 0,118297 €</w:t>
      </w: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r w:rsidRPr="00927B9D">
        <w:rPr>
          <w:rFonts w:asciiTheme="minorHAnsi" w:eastAsiaTheme="minorHAnsi" w:hAnsiTheme="minorHAnsi" w:cstheme="minorHAnsi"/>
          <w:b/>
          <w:snapToGrid/>
          <w:sz w:val="22"/>
          <w:szCs w:val="22"/>
          <w:lang w:val="fr-BE"/>
        </w:rPr>
        <w:t>= Forfait journalier de 11,625147 €</w:t>
      </w: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b/>
          <w:snapToGrid/>
          <w:sz w:val="22"/>
          <w:szCs w:val="22"/>
          <w:lang w:val="fr-BE"/>
        </w:rPr>
      </w:pPr>
      <w:r w:rsidRPr="00927B9D">
        <w:rPr>
          <w:rFonts w:asciiTheme="minorHAnsi" w:eastAsiaTheme="minorHAnsi" w:hAnsiTheme="minorHAnsi" w:cstheme="minorHAnsi"/>
          <w:b/>
          <w:snapToGrid/>
          <w:sz w:val="22"/>
          <w:szCs w:val="22"/>
          <w:lang w:val="fr-BE"/>
        </w:rPr>
        <w:t>Partie indexable : 0,118297 €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b/>
          <w:snapToGrid/>
          <w:sz w:val="22"/>
          <w:szCs w:val="22"/>
          <w:lang w:val="fr-BE"/>
        </w:rPr>
        <w:t>Partie non indexable : 11,50685 €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Default="00927B9D">
      <w:pPr>
        <w:widowControl/>
        <w:ind w:right="-108"/>
        <w:rPr>
          <w:rFonts w:asciiTheme="minorHAnsi" w:hAnsiTheme="minorHAnsi" w:cstheme="minorHAnsi"/>
          <w:sz w:val="22"/>
          <w:szCs w:val="22"/>
          <w:lang w:val="fr-FR"/>
        </w:rPr>
      </w:pPr>
      <w:r>
        <w:rPr>
          <w:rFonts w:asciiTheme="minorHAnsi" w:hAnsiTheme="minorHAnsi" w:cstheme="minorHAnsi"/>
          <w:sz w:val="22"/>
          <w:szCs w:val="22"/>
          <w:lang w:val="fr-FR"/>
        </w:rPr>
        <w:br w:type="page"/>
      </w:r>
    </w:p>
    <w:p w:rsidR="00927B9D" w:rsidRPr="00927B9D" w:rsidRDefault="00927B9D" w:rsidP="00927B9D">
      <w:pPr>
        <w:widowControl/>
        <w:ind w:right="-108"/>
        <w:jc w:val="right"/>
        <w:rPr>
          <w:rFonts w:asciiTheme="minorHAnsi" w:eastAsiaTheme="minorHAnsi" w:hAnsiTheme="minorHAnsi" w:cstheme="minorHAnsi"/>
          <w:b/>
          <w:snapToGrid/>
          <w:sz w:val="20"/>
          <w:lang w:val="fr-BE"/>
        </w:rPr>
      </w:pPr>
      <w:r w:rsidRPr="00927B9D">
        <w:rPr>
          <w:rFonts w:asciiTheme="minorHAnsi" w:eastAsiaTheme="minorHAnsi" w:hAnsiTheme="minorHAnsi" w:cstheme="minorHAnsi"/>
          <w:b/>
          <w:snapToGrid/>
          <w:sz w:val="20"/>
          <w:lang w:val="fr-BE"/>
        </w:rPr>
        <w:lastRenderedPageBreak/>
        <w:t>ANNEXE 3 : PROTOCOLE POUR LA DETERMINATION DE L’ENVELOPPE</w:t>
      </w:r>
    </w:p>
    <w:p w:rsidR="00927B9D" w:rsidRPr="00927B9D" w:rsidRDefault="00927B9D" w:rsidP="00927B9D">
      <w:pPr>
        <w:widowControl/>
        <w:ind w:right="-108"/>
        <w:rPr>
          <w:rFonts w:asciiTheme="minorHAnsi" w:eastAsiaTheme="minorHAnsi" w:hAnsiTheme="minorHAnsi" w:cstheme="minorHAnsi"/>
          <w:snapToGrid/>
          <w:sz w:val="20"/>
          <w:lang w:val="fr-BE"/>
        </w:rPr>
      </w:pPr>
    </w:p>
    <w:p w:rsidR="00927B9D" w:rsidRPr="00927B9D" w:rsidRDefault="00927B9D" w:rsidP="00927B9D">
      <w:pPr>
        <w:widowControl/>
        <w:ind w:right="-108"/>
        <w:rPr>
          <w:rFonts w:asciiTheme="minorHAnsi" w:eastAsiaTheme="minorHAnsi" w:hAnsiTheme="minorHAnsi" w:cstheme="minorHAnsi"/>
          <w:snapToGrid/>
          <w:sz w:val="20"/>
          <w:lang w:val="fr-BE"/>
        </w:rPr>
      </w:pPr>
    </w:p>
    <w:p w:rsidR="00927B9D" w:rsidRPr="00927B9D" w:rsidRDefault="00927B9D" w:rsidP="00927B9D">
      <w:pPr>
        <w:widowControl/>
        <w:ind w:right="-108"/>
        <w:rPr>
          <w:rFonts w:asciiTheme="minorHAnsi" w:eastAsiaTheme="minorHAnsi" w:hAnsiTheme="minorHAnsi" w:cstheme="minorHAnsi"/>
          <w:snapToGrid/>
          <w:sz w:val="20"/>
          <w:lang w:val="fr-BE"/>
        </w:rPr>
      </w:pPr>
    </w:p>
    <w:p w:rsidR="00927B9D" w:rsidRPr="00927B9D" w:rsidRDefault="00927B9D" w:rsidP="00927B9D">
      <w:pPr>
        <w:widowControl/>
        <w:ind w:right="-108"/>
        <w:jc w:val="center"/>
        <w:rPr>
          <w:rFonts w:asciiTheme="minorHAnsi" w:eastAsiaTheme="minorHAnsi" w:hAnsiTheme="minorHAnsi" w:cstheme="minorHAnsi"/>
          <w:b/>
          <w:snapToGrid/>
          <w:sz w:val="28"/>
          <w:szCs w:val="28"/>
          <w:lang w:val="fr-BE"/>
        </w:rPr>
      </w:pPr>
      <w:r w:rsidRPr="00927B9D">
        <w:rPr>
          <w:rFonts w:asciiTheme="minorHAnsi" w:eastAsiaTheme="minorHAnsi" w:hAnsiTheme="minorHAnsi" w:cstheme="minorHAnsi"/>
          <w:snapToGrid/>
          <w:sz w:val="20"/>
          <w:lang w:val="fr-BE"/>
        </w:rPr>
        <w:tab/>
      </w:r>
      <w:r w:rsidRPr="00927B9D">
        <w:rPr>
          <w:rFonts w:asciiTheme="minorHAnsi" w:eastAsiaTheme="minorHAnsi" w:hAnsiTheme="minorHAnsi" w:cstheme="minorHAnsi"/>
          <w:b/>
          <w:snapToGrid/>
          <w:sz w:val="28"/>
          <w:szCs w:val="28"/>
          <w:lang w:val="fr-BE"/>
        </w:rPr>
        <w:t>Convention relative au monitoring en continu de la glycémie</w:t>
      </w:r>
    </w:p>
    <w:p w:rsidR="00927B9D" w:rsidRPr="00927B9D" w:rsidRDefault="00927B9D" w:rsidP="00927B9D">
      <w:pPr>
        <w:widowControl/>
        <w:ind w:right="-108"/>
        <w:jc w:val="center"/>
        <w:rPr>
          <w:rFonts w:asciiTheme="minorHAnsi" w:eastAsiaTheme="minorHAnsi" w:hAnsiTheme="minorHAnsi" w:cstheme="minorHAnsi"/>
          <w:b/>
          <w:snapToGrid/>
          <w:sz w:val="28"/>
          <w:szCs w:val="28"/>
          <w:lang w:val="fr-BE"/>
        </w:rPr>
      </w:pPr>
    </w:p>
    <w:p w:rsidR="00927B9D" w:rsidRPr="00927B9D" w:rsidRDefault="00927B9D" w:rsidP="00927B9D">
      <w:pPr>
        <w:widowControl/>
        <w:ind w:right="-108"/>
        <w:jc w:val="center"/>
        <w:rPr>
          <w:rFonts w:asciiTheme="minorHAnsi" w:eastAsiaTheme="minorHAnsi" w:hAnsiTheme="minorHAnsi" w:cstheme="minorHAnsi"/>
          <w:b/>
          <w:snapToGrid/>
          <w:sz w:val="28"/>
          <w:szCs w:val="28"/>
          <w:lang w:val="fr-BE"/>
        </w:rPr>
      </w:pPr>
      <w:r w:rsidRPr="00927B9D">
        <w:rPr>
          <w:rFonts w:asciiTheme="minorHAnsi" w:eastAsiaTheme="minorHAnsi" w:hAnsiTheme="minorHAnsi" w:cstheme="minorHAnsi"/>
          <w:b/>
          <w:snapToGrid/>
          <w:sz w:val="28"/>
          <w:szCs w:val="28"/>
          <w:lang w:val="fr-BE"/>
        </w:rPr>
        <w:t>Modalités pour la fixation de l’enveloppe par établissement</w:t>
      </w:r>
    </w:p>
    <w:p w:rsidR="00927B9D" w:rsidRPr="00927B9D" w:rsidRDefault="00927B9D" w:rsidP="00927B9D">
      <w:pPr>
        <w:widowControl/>
        <w:ind w:right="-108"/>
        <w:rPr>
          <w:rFonts w:asciiTheme="minorHAnsi" w:eastAsiaTheme="minorHAnsi" w:hAnsiTheme="minorHAnsi" w:cstheme="minorHAnsi"/>
          <w:b/>
          <w:snapToGrid/>
          <w:sz w:val="28"/>
          <w:szCs w:val="28"/>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 xml:space="preserve">L’article 20 de la convention prévoit que l’établissement ne peut attester aux organismes les prestations prévues dans le cadre de la convention que dans les limites d’une enveloppe budgétaire que l’établissement ne peut pas dépasser.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Cette enveloppe budgétaire a été calculée sur base des principes suivants :</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b/>
          <w:snapToGrid/>
          <w:sz w:val="28"/>
          <w:szCs w:val="28"/>
          <w:lang w:val="fr-BE"/>
        </w:rPr>
        <w:sym w:font="Wingdings" w:char="F0A7"/>
      </w:r>
      <w:r w:rsidRPr="00927B9D">
        <w:rPr>
          <w:rFonts w:asciiTheme="minorHAnsi" w:eastAsiaTheme="minorHAnsi" w:hAnsiTheme="minorHAnsi" w:cstheme="minorHAnsi"/>
          <w:b/>
          <w:snapToGrid/>
          <w:sz w:val="28"/>
          <w:szCs w:val="28"/>
          <w:lang w:val="fr-BE"/>
        </w:rPr>
        <w:t xml:space="preserve"> </w:t>
      </w:r>
      <w:r w:rsidRPr="00927B9D">
        <w:rPr>
          <w:rFonts w:asciiTheme="minorHAnsi" w:eastAsiaTheme="minorHAnsi" w:hAnsiTheme="minorHAnsi" w:cstheme="minorHAnsi"/>
          <w:snapToGrid/>
          <w:sz w:val="22"/>
          <w:szCs w:val="22"/>
          <w:lang w:val="fr-BE"/>
        </w:rPr>
        <w:t>Le nombre de patients pompe à insuline suivi dans le cadre de la convention pompe à insuline conclue avec l’établissement + éventuellement aussi le nombre de patients sous programme pompe à insuline suivi dans le cadre de la convention d’autogestion du diabète sucré chez les enfants et adolescents dans le cas où l’hôpital dispose d’une telle convention.</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 xml:space="preserve">Ces nombres de patients ont été déduits des chiffres de production qui ont été envoyés par l’établissement conformément aux conventions en vigueur. L’année de référence qui a  été prise en considération est </w:t>
      </w:r>
      <w:r w:rsidRPr="00927B9D">
        <w:rPr>
          <w:rFonts w:asciiTheme="minorHAnsi" w:eastAsiaTheme="minorHAnsi" w:hAnsiTheme="minorHAnsi" w:cstheme="minorHAnsi"/>
          <w:snapToGrid/>
          <w:sz w:val="22"/>
          <w:szCs w:val="22"/>
          <w:u w:val="single"/>
          <w:lang w:val="fr-BE"/>
        </w:rPr>
        <w:t>l’année 2012</w:t>
      </w:r>
      <w:r w:rsidRPr="00927B9D">
        <w:rPr>
          <w:rFonts w:asciiTheme="minorHAnsi" w:eastAsiaTheme="minorHAnsi" w:hAnsiTheme="minorHAnsi" w:cstheme="minorHAnsi"/>
          <w:snapToGrid/>
          <w:sz w:val="22"/>
          <w:szCs w:val="22"/>
          <w:lang w:val="fr-BE"/>
        </w:rPr>
        <w:t>.</w:t>
      </w:r>
    </w:p>
    <w:p w:rsidR="00927B9D" w:rsidRPr="00927B9D" w:rsidRDefault="00927B9D" w:rsidP="00927B9D">
      <w:pPr>
        <w:widowControl/>
        <w:ind w:right="-108"/>
        <w:jc w:val="both"/>
        <w:rPr>
          <w:rFonts w:asciiTheme="minorHAnsi" w:eastAsiaTheme="minorHAnsi" w:hAnsiTheme="minorHAnsi" w:cstheme="minorHAnsi"/>
          <w:b/>
          <w:snapToGrid/>
          <w:sz w:val="28"/>
          <w:szCs w:val="28"/>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b/>
          <w:snapToGrid/>
          <w:sz w:val="28"/>
          <w:szCs w:val="28"/>
          <w:lang w:val="fr-BE"/>
        </w:rPr>
        <w:sym w:font="Wingdings" w:char="F0A7"/>
      </w:r>
      <w:r w:rsidRPr="00927B9D">
        <w:rPr>
          <w:rFonts w:asciiTheme="minorHAnsi" w:eastAsiaTheme="minorHAnsi" w:hAnsiTheme="minorHAnsi" w:cstheme="minorHAnsi"/>
          <w:b/>
          <w:snapToGrid/>
          <w:sz w:val="28"/>
          <w:szCs w:val="28"/>
          <w:lang w:val="fr-BE"/>
        </w:rPr>
        <w:t xml:space="preserve"> </w:t>
      </w:r>
      <w:r w:rsidRPr="00927B9D">
        <w:rPr>
          <w:rFonts w:asciiTheme="minorHAnsi" w:eastAsiaTheme="minorHAnsi" w:hAnsiTheme="minorHAnsi" w:cstheme="minorHAnsi"/>
          <w:snapToGrid/>
          <w:sz w:val="22"/>
          <w:szCs w:val="22"/>
          <w:lang w:val="fr-BE"/>
        </w:rPr>
        <w:t>Le nombre de patients dont il est question dans le premier point a ensuite été divisé par le nombre total de patients sous pompe à insuline (dans le cadre de la convention pompe à insuline et du programme pompe à insuline de la convention en matière d’autogestion du diabète sucré chez les enfants et les adolescents) de l’ensemble des établissements susceptibles de pouvoir conclure la convention (au vu de la masse critique atteinte de 50 patients dont il est question à l’article 10 de la convention) pour le monitoring continu de la glycémie.</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Ainsi, une proportion du nombre de patients sous pompe par Centre par rapport au nombre total de patient sous pompe de tous les Centres a pu être établie.</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b/>
          <w:snapToGrid/>
          <w:sz w:val="28"/>
          <w:szCs w:val="28"/>
          <w:lang w:val="fr-BE"/>
        </w:rPr>
        <w:sym w:font="Wingdings" w:char="F0A7"/>
      </w:r>
      <w:r w:rsidRPr="00927B9D">
        <w:rPr>
          <w:rFonts w:asciiTheme="minorHAnsi" w:eastAsiaTheme="minorHAnsi" w:hAnsiTheme="minorHAnsi" w:cstheme="minorHAnsi"/>
          <w:b/>
          <w:snapToGrid/>
          <w:sz w:val="28"/>
          <w:szCs w:val="28"/>
          <w:lang w:val="fr-BE"/>
        </w:rPr>
        <w:t xml:space="preserve"> </w:t>
      </w:r>
      <w:r w:rsidRPr="00927B9D">
        <w:rPr>
          <w:rFonts w:asciiTheme="minorHAnsi" w:eastAsiaTheme="minorHAnsi" w:hAnsiTheme="minorHAnsi" w:cstheme="minorHAnsi"/>
          <w:snapToGrid/>
          <w:sz w:val="22"/>
          <w:szCs w:val="22"/>
          <w:lang w:val="fr-BE"/>
        </w:rPr>
        <w:t>Le budget disponible de 2.100.000 EUR pour l’ensemble des établissements qui offrent un monitoring continu de la glycémie a ensuite été répartit par Centre en fonction de la proportion de patients sous pompe à insuline dont il est question dans le point ci-dessus.</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r w:rsidRPr="00927B9D">
        <w:rPr>
          <w:rFonts w:asciiTheme="minorHAnsi" w:eastAsiaTheme="minorHAnsi" w:hAnsiTheme="minorHAnsi" w:cstheme="minorHAnsi"/>
          <w:snapToGrid/>
          <w:sz w:val="22"/>
          <w:szCs w:val="22"/>
          <w:lang w:val="fr-BE"/>
        </w:rPr>
        <w:t>Sur base des chiffres de production 2012, votre Centre a suivi ## patients sous pompe à insuline (adultes et enfants). Vu la proportion totale de patients sous pompe à insuline suivis par l’ensemble des Centres disposant de la convention MCG (## patients), votre enveloppe annuelle est fixée à ##### EUR.</w:t>
      </w:r>
    </w:p>
    <w:p w:rsidR="00927B9D" w:rsidRPr="00927B9D" w:rsidRDefault="00927B9D" w:rsidP="00927B9D">
      <w:pPr>
        <w:widowControl/>
        <w:ind w:right="-108"/>
        <w:jc w:val="both"/>
        <w:rPr>
          <w:rFonts w:asciiTheme="minorHAnsi" w:eastAsiaTheme="minorHAnsi" w:hAnsiTheme="minorHAnsi" w:cstheme="minorHAnsi"/>
          <w:snapToGrid/>
          <w:sz w:val="22"/>
          <w:szCs w:val="22"/>
          <w:lang w:val="fr-BE"/>
        </w:rPr>
      </w:pPr>
    </w:p>
    <w:p w:rsidR="009C3A9E" w:rsidRPr="00C93581" w:rsidRDefault="009C3A9E" w:rsidP="00C93581">
      <w:pPr>
        <w:jc w:val="both"/>
        <w:rPr>
          <w:rFonts w:asciiTheme="minorHAnsi" w:hAnsiTheme="minorHAnsi" w:cstheme="minorHAnsi"/>
          <w:sz w:val="22"/>
          <w:szCs w:val="22"/>
          <w:lang w:val="fr-FR"/>
        </w:rPr>
      </w:pPr>
    </w:p>
    <w:sectPr w:rsidR="009C3A9E" w:rsidRPr="00C93581" w:rsidSect="00716179">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98" w:rsidRDefault="005C3598" w:rsidP="00A47CDB">
      <w:r>
        <w:separator/>
      </w:r>
    </w:p>
  </w:endnote>
  <w:endnote w:type="continuationSeparator" w:id="0">
    <w:p w:rsidR="005C3598" w:rsidRDefault="005C3598" w:rsidP="00A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onotype Sorts">
    <w:altName w:val="Van Dale 199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607661"/>
      <w:docPartObj>
        <w:docPartGallery w:val="Page Numbers (Bottom of Page)"/>
        <w:docPartUnique/>
      </w:docPartObj>
    </w:sdtPr>
    <w:sdtEndPr>
      <w:rPr>
        <w:color w:val="808080" w:themeColor="background1" w:themeShade="80"/>
        <w:spacing w:val="60"/>
        <w:sz w:val="16"/>
        <w:szCs w:val="16"/>
      </w:rPr>
    </w:sdtEndPr>
    <w:sdtContent>
      <w:p w:rsidR="005C3598" w:rsidRPr="00A47CDB" w:rsidRDefault="005C3598">
        <w:pPr>
          <w:pStyle w:val="Pieddepage"/>
          <w:pBdr>
            <w:top w:val="single" w:sz="4" w:space="1" w:color="D9D9D9" w:themeColor="background1" w:themeShade="D9"/>
          </w:pBdr>
          <w:jc w:val="right"/>
          <w:rPr>
            <w:sz w:val="16"/>
            <w:szCs w:val="16"/>
          </w:rPr>
        </w:pPr>
        <w:r w:rsidRPr="00A47CDB">
          <w:rPr>
            <w:sz w:val="16"/>
            <w:szCs w:val="16"/>
          </w:rPr>
          <w:fldChar w:fldCharType="begin"/>
        </w:r>
        <w:r w:rsidRPr="00A47CDB">
          <w:rPr>
            <w:sz w:val="16"/>
            <w:szCs w:val="16"/>
          </w:rPr>
          <w:instrText xml:space="preserve"> PAGE   \* MERGEFORMAT </w:instrText>
        </w:r>
        <w:r w:rsidRPr="00A47CDB">
          <w:rPr>
            <w:sz w:val="16"/>
            <w:szCs w:val="16"/>
          </w:rPr>
          <w:fldChar w:fldCharType="separate"/>
        </w:r>
        <w:r w:rsidR="00A315DD">
          <w:rPr>
            <w:noProof/>
            <w:sz w:val="16"/>
            <w:szCs w:val="16"/>
          </w:rPr>
          <w:t>1</w:t>
        </w:r>
        <w:r w:rsidRPr="00A47CDB">
          <w:rPr>
            <w:noProof/>
            <w:sz w:val="16"/>
            <w:szCs w:val="16"/>
          </w:rPr>
          <w:fldChar w:fldCharType="end"/>
        </w:r>
        <w:r w:rsidRPr="00A47CDB">
          <w:rPr>
            <w:sz w:val="16"/>
            <w:szCs w:val="16"/>
          </w:rPr>
          <w:t xml:space="preserve"> | </w:t>
        </w:r>
        <w:r w:rsidRPr="00A47CDB">
          <w:rPr>
            <w:color w:val="808080" w:themeColor="background1" w:themeShade="80"/>
            <w:spacing w:val="60"/>
            <w:sz w:val="16"/>
            <w:szCs w:val="16"/>
          </w:rPr>
          <w:t>Page</w:t>
        </w:r>
      </w:p>
    </w:sdtContent>
  </w:sdt>
  <w:p w:rsidR="005C3598" w:rsidRDefault="005C35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98" w:rsidRDefault="005C3598" w:rsidP="00A47CDB">
      <w:r>
        <w:separator/>
      </w:r>
    </w:p>
  </w:footnote>
  <w:footnote w:type="continuationSeparator" w:id="0">
    <w:p w:rsidR="005C3598" w:rsidRDefault="005C3598" w:rsidP="00A47CDB">
      <w:r>
        <w:continuationSeparator/>
      </w:r>
    </w:p>
  </w:footnote>
  <w:footnote w:id="1">
    <w:p w:rsidR="00927B9D" w:rsidRPr="00927B9D" w:rsidRDefault="00927B9D" w:rsidP="00927B9D">
      <w:pPr>
        <w:tabs>
          <w:tab w:val="left" w:pos="-1440"/>
          <w:tab w:val="left" w:pos="-720"/>
          <w:tab w:val="left" w:pos="0"/>
          <w:tab w:val="left" w:pos="612"/>
          <w:tab w:val="left" w:pos="1296"/>
          <w:tab w:val="left" w:pos="3592"/>
          <w:tab w:val="left" w:pos="4608"/>
        </w:tabs>
        <w:jc w:val="both"/>
        <w:rPr>
          <w:rFonts w:asciiTheme="minorHAnsi" w:hAnsiTheme="minorHAnsi" w:cstheme="minorHAnsi"/>
        </w:rPr>
      </w:pPr>
      <w:r w:rsidRPr="00927B9D">
        <w:rPr>
          <w:rFonts w:asciiTheme="minorHAnsi" w:hAnsiTheme="minorHAnsi" w:cstheme="minorHAnsi"/>
          <w:spacing w:val="-2"/>
          <w:sz w:val="16"/>
          <w:szCs w:val="16"/>
          <w:lang w:val="fr-FR"/>
        </w:rPr>
        <w:footnoteRef/>
      </w:r>
      <w:r w:rsidRPr="00927B9D">
        <w:rPr>
          <w:rFonts w:asciiTheme="minorHAnsi" w:hAnsiTheme="minorHAnsi" w:cstheme="minorHAnsi"/>
          <w:spacing w:val="-2"/>
          <w:sz w:val="16"/>
          <w:szCs w:val="16"/>
          <w:lang w:val="fr-FR"/>
        </w:rPr>
        <w:t xml:space="preserve"> La période débute à la date de début du monitoring  (premier jour pendant lequel le bénéficiaire jouit du monitoring) et ne peut dépasser 12 mois (cf. dispositions de l’article 17 de la convention).</w:t>
      </w:r>
      <w:r w:rsidRPr="00927B9D">
        <w:rPr>
          <w:rFonts w:asciiTheme="minorHAnsi" w:hAnsiTheme="minorHAnsi" w:cstheme="minorHAnsi"/>
        </w:rPr>
        <w:t xml:space="preserve"> </w:t>
      </w:r>
    </w:p>
  </w:footnote>
  <w:footnote w:id="2">
    <w:p w:rsidR="00927B9D" w:rsidRPr="00927B9D" w:rsidRDefault="00927B9D" w:rsidP="00927B9D">
      <w:pPr>
        <w:tabs>
          <w:tab w:val="left" w:pos="-1440"/>
          <w:tab w:val="left" w:pos="-720"/>
          <w:tab w:val="left" w:pos="0"/>
          <w:tab w:val="left" w:pos="612"/>
          <w:tab w:val="left" w:pos="1296"/>
          <w:tab w:val="left" w:pos="3592"/>
          <w:tab w:val="left" w:pos="4608"/>
        </w:tabs>
        <w:jc w:val="both"/>
        <w:rPr>
          <w:rFonts w:asciiTheme="minorHAnsi" w:hAnsiTheme="minorHAnsi" w:cstheme="minorHAnsi"/>
          <w:lang w:val="fr-FR"/>
        </w:rPr>
      </w:pPr>
      <w:r w:rsidRPr="00927B9D">
        <w:rPr>
          <w:rStyle w:val="Appelnotedebasdep"/>
          <w:rFonts w:asciiTheme="minorHAnsi" w:hAnsiTheme="minorHAnsi" w:cstheme="minorHAnsi"/>
          <w:sz w:val="16"/>
          <w:szCs w:val="16"/>
        </w:rPr>
        <w:footnoteRef/>
      </w:r>
      <w:r w:rsidRPr="00927B9D">
        <w:rPr>
          <w:rFonts w:asciiTheme="minorHAnsi" w:hAnsiTheme="minorHAnsi" w:cstheme="minorHAnsi"/>
          <w:sz w:val="16"/>
          <w:szCs w:val="16"/>
        </w:rPr>
        <w:t xml:space="preserve"> </w:t>
      </w:r>
      <w:r w:rsidRPr="00927B9D">
        <w:rPr>
          <w:rFonts w:asciiTheme="minorHAnsi" w:hAnsiTheme="minorHAnsi" w:cstheme="minorHAnsi"/>
          <w:spacing w:val="-2"/>
          <w:sz w:val="16"/>
          <w:szCs w:val="16"/>
          <w:lang w:val="fr-FR"/>
        </w:rPr>
        <w:t>Les bénéficiaires qui suivent uniquement un programme d’autogestion dans le cadre de cette convention ne sont donc pas visés. Seuls le sont les bénéficiaires qui suivent un programme pompe à insuline dans le cadre de cette convention (cf. dispositions de l’article 3 § 1</w:t>
      </w:r>
      <w:r w:rsidRPr="00927B9D">
        <w:rPr>
          <w:rFonts w:asciiTheme="minorHAnsi" w:hAnsiTheme="minorHAnsi" w:cstheme="minorHAnsi"/>
          <w:spacing w:val="-2"/>
          <w:sz w:val="16"/>
          <w:szCs w:val="16"/>
          <w:vertAlign w:val="superscript"/>
          <w:lang w:val="fr-FR"/>
        </w:rPr>
        <w:t>er</w:t>
      </w:r>
      <w:r w:rsidRPr="00927B9D">
        <w:rPr>
          <w:rFonts w:asciiTheme="minorHAnsi" w:hAnsiTheme="minorHAnsi" w:cstheme="minorHAnsi"/>
          <w:spacing w:val="-2"/>
          <w:sz w:val="16"/>
          <w:szCs w:val="16"/>
          <w:lang w:val="fr-FR"/>
        </w:rPr>
        <w:t xml:space="preserve"> de la convention).</w:t>
      </w:r>
    </w:p>
  </w:footnote>
  <w:footnote w:id="3">
    <w:p w:rsidR="00927B9D" w:rsidRPr="00927B9D" w:rsidRDefault="00927B9D" w:rsidP="00927B9D">
      <w:pPr>
        <w:tabs>
          <w:tab w:val="left" w:pos="-1440"/>
          <w:tab w:val="left" w:pos="-720"/>
          <w:tab w:val="left" w:pos="0"/>
          <w:tab w:val="left" w:pos="612"/>
          <w:tab w:val="left" w:pos="1296"/>
          <w:tab w:val="left" w:pos="3592"/>
          <w:tab w:val="left" w:pos="4608"/>
        </w:tabs>
        <w:jc w:val="both"/>
        <w:rPr>
          <w:rFonts w:asciiTheme="minorHAnsi" w:hAnsiTheme="minorHAnsi" w:cstheme="minorHAnsi"/>
          <w:spacing w:val="-2"/>
          <w:sz w:val="16"/>
          <w:szCs w:val="16"/>
          <w:lang w:val="fr-FR"/>
        </w:rPr>
      </w:pPr>
      <w:r w:rsidRPr="00927B9D">
        <w:rPr>
          <w:rFonts w:asciiTheme="minorHAnsi" w:hAnsiTheme="minorHAnsi" w:cstheme="minorHAnsi"/>
          <w:spacing w:val="-2"/>
          <w:sz w:val="16"/>
          <w:szCs w:val="16"/>
          <w:lang w:val="fr-FR"/>
        </w:rPr>
        <w:footnoteRef/>
      </w:r>
      <w:r w:rsidRPr="00927B9D">
        <w:rPr>
          <w:rFonts w:asciiTheme="minorHAnsi" w:hAnsiTheme="minorHAnsi" w:cstheme="minorHAnsi"/>
          <w:spacing w:val="-2"/>
          <w:sz w:val="16"/>
          <w:szCs w:val="16"/>
          <w:lang w:val="fr-FR"/>
        </w:rPr>
        <w:t xml:space="preserve"> S’il s’agit d’une première prescription, le patient est soumis à une période d’essai de 4 mois. (cf. les dispositions de l’article 7 de la convention).</w:t>
      </w:r>
    </w:p>
  </w:footnote>
  <w:footnote w:id="4">
    <w:p w:rsidR="00927B9D" w:rsidRPr="00927B9D" w:rsidRDefault="00927B9D" w:rsidP="00927B9D">
      <w:pPr>
        <w:tabs>
          <w:tab w:val="left" w:pos="-1440"/>
          <w:tab w:val="left" w:pos="-720"/>
          <w:tab w:val="left" w:pos="0"/>
          <w:tab w:val="left" w:pos="612"/>
          <w:tab w:val="left" w:pos="1296"/>
          <w:tab w:val="left" w:pos="3592"/>
          <w:tab w:val="left" w:pos="4608"/>
        </w:tabs>
        <w:jc w:val="both"/>
        <w:rPr>
          <w:rFonts w:asciiTheme="minorHAnsi" w:hAnsiTheme="minorHAnsi" w:cstheme="minorHAnsi"/>
          <w:spacing w:val="-2"/>
          <w:sz w:val="16"/>
          <w:szCs w:val="16"/>
          <w:lang w:val="fr-FR"/>
        </w:rPr>
      </w:pPr>
      <w:r w:rsidRPr="00927B9D">
        <w:rPr>
          <w:rFonts w:asciiTheme="minorHAnsi" w:hAnsiTheme="minorHAnsi" w:cstheme="minorHAnsi"/>
          <w:spacing w:val="-2"/>
          <w:sz w:val="16"/>
          <w:szCs w:val="16"/>
          <w:lang w:val="fr-FR"/>
        </w:rPr>
        <w:footnoteRef/>
      </w:r>
      <w:r w:rsidRPr="00927B9D">
        <w:rPr>
          <w:rFonts w:asciiTheme="minorHAnsi" w:hAnsiTheme="minorHAnsi" w:cstheme="minorHAnsi"/>
          <w:spacing w:val="-2"/>
          <w:sz w:val="16"/>
          <w:szCs w:val="16"/>
          <w:lang w:val="fr-FR"/>
        </w:rPr>
        <w:t xml:space="preserve"> Au terme de la période d’essai ou pour toutes les autres prolongations ultérieures, il doit être démontré que le monitoring a été utilisé pour 70% du temps au moins (cf. les dispositions de l’article 8 de la convention).</w:t>
      </w:r>
    </w:p>
  </w:footnote>
  <w:footnote w:id="5">
    <w:p w:rsidR="00927B9D" w:rsidRPr="00927B9D" w:rsidRDefault="00927B9D" w:rsidP="00927B9D">
      <w:pPr>
        <w:tabs>
          <w:tab w:val="left" w:pos="-1440"/>
          <w:tab w:val="left" w:pos="-720"/>
          <w:tab w:val="left" w:pos="0"/>
          <w:tab w:val="left" w:pos="612"/>
          <w:tab w:val="left" w:pos="1296"/>
          <w:tab w:val="left" w:pos="3592"/>
          <w:tab w:val="left" w:pos="4608"/>
        </w:tabs>
        <w:jc w:val="both"/>
        <w:rPr>
          <w:rFonts w:asciiTheme="minorHAnsi" w:hAnsiTheme="minorHAnsi" w:cstheme="minorHAnsi"/>
        </w:rPr>
      </w:pPr>
      <w:r w:rsidRPr="00927B9D">
        <w:rPr>
          <w:rFonts w:asciiTheme="minorHAnsi" w:hAnsiTheme="minorHAnsi" w:cstheme="minorHAnsi"/>
          <w:spacing w:val="-2"/>
          <w:sz w:val="16"/>
          <w:szCs w:val="16"/>
          <w:lang w:val="fr-FR"/>
        </w:rPr>
        <w:footnoteRef/>
      </w:r>
      <w:r w:rsidRPr="00927B9D">
        <w:rPr>
          <w:rFonts w:asciiTheme="minorHAnsi" w:hAnsiTheme="minorHAnsi" w:cstheme="minorHAnsi"/>
          <w:spacing w:val="-2"/>
          <w:sz w:val="16"/>
          <w:szCs w:val="16"/>
          <w:lang w:val="fr-FR"/>
        </w:rPr>
        <w:t xml:space="preserve"> Les contacts dont il est question dans le présent formulaire sont les contacts exigés à la fin de chaque période de maximum 6 mois pour laquelle du matériel a été délivré au patient.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B35"/>
    <w:multiLevelType w:val="hybridMultilevel"/>
    <w:tmpl w:val="FE9A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D2D2E"/>
    <w:multiLevelType w:val="hybridMultilevel"/>
    <w:tmpl w:val="DF70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366B5"/>
    <w:multiLevelType w:val="hybridMultilevel"/>
    <w:tmpl w:val="DA0E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84509"/>
    <w:multiLevelType w:val="hybridMultilevel"/>
    <w:tmpl w:val="46E0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45356"/>
    <w:multiLevelType w:val="hybridMultilevel"/>
    <w:tmpl w:val="3C28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255E4"/>
    <w:multiLevelType w:val="hybridMultilevel"/>
    <w:tmpl w:val="BFF2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5504"/>
    <w:multiLevelType w:val="hybridMultilevel"/>
    <w:tmpl w:val="63C4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622D2F"/>
    <w:multiLevelType w:val="hybridMultilevel"/>
    <w:tmpl w:val="4D7C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84756"/>
    <w:multiLevelType w:val="hybridMultilevel"/>
    <w:tmpl w:val="E408A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0F442C"/>
    <w:multiLevelType w:val="hybridMultilevel"/>
    <w:tmpl w:val="9644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5B0D95"/>
    <w:multiLevelType w:val="hybridMultilevel"/>
    <w:tmpl w:val="63FC1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5"/>
  </w:num>
  <w:num w:numId="4">
    <w:abstractNumId w:val="2"/>
  </w:num>
  <w:num w:numId="5">
    <w:abstractNumId w:val="7"/>
  </w:num>
  <w:num w:numId="6">
    <w:abstractNumId w:val="8"/>
  </w:num>
  <w:num w:numId="7">
    <w:abstractNumId w:val="4"/>
  </w:num>
  <w:num w:numId="8">
    <w:abstractNumId w:val="0"/>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23"/>
    <w:rsid w:val="000141E9"/>
    <w:rsid w:val="00017EB2"/>
    <w:rsid w:val="00023AC8"/>
    <w:rsid w:val="000303D4"/>
    <w:rsid w:val="0003078C"/>
    <w:rsid w:val="00030EBF"/>
    <w:rsid w:val="00034BA4"/>
    <w:rsid w:val="000434B6"/>
    <w:rsid w:val="00043A46"/>
    <w:rsid w:val="000467B0"/>
    <w:rsid w:val="000536EA"/>
    <w:rsid w:val="00063EC7"/>
    <w:rsid w:val="00075839"/>
    <w:rsid w:val="00097FF5"/>
    <w:rsid w:val="000B4BA4"/>
    <w:rsid w:val="000C0776"/>
    <w:rsid w:val="000C5316"/>
    <w:rsid w:val="000E5B54"/>
    <w:rsid w:val="000E5FED"/>
    <w:rsid w:val="000E7D97"/>
    <w:rsid w:val="000F1D83"/>
    <w:rsid w:val="00100937"/>
    <w:rsid w:val="00111BD0"/>
    <w:rsid w:val="00115E85"/>
    <w:rsid w:val="001340FF"/>
    <w:rsid w:val="001517E8"/>
    <w:rsid w:val="00151E2C"/>
    <w:rsid w:val="001638DA"/>
    <w:rsid w:val="00170FD5"/>
    <w:rsid w:val="0018666B"/>
    <w:rsid w:val="001955B5"/>
    <w:rsid w:val="001C78BF"/>
    <w:rsid w:val="001E04D4"/>
    <w:rsid w:val="001E0C49"/>
    <w:rsid w:val="001E2823"/>
    <w:rsid w:val="001F5A63"/>
    <w:rsid w:val="00217251"/>
    <w:rsid w:val="002230DC"/>
    <w:rsid w:val="002320CA"/>
    <w:rsid w:val="00234765"/>
    <w:rsid w:val="00241614"/>
    <w:rsid w:val="00252C2D"/>
    <w:rsid w:val="00252E46"/>
    <w:rsid w:val="002566FF"/>
    <w:rsid w:val="002633AD"/>
    <w:rsid w:val="00266312"/>
    <w:rsid w:val="00272754"/>
    <w:rsid w:val="0028590C"/>
    <w:rsid w:val="00287731"/>
    <w:rsid w:val="00290731"/>
    <w:rsid w:val="00297517"/>
    <w:rsid w:val="00297C7D"/>
    <w:rsid w:val="002D1792"/>
    <w:rsid w:val="002D45FB"/>
    <w:rsid w:val="002D769F"/>
    <w:rsid w:val="002E2A44"/>
    <w:rsid w:val="00307D6F"/>
    <w:rsid w:val="00317198"/>
    <w:rsid w:val="00320EA4"/>
    <w:rsid w:val="003336BB"/>
    <w:rsid w:val="00353E67"/>
    <w:rsid w:val="00362270"/>
    <w:rsid w:val="00371ED4"/>
    <w:rsid w:val="00377A7E"/>
    <w:rsid w:val="00387FCF"/>
    <w:rsid w:val="0039075F"/>
    <w:rsid w:val="00392680"/>
    <w:rsid w:val="003C2CAF"/>
    <w:rsid w:val="003C3807"/>
    <w:rsid w:val="003D7DE0"/>
    <w:rsid w:val="004101EF"/>
    <w:rsid w:val="0042084E"/>
    <w:rsid w:val="004231EC"/>
    <w:rsid w:val="00436AE7"/>
    <w:rsid w:val="00442A13"/>
    <w:rsid w:val="004606E7"/>
    <w:rsid w:val="00462B57"/>
    <w:rsid w:val="00467FC8"/>
    <w:rsid w:val="004709B9"/>
    <w:rsid w:val="00475B27"/>
    <w:rsid w:val="004845E7"/>
    <w:rsid w:val="00486136"/>
    <w:rsid w:val="004B3912"/>
    <w:rsid w:val="004C0BC9"/>
    <w:rsid w:val="004C6C28"/>
    <w:rsid w:val="004E7992"/>
    <w:rsid w:val="004F5676"/>
    <w:rsid w:val="00512F99"/>
    <w:rsid w:val="005250C8"/>
    <w:rsid w:val="00527A13"/>
    <w:rsid w:val="00560DF5"/>
    <w:rsid w:val="0056236F"/>
    <w:rsid w:val="005633A8"/>
    <w:rsid w:val="00565D5A"/>
    <w:rsid w:val="00570B8A"/>
    <w:rsid w:val="00577BD3"/>
    <w:rsid w:val="00581AC6"/>
    <w:rsid w:val="00592E10"/>
    <w:rsid w:val="005B05CA"/>
    <w:rsid w:val="005B38D5"/>
    <w:rsid w:val="005B5312"/>
    <w:rsid w:val="005C3598"/>
    <w:rsid w:val="005C4F61"/>
    <w:rsid w:val="005D53CD"/>
    <w:rsid w:val="005F6B50"/>
    <w:rsid w:val="0060445A"/>
    <w:rsid w:val="006265F6"/>
    <w:rsid w:val="00635D09"/>
    <w:rsid w:val="00646D15"/>
    <w:rsid w:val="00671089"/>
    <w:rsid w:val="006746B3"/>
    <w:rsid w:val="00676EBE"/>
    <w:rsid w:val="00696D46"/>
    <w:rsid w:val="006B4BAA"/>
    <w:rsid w:val="006C5F5F"/>
    <w:rsid w:val="006C6856"/>
    <w:rsid w:val="006D2CE0"/>
    <w:rsid w:val="006D64C5"/>
    <w:rsid w:val="006E0A63"/>
    <w:rsid w:val="006E3C88"/>
    <w:rsid w:val="006F461A"/>
    <w:rsid w:val="00705C85"/>
    <w:rsid w:val="00716179"/>
    <w:rsid w:val="0073776F"/>
    <w:rsid w:val="0074316F"/>
    <w:rsid w:val="007459AF"/>
    <w:rsid w:val="0074774A"/>
    <w:rsid w:val="00772B27"/>
    <w:rsid w:val="007735EC"/>
    <w:rsid w:val="0078612C"/>
    <w:rsid w:val="007959D7"/>
    <w:rsid w:val="007C4CA3"/>
    <w:rsid w:val="007C655B"/>
    <w:rsid w:val="007D6CBA"/>
    <w:rsid w:val="007D7F3F"/>
    <w:rsid w:val="007E2AB2"/>
    <w:rsid w:val="007E3A5E"/>
    <w:rsid w:val="007E43CF"/>
    <w:rsid w:val="007F19CB"/>
    <w:rsid w:val="00804052"/>
    <w:rsid w:val="00807704"/>
    <w:rsid w:val="00810A29"/>
    <w:rsid w:val="0081434D"/>
    <w:rsid w:val="0081482A"/>
    <w:rsid w:val="008267AD"/>
    <w:rsid w:val="0083302A"/>
    <w:rsid w:val="008456F0"/>
    <w:rsid w:val="00847708"/>
    <w:rsid w:val="00855088"/>
    <w:rsid w:val="008553FF"/>
    <w:rsid w:val="0086042C"/>
    <w:rsid w:val="008621A3"/>
    <w:rsid w:val="00871948"/>
    <w:rsid w:val="00876F14"/>
    <w:rsid w:val="008849C7"/>
    <w:rsid w:val="00897E1A"/>
    <w:rsid w:val="00897F5E"/>
    <w:rsid w:val="008A0228"/>
    <w:rsid w:val="008A0F2B"/>
    <w:rsid w:val="008A5A4A"/>
    <w:rsid w:val="008A5F7F"/>
    <w:rsid w:val="008B6EB2"/>
    <w:rsid w:val="008C5E89"/>
    <w:rsid w:val="008C6192"/>
    <w:rsid w:val="008C6D3E"/>
    <w:rsid w:val="008C6F2A"/>
    <w:rsid w:val="008C76F9"/>
    <w:rsid w:val="008D2141"/>
    <w:rsid w:val="00904080"/>
    <w:rsid w:val="00913F55"/>
    <w:rsid w:val="00921D7E"/>
    <w:rsid w:val="0092620D"/>
    <w:rsid w:val="00926243"/>
    <w:rsid w:val="00927B9D"/>
    <w:rsid w:val="00951C69"/>
    <w:rsid w:val="009531A6"/>
    <w:rsid w:val="00955075"/>
    <w:rsid w:val="00975F99"/>
    <w:rsid w:val="00984C87"/>
    <w:rsid w:val="009A406B"/>
    <w:rsid w:val="009C3A9E"/>
    <w:rsid w:val="009D1B7B"/>
    <w:rsid w:val="009D3E56"/>
    <w:rsid w:val="009E00CD"/>
    <w:rsid w:val="009E58DA"/>
    <w:rsid w:val="009F5E4C"/>
    <w:rsid w:val="00A04883"/>
    <w:rsid w:val="00A22982"/>
    <w:rsid w:val="00A26B9F"/>
    <w:rsid w:val="00A315DD"/>
    <w:rsid w:val="00A47CDB"/>
    <w:rsid w:val="00A62F16"/>
    <w:rsid w:val="00A814AF"/>
    <w:rsid w:val="00A8167C"/>
    <w:rsid w:val="00AA1E56"/>
    <w:rsid w:val="00AB37F7"/>
    <w:rsid w:val="00AB6390"/>
    <w:rsid w:val="00AD0297"/>
    <w:rsid w:val="00AD169E"/>
    <w:rsid w:val="00AE6D2E"/>
    <w:rsid w:val="00AF338F"/>
    <w:rsid w:val="00AF75A9"/>
    <w:rsid w:val="00B06B3A"/>
    <w:rsid w:val="00B27CF0"/>
    <w:rsid w:val="00B3084B"/>
    <w:rsid w:val="00B4120F"/>
    <w:rsid w:val="00B53628"/>
    <w:rsid w:val="00B60229"/>
    <w:rsid w:val="00B648C1"/>
    <w:rsid w:val="00B8778F"/>
    <w:rsid w:val="00BB48FD"/>
    <w:rsid w:val="00BC1F7E"/>
    <w:rsid w:val="00BC2D9F"/>
    <w:rsid w:val="00BD2C0F"/>
    <w:rsid w:val="00BE1B4A"/>
    <w:rsid w:val="00BE4FCF"/>
    <w:rsid w:val="00BF29D5"/>
    <w:rsid w:val="00C01673"/>
    <w:rsid w:val="00C01B90"/>
    <w:rsid w:val="00C02B9E"/>
    <w:rsid w:val="00C0321B"/>
    <w:rsid w:val="00C23E0A"/>
    <w:rsid w:val="00C40FF8"/>
    <w:rsid w:val="00C52C14"/>
    <w:rsid w:val="00C53730"/>
    <w:rsid w:val="00C53D8A"/>
    <w:rsid w:val="00C6120A"/>
    <w:rsid w:val="00C62D5C"/>
    <w:rsid w:val="00C70DB3"/>
    <w:rsid w:val="00C72AF3"/>
    <w:rsid w:val="00C81BAA"/>
    <w:rsid w:val="00C85DC1"/>
    <w:rsid w:val="00C86186"/>
    <w:rsid w:val="00C93581"/>
    <w:rsid w:val="00C94FFF"/>
    <w:rsid w:val="00CA4FFA"/>
    <w:rsid w:val="00CC3679"/>
    <w:rsid w:val="00CC42BD"/>
    <w:rsid w:val="00CC634F"/>
    <w:rsid w:val="00CD1A90"/>
    <w:rsid w:val="00CD5B7B"/>
    <w:rsid w:val="00CD5E98"/>
    <w:rsid w:val="00CE5302"/>
    <w:rsid w:val="00CF265C"/>
    <w:rsid w:val="00CF46EE"/>
    <w:rsid w:val="00D04BDC"/>
    <w:rsid w:val="00D05A20"/>
    <w:rsid w:val="00D06DB0"/>
    <w:rsid w:val="00D1073F"/>
    <w:rsid w:val="00D22C12"/>
    <w:rsid w:val="00D27CA4"/>
    <w:rsid w:val="00D4074B"/>
    <w:rsid w:val="00D500AC"/>
    <w:rsid w:val="00D518BD"/>
    <w:rsid w:val="00D540E3"/>
    <w:rsid w:val="00D56DEF"/>
    <w:rsid w:val="00D63F36"/>
    <w:rsid w:val="00D66BD2"/>
    <w:rsid w:val="00D70FF9"/>
    <w:rsid w:val="00D8003A"/>
    <w:rsid w:val="00D82E8A"/>
    <w:rsid w:val="00D83A8D"/>
    <w:rsid w:val="00D84E37"/>
    <w:rsid w:val="00DA1398"/>
    <w:rsid w:val="00DA33F4"/>
    <w:rsid w:val="00DA44B2"/>
    <w:rsid w:val="00DB3CD8"/>
    <w:rsid w:val="00DB7F2A"/>
    <w:rsid w:val="00DC457B"/>
    <w:rsid w:val="00DC670C"/>
    <w:rsid w:val="00DD193E"/>
    <w:rsid w:val="00DD50BE"/>
    <w:rsid w:val="00DD69AB"/>
    <w:rsid w:val="00DD6A6D"/>
    <w:rsid w:val="00DE472C"/>
    <w:rsid w:val="00DF2ECB"/>
    <w:rsid w:val="00E04ADD"/>
    <w:rsid w:val="00E078EE"/>
    <w:rsid w:val="00E13526"/>
    <w:rsid w:val="00E14B45"/>
    <w:rsid w:val="00E23697"/>
    <w:rsid w:val="00E44299"/>
    <w:rsid w:val="00E512E4"/>
    <w:rsid w:val="00E52448"/>
    <w:rsid w:val="00E566DD"/>
    <w:rsid w:val="00E5781A"/>
    <w:rsid w:val="00E7233C"/>
    <w:rsid w:val="00E72D0A"/>
    <w:rsid w:val="00EA755B"/>
    <w:rsid w:val="00EA7B02"/>
    <w:rsid w:val="00EB0B3D"/>
    <w:rsid w:val="00EB2051"/>
    <w:rsid w:val="00EB4481"/>
    <w:rsid w:val="00EB47C2"/>
    <w:rsid w:val="00ED2A6F"/>
    <w:rsid w:val="00EE5D31"/>
    <w:rsid w:val="00EE6D2B"/>
    <w:rsid w:val="00EF7CD4"/>
    <w:rsid w:val="00F01D5D"/>
    <w:rsid w:val="00F02430"/>
    <w:rsid w:val="00F14B02"/>
    <w:rsid w:val="00F173E2"/>
    <w:rsid w:val="00F20F2E"/>
    <w:rsid w:val="00F2764E"/>
    <w:rsid w:val="00F27E23"/>
    <w:rsid w:val="00F35164"/>
    <w:rsid w:val="00F41723"/>
    <w:rsid w:val="00F52F88"/>
    <w:rsid w:val="00F56B7B"/>
    <w:rsid w:val="00F600B6"/>
    <w:rsid w:val="00F80500"/>
    <w:rsid w:val="00F8156B"/>
    <w:rsid w:val="00F90EC4"/>
    <w:rsid w:val="00F97AD8"/>
    <w:rsid w:val="00FA7DBF"/>
    <w:rsid w:val="00FB4BA8"/>
    <w:rsid w:val="00FB51C9"/>
    <w:rsid w:val="00FE08A9"/>
    <w:rsid w:val="00FE3029"/>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23"/>
    <w:pPr>
      <w:widowControl w:val="0"/>
      <w:ind w:right="0"/>
    </w:pPr>
    <w:rPr>
      <w:rFonts w:ascii="Courier" w:eastAsia="Times New Roman" w:hAnsi="Courier" w:cs="Times New Roman"/>
      <w:snapToGrid w:val="0"/>
      <w:sz w:val="24"/>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4B6"/>
    <w:pPr>
      <w:ind w:left="720"/>
      <w:contextualSpacing/>
    </w:pPr>
  </w:style>
  <w:style w:type="paragraph" w:styleId="En-tte">
    <w:name w:val="header"/>
    <w:basedOn w:val="Normal"/>
    <w:link w:val="En-tteCar"/>
    <w:uiPriority w:val="99"/>
    <w:unhideWhenUsed/>
    <w:rsid w:val="00A47CDB"/>
    <w:pPr>
      <w:tabs>
        <w:tab w:val="center" w:pos="4680"/>
        <w:tab w:val="right" w:pos="9360"/>
      </w:tabs>
    </w:pPr>
  </w:style>
  <w:style w:type="character" w:customStyle="1" w:styleId="En-tteCar">
    <w:name w:val="En-tête Car"/>
    <w:basedOn w:val="Policepardfaut"/>
    <w:link w:val="En-tte"/>
    <w:uiPriority w:val="99"/>
    <w:rsid w:val="00A47CDB"/>
    <w:rPr>
      <w:rFonts w:ascii="Courier" w:eastAsia="Times New Roman" w:hAnsi="Courier" w:cs="Times New Roman"/>
      <w:snapToGrid w:val="0"/>
      <w:sz w:val="24"/>
      <w:szCs w:val="20"/>
      <w:lang w:val="en-GB"/>
    </w:rPr>
  </w:style>
  <w:style w:type="paragraph" w:styleId="Pieddepage">
    <w:name w:val="footer"/>
    <w:basedOn w:val="Normal"/>
    <w:link w:val="PieddepageCar"/>
    <w:uiPriority w:val="99"/>
    <w:unhideWhenUsed/>
    <w:rsid w:val="00A47CDB"/>
    <w:pPr>
      <w:tabs>
        <w:tab w:val="center" w:pos="4680"/>
        <w:tab w:val="right" w:pos="9360"/>
      </w:tabs>
    </w:pPr>
  </w:style>
  <w:style w:type="character" w:customStyle="1" w:styleId="PieddepageCar">
    <w:name w:val="Pied de page Car"/>
    <w:basedOn w:val="Policepardfaut"/>
    <w:link w:val="Pieddepage"/>
    <w:uiPriority w:val="99"/>
    <w:rsid w:val="00A47CDB"/>
    <w:rPr>
      <w:rFonts w:ascii="Courier" w:eastAsia="Times New Roman" w:hAnsi="Courier" w:cs="Times New Roman"/>
      <w:snapToGrid w:val="0"/>
      <w:sz w:val="24"/>
      <w:szCs w:val="20"/>
      <w:lang w:val="en-GB"/>
    </w:rPr>
  </w:style>
  <w:style w:type="paragraph" w:styleId="Textedebulles">
    <w:name w:val="Balloon Text"/>
    <w:basedOn w:val="Normal"/>
    <w:link w:val="TextedebullesCar"/>
    <w:uiPriority w:val="99"/>
    <w:semiHidden/>
    <w:unhideWhenUsed/>
    <w:rsid w:val="00BB48FD"/>
    <w:rPr>
      <w:rFonts w:ascii="Tahoma" w:hAnsi="Tahoma" w:cs="Tahoma"/>
      <w:sz w:val="16"/>
      <w:szCs w:val="16"/>
    </w:rPr>
  </w:style>
  <w:style w:type="character" w:customStyle="1" w:styleId="TextedebullesCar">
    <w:name w:val="Texte de bulles Car"/>
    <w:basedOn w:val="Policepardfaut"/>
    <w:link w:val="Textedebulles"/>
    <w:uiPriority w:val="99"/>
    <w:semiHidden/>
    <w:rsid w:val="00BB48FD"/>
    <w:rPr>
      <w:rFonts w:ascii="Tahoma" w:eastAsia="Times New Roman" w:hAnsi="Tahoma" w:cs="Tahoma"/>
      <w:snapToGrid w:val="0"/>
      <w:sz w:val="16"/>
      <w:szCs w:val="16"/>
      <w:lang w:val="en-GB"/>
    </w:rPr>
  </w:style>
  <w:style w:type="character" w:styleId="Marquedecommentaire">
    <w:name w:val="annotation reference"/>
    <w:basedOn w:val="Policepardfaut"/>
    <w:uiPriority w:val="99"/>
    <w:semiHidden/>
    <w:unhideWhenUsed/>
    <w:rsid w:val="0081482A"/>
    <w:rPr>
      <w:sz w:val="16"/>
      <w:szCs w:val="16"/>
    </w:rPr>
  </w:style>
  <w:style w:type="paragraph" w:styleId="Commentaire">
    <w:name w:val="annotation text"/>
    <w:basedOn w:val="Normal"/>
    <w:link w:val="CommentaireCar"/>
    <w:uiPriority w:val="99"/>
    <w:semiHidden/>
    <w:unhideWhenUsed/>
    <w:rsid w:val="0081482A"/>
    <w:rPr>
      <w:sz w:val="20"/>
    </w:rPr>
  </w:style>
  <w:style w:type="character" w:customStyle="1" w:styleId="CommentaireCar">
    <w:name w:val="Commentaire Car"/>
    <w:basedOn w:val="Policepardfaut"/>
    <w:link w:val="Commentaire"/>
    <w:uiPriority w:val="99"/>
    <w:semiHidden/>
    <w:rsid w:val="0081482A"/>
    <w:rPr>
      <w:rFonts w:ascii="Courier" w:eastAsia="Times New Roman" w:hAnsi="Courier" w:cs="Times New Roman"/>
      <w:snapToGrid w:val="0"/>
      <w:sz w:val="20"/>
      <w:szCs w:val="20"/>
      <w:lang w:val="en-GB"/>
    </w:rPr>
  </w:style>
  <w:style w:type="paragraph" w:styleId="Objetducommentaire">
    <w:name w:val="annotation subject"/>
    <w:basedOn w:val="Commentaire"/>
    <w:next w:val="Commentaire"/>
    <w:link w:val="ObjetducommentaireCar"/>
    <w:uiPriority w:val="99"/>
    <w:semiHidden/>
    <w:unhideWhenUsed/>
    <w:rsid w:val="0081482A"/>
    <w:rPr>
      <w:b/>
      <w:bCs/>
    </w:rPr>
  </w:style>
  <w:style w:type="character" w:customStyle="1" w:styleId="ObjetducommentaireCar">
    <w:name w:val="Objet du commentaire Car"/>
    <w:basedOn w:val="CommentaireCar"/>
    <w:link w:val="Objetducommentaire"/>
    <w:uiPriority w:val="99"/>
    <w:semiHidden/>
    <w:rsid w:val="0081482A"/>
    <w:rPr>
      <w:rFonts w:ascii="Courier" w:eastAsia="Times New Roman" w:hAnsi="Courier" w:cs="Times New Roman"/>
      <w:b/>
      <w:bCs/>
      <w:snapToGrid w:val="0"/>
      <w:sz w:val="20"/>
      <w:szCs w:val="20"/>
      <w:lang w:val="en-GB"/>
    </w:rPr>
  </w:style>
  <w:style w:type="character" w:styleId="Appelnotedebasdep">
    <w:name w:val="footnote reference"/>
    <w:basedOn w:val="Policepardfaut"/>
    <w:semiHidden/>
    <w:rsid w:val="00927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23"/>
    <w:pPr>
      <w:widowControl w:val="0"/>
      <w:ind w:right="0"/>
    </w:pPr>
    <w:rPr>
      <w:rFonts w:ascii="Courier" w:eastAsia="Times New Roman" w:hAnsi="Courier" w:cs="Times New Roman"/>
      <w:snapToGrid w:val="0"/>
      <w:sz w:val="24"/>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4B6"/>
    <w:pPr>
      <w:ind w:left="720"/>
      <w:contextualSpacing/>
    </w:pPr>
  </w:style>
  <w:style w:type="paragraph" w:styleId="En-tte">
    <w:name w:val="header"/>
    <w:basedOn w:val="Normal"/>
    <w:link w:val="En-tteCar"/>
    <w:uiPriority w:val="99"/>
    <w:unhideWhenUsed/>
    <w:rsid w:val="00A47CDB"/>
    <w:pPr>
      <w:tabs>
        <w:tab w:val="center" w:pos="4680"/>
        <w:tab w:val="right" w:pos="9360"/>
      </w:tabs>
    </w:pPr>
  </w:style>
  <w:style w:type="character" w:customStyle="1" w:styleId="En-tteCar">
    <w:name w:val="En-tête Car"/>
    <w:basedOn w:val="Policepardfaut"/>
    <w:link w:val="En-tte"/>
    <w:uiPriority w:val="99"/>
    <w:rsid w:val="00A47CDB"/>
    <w:rPr>
      <w:rFonts w:ascii="Courier" w:eastAsia="Times New Roman" w:hAnsi="Courier" w:cs="Times New Roman"/>
      <w:snapToGrid w:val="0"/>
      <w:sz w:val="24"/>
      <w:szCs w:val="20"/>
      <w:lang w:val="en-GB"/>
    </w:rPr>
  </w:style>
  <w:style w:type="paragraph" w:styleId="Pieddepage">
    <w:name w:val="footer"/>
    <w:basedOn w:val="Normal"/>
    <w:link w:val="PieddepageCar"/>
    <w:uiPriority w:val="99"/>
    <w:unhideWhenUsed/>
    <w:rsid w:val="00A47CDB"/>
    <w:pPr>
      <w:tabs>
        <w:tab w:val="center" w:pos="4680"/>
        <w:tab w:val="right" w:pos="9360"/>
      </w:tabs>
    </w:pPr>
  </w:style>
  <w:style w:type="character" w:customStyle="1" w:styleId="PieddepageCar">
    <w:name w:val="Pied de page Car"/>
    <w:basedOn w:val="Policepardfaut"/>
    <w:link w:val="Pieddepage"/>
    <w:uiPriority w:val="99"/>
    <w:rsid w:val="00A47CDB"/>
    <w:rPr>
      <w:rFonts w:ascii="Courier" w:eastAsia="Times New Roman" w:hAnsi="Courier" w:cs="Times New Roman"/>
      <w:snapToGrid w:val="0"/>
      <w:sz w:val="24"/>
      <w:szCs w:val="20"/>
      <w:lang w:val="en-GB"/>
    </w:rPr>
  </w:style>
  <w:style w:type="paragraph" w:styleId="Textedebulles">
    <w:name w:val="Balloon Text"/>
    <w:basedOn w:val="Normal"/>
    <w:link w:val="TextedebullesCar"/>
    <w:uiPriority w:val="99"/>
    <w:semiHidden/>
    <w:unhideWhenUsed/>
    <w:rsid w:val="00BB48FD"/>
    <w:rPr>
      <w:rFonts w:ascii="Tahoma" w:hAnsi="Tahoma" w:cs="Tahoma"/>
      <w:sz w:val="16"/>
      <w:szCs w:val="16"/>
    </w:rPr>
  </w:style>
  <w:style w:type="character" w:customStyle="1" w:styleId="TextedebullesCar">
    <w:name w:val="Texte de bulles Car"/>
    <w:basedOn w:val="Policepardfaut"/>
    <w:link w:val="Textedebulles"/>
    <w:uiPriority w:val="99"/>
    <w:semiHidden/>
    <w:rsid w:val="00BB48FD"/>
    <w:rPr>
      <w:rFonts w:ascii="Tahoma" w:eastAsia="Times New Roman" w:hAnsi="Tahoma" w:cs="Tahoma"/>
      <w:snapToGrid w:val="0"/>
      <w:sz w:val="16"/>
      <w:szCs w:val="16"/>
      <w:lang w:val="en-GB"/>
    </w:rPr>
  </w:style>
  <w:style w:type="character" w:styleId="Marquedecommentaire">
    <w:name w:val="annotation reference"/>
    <w:basedOn w:val="Policepardfaut"/>
    <w:uiPriority w:val="99"/>
    <w:semiHidden/>
    <w:unhideWhenUsed/>
    <w:rsid w:val="0081482A"/>
    <w:rPr>
      <w:sz w:val="16"/>
      <w:szCs w:val="16"/>
    </w:rPr>
  </w:style>
  <w:style w:type="paragraph" w:styleId="Commentaire">
    <w:name w:val="annotation text"/>
    <w:basedOn w:val="Normal"/>
    <w:link w:val="CommentaireCar"/>
    <w:uiPriority w:val="99"/>
    <w:semiHidden/>
    <w:unhideWhenUsed/>
    <w:rsid w:val="0081482A"/>
    <w:rPr>
      <w:sz w:val="20"/>
    </w:rPr>
  </w:style>
  <w:style w:type="character" w:customStyle="1" w:styleId="CommentaireCar">
    <w:name w:val="Commentaire Car"/>
    <w:basedOn w:val="Policepardfaut"/>
    <w:link w:val="Commentaire"/>
    <w:uiPriority w:val="99"/>
    <w:semiHidden/>
    <w:rsid w:val="0081482A"/>
    <w:rPr>
      <w:rFonts w:ascii="Courier" w:eastAsia="Times New Roman" w:hAnsi="Courier" w:cs="Times New Roman"/>
      <w:snapToGrid w:val="0"/>
      <w:sz w:val="20"/>
      <w:szCs w:val="20"/>
      <w:lang w:val="en-GB"/>
    </w:rPr>
  </w:style>
  <w:style w:type="paragraph" w:styleId="Objetducommentaire">
    <w:name w:val="annotation subject"/>
    <w:basedOn w:val="Commentaire"/>
    <w:next w:val="Commentaire"/>
    <w:link w:val="ObjetducommentaireCar"/>
    <w:uiPriority w:val="99"/>
    <w:semiHidden/>
    <w:unhideWhenUsed/>
    <w:rsid w:val="0081482A"/>
    <w:rPr>
      <w:b/>
      <w:bCs/>
    </w:rPr>
  </w:style>
  <w:style w:type="character" w:customStyle="1" w:styleId="ObjetducommentaireCar">
    <w:name w:val="Objet du commentaire Car"/>
    <w:basedOn w:val="CommentaireCar"/>
    <w:link w:val="Objetducommentaire"/>
    <w:uiPriority w:val="99"/>
    <w:semiHidden/>
    <w:rsid w:val="0081482A"/>
    <w:rPr>
      <w:rFonts w:ascii="Courier" w:eastAsia="Times New Roman" w:hAnsi="Courier" w:cs="Times New Roman"/>
      <w:b/>
      <w:bCs/>
      <w:snapToGrid w:val="0"/>
      <w:sz w:val="20"/>
      <w:szCs w:val="20"/>
      <w:lang w:val="en-GB"/>
    </w:rPr>
  </w:style>
  <w:style w:type="character" w:styleId="Appelnotedebasdep">
    <w:name w:val="footnote reference"/>
    <w:basedOn w:val="Policepardfaut"/>
    <w:semiHidden/>
    <w:rsid w:val="00927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2015-03-17T23:00:00+00:00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18</Value>
      <Value>62</Value>
      <Value>58</Value>
      <Value>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C38C3-F6D3-4722-A4EC-351E1CAE60CE}"/>
</file>

<file path=customXml/itemProps2.xml><?xml version="1.0" encoding="utf-8"?>
<ds:datastoreItem xmlns:ds="http://schemas.openxmlformats.org/officeDocument/2006/customXml" ds:itemID="{E0274886-3211-4951-AD35-94A5107D764F}"/>
</file>

<file path=customXml/itemProps3.xml><?xml version="1.0" encoding="utf-8"?>
<ds:datastoreItem xmlns:ds="http://schemas.openxmlformats.org/officeDocument/2006/customXml" ds:itemID="{2C62E68C-07E9-474E-8D1A-2449AA30C34F}"/>
</file>

<file path=customXml/itemProps4.xml><?xml version="1.0" encoding="utf-8"?>
<ds:datastoreItem xmlns:ds="http://schemas.openxmlformats.org/officeDocument/2006/customXml" ds:itemID="{1E40D298-6DD2-47AB-A0CA-E13C21BE004B}"/>
</file>

<file path=docProps/app.xml><?xml version="1.0" encoding="utf-8"?>
<Properties xmlns="http://schemas.openxmlformats.org/officeDocument/2006/extended-properties" xmlns:vt="http://schemas.openxmlformats.org/officeDocument/2006/docPropsVTypes">
  <Template>8D8D98A2.dotm</Template>
  <TotalTime>0</TotalTime>
  <Pages>25</Pages>
  <Words>9706</Words>
  <Characters>53387</Characters>
  <Application>Microsoft Office Word</Application>
  <DocSecurity>4</DocSecurity>
  <Lines>444</Lines>
  <Paragraphs>125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62968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 Monitoring continu de la glycémie chez le patient diabétique</dc:title>
  <dc:creator>Celine Franken</dc:creator>
  <cp:lastModifiedBy>Sandrine Bingen</cp:lastModifiedBy>
  <cp:revision>2</cp:revision>
  <cp:lastPrinted>2014-04-16T11:21:00Z</cp:lastPrinted>
  <dcterms:created xsi:type="dcterms:W3CDTF">2015-03-18T10:53:00Z</dcterms:created>
  <dcterms:modified xsi:type="dcterms:W3CDTF">2015-03-18T10:53:00Z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ies>
</file>