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2" w:space="0" w:color="F79646"/>
          <w:left w:val="single" w:sz="12" w:space="0" w:color="F79646"/>
          <w:bottom w:val="single" w:sz="12" w:space="0" w:color="F79646"/>
          <w:right w:val="single" w:sz="12" w:space="0" w:color="F79646"/>
        </w:tblBorders>
        <w:tblLook w:val="04A0" w:firstRow="1" w:lastRow="0" w:firstColumn="1" w:lastColumn="0" w:noHBand="0" w:noVBand="1"/>
      </w:tblPr>
      <w:tblGrid>
        <w:gridCol w:w="1492"/>
        <w:gridCol w:w="1492"/>
        <w:gridCol w:w="1499"/>
        <w:gridCol w:w="1501"/>
        <w:gridCol w:w="1511"/>
        <w:gridCol w:w="1531"/>
      </w:tblGrid>
      <w:tr w:rsidR="000665E9" w:rsidRPr="00A9627F" w14:paraId="574A2E4A" w14:textId="77777777" w:rsidTr="00CB5472">
        <w:tc>
          <w:tcPr>
            <w:tcW w:w="9026" w:type="dxa"/>
            <w:gridSpan w:val="6"/>
            <w:tcBorders>
              <w:top w:val="nil"/>
              <w:left w:val="nil"/>
              <w:bottom w:val="single" w:sz="4" w:space="0" w:color="F79646" w:themeColor="accent6"/>
              <w:right w:val="nil"/>
            </w:tcBorders>
          </w:tcPr>
          <w:p w14:paraId="5E1790A1" w14:textId="7FD4C6A5" w:rsidR="000665E9" w:rsidRDefault="000665E9" w:rsidP="000665E9">
            <w:pPr>
              <w:widowControl/>
              <w:pBdr>
                <w:bottom w:val="single" w:sz="4" w:space="1" w:color="auto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/>
                <w:b/>
                <w:snapToGrid/>
                <w:sz w:val="24"/>
                <w:szCs w:val="24"/>
                <w:lang w:val="fr-BE"/>
              </w:rPr>
            </w:pPr>
            <w:r w:rsidRPr="006163FD">
              <w:rPr>
                <w:rFonts w:ascii="Calibri" w:eastAsia="Calibri" w:hAnsi="Calibri"/>
                <w:b/>
                <w:snapToGrid/>
                <w:sz w:val="24"/>
                <w:szCs w:val="24"/>
                <w:lang w:val="fr-BE"/>
              </w:rPr>
              <w:t>Annexe 8:</w:t>
            </w:r>
            <w:r w:rsidRPr="006163FD">
              <w:rPr>
                <w:rFonts w:ascii="Calibri" w:eastAsia="Calibri" w:hAnsi="Calibri"/>
                <w:b/>
                <w:snapToGrid/>
                <w:sz w:val="24"/>
                <w:szCs w:val="24"/>
                <w:lang w:val="fr-BE"/>
              </w:rPr>
              <w:tab/>
              <w:t>Le Test de Contrôle de l’Asthme (questionnaire ACT)</w:t>
            </w:r>
          </w:p>
          <w:p w14:paraId="20D59B68" w14:textId="77777777" w:rsidR="000665E9" w:rsidRPr="006163FD" w:rsidRDefault="000665E9" w:rsidP="000665E9">
            <w:pPr>
              <w:widowControl/>
              <w:pBdr>
                <w:bottom w:val="single" w:sz="4" w:space="1" w:color="auto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/>
                <w:b/>
                <w:snapToGrid/>
                <w:sz w:val="24"/>
                <w:szCs w:val="24"/>
                <w:lang w:val="fr-BE"/>
              </w:rPr>
            </w:pPr>
          </w:p>
          <w:p w14:paraId="704662D3" w14:textId="77777777" w:rsidR="000665E9" w:rsidRPr="007F02D7" w:rsidRDefault="000665E9" w:rsidP="006E14BA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</w:pPr>
          </w:p>
        </w:tc>
      </w:tr>
      <w:tr w:rsidR="006E14BA" w:rsidRPr="00A9627F" w14:paraId="16769B62" w14:textId="77777777" w:rsidTr="00CB5472">
        <w:tc>
          <w:tcPr>
            <w:tcW w:w="9026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59B52C70" w14:textId="77777777" w:rsidR="006E14BA" w:rsidRPr="007F02D7" w:rsidRDefault="006E14BA" w:rsidP="006E14BA">
            <w:pPr>
              <w:widowControl/>
              <w:jc w:val="center"/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</w:pPr>
            <w:r w:rsidRPr="007F02D7">
              <w:rPr>
                <w:rFonts w:ascii="Calibri" w:eastAsia="Calibri" w:hAnsi="Calibri"/>
                <w:b/>
                <w:snapToGrid/>
                <w:color w:val="F79646"/>
                <w:sz w:val="24"/>
                <w:szCs w:val="24"/>
                <w:lang w:val="fr-BE"/>
              </w:rPr>
              <w:t>Le Test de Contrôle de l’Asthme</w:t>
            </w:r>
          </w:p>
        </w:tc>
      </w:tr>
      <w:tr w:rsidR="006E14BA" w:rsidRPr="00A9627F" w14:paraId="5E2C5076" w14:textId="77777777" w:rsidTr="00CB5472">
        <w:tc>
          <w:tcPr>
            <w:tcW w:w="9026" w:type="dxa"/>
            <w:gridSpan w:val="6"/>
            <w:tcBorders>
              <w:top w:val="single" w:sz="4" w:space="0" w:color="F79646" w:themeColor="accent6"/>
              <w:bottom w:val="single" w:sz="4" w:space="0" w:color="F79646"/>
            </w:tcBorders>
          </w:tcPr>
          <w:p w14:paraId="5F33B825" w14:textId="77777777" w:rsidR="006E14BA" w:rsidRPr="007F02D7" w:rsidRDefault="006E14BA" w:rsidP="008318F2">
            <w:pPr>
              <w:widowControl/>
              <w:numPr>
                <w:ilvl w:val="0"/>
                <w:numId w:val="21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Au cours </w:t>
            </w:r>
            <w:r w:rsidRPr="007F02D7">
              <w:rPr>
                <w:rFonts w:ascii="Calibri" w:eastAsia="Calibri" w:hAnsi="Calibri"/>
                <w:b/>
                <w:snapToGrid/>
                <w:lang w:val="fr-BE"/>
              </w:rPr>
              <w:t>des 4 dernières semaines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, votre asthme vous a-t-il empêché(e) de faire vos activités au travail, à l’école / université ou chez vous ?</w:t>
            </w:r>
          </w:p>
        </w:tc>
      </w:tr>
      <w:tr w:rsidR="006E14BA" w:rsidRPr="007F02D7" w14:paraId="6470A263" w14:textId="77777777" w:rsidTr="00CB5472">
        <w:tc>
          <w:tcPr>
            <w:tcW w:w="1492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517A3B8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Tout le temps</w:t>
            </w:r>
          </w:p>
        </w:tc>
        <w:tc>
          <w:tcPr>
            <w:tcW w:w="1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6F0B66A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La plupart du temps</w:t>
            </w:r>
          </w:p>
        </w:tc>
        <w:tc>
          <w:tcPr>
            <w:tcW w:w="149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92E1EA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Quelques fois</w:t>
            </w:r>
          </w:p>
        </w:tc>
        <w:tc>
          <w:tcPr>
            <w:tcW w:w="1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CF1ACF0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Rarement</w:t>
            </w:r>
          </w:p>
        </w:tc>
        <w:tc>
          <w:tcPr>
            <w:tcW w:w="151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E8478C8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Jamais</w:t>
            </w:r>
          </w:p>
        </w:tc>
        <w:tc>
          <w:tcPr>
            <w:tcW w:w="15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1B1A8BC4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Score : …………..</w:t>
            </w:r>
          </w:p>
        </w:tc>
      </w:tr>
      <w:tr w:rsidR="006E14BA" w:rsidRPr="00A9627F" w14:paraId="73ECA21B" w14:textId="77777777" w:rsidTr="00CB5472">
        <w:tc>
          <w:tcPr>
            <w:tcW w:w="9026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5012950B" w14:textId="77777777" w:rsidR="006E14BA" w:rsidRPr="007F02D7" w:rsidRDefault="006E14BA" w:rsidP="008318F2">
            <w:pPr>
              <w:widowControl/>
              <w:numPr>
                <w:ilvl w:val="0"/>
                <w:numId w:val="21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Au cours des </w:t>
            </w:r>
            <w:r w:rsidRPr="007F02D7">
              <w:rPr>
                <w:rFonts w:ascii="Calibri" w:eastAsia="Calibri" w:hAnsi="Calibri"/>
                <w:b/>
                <w:snapToGrid/>
                <w:lang w:val="fr-BE"/>
              </w:rPr>
              <w:t>4 dernières semaines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, avez-vous été essoufflé(e) ?</w:t>
            </w:r>
          </w:p>
        </w:tc>
      </w:tr>
      <w:tr w:rsidR="006E14BA" w:rsidRPr="007F02D7" w14:paraId="6B395D99" w14:textId="77777777" w:rsidTr="00CB5472">
        <w:tc>
          <w:tcPr>
            <w:tcW w:w="1492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813E137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Plus d’1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nl-NL"/>
              </w:rPr>
              <w:t>fois</w:t>
            </w:r>
            <w:proofErr w:type="spellEnd"/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pas </w:t>
            </w:r>
          </w:p>
        </w:tc>
        <w:tc>
          <w:tcPr>
            <w:tcW w:w="1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DB3DB1E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1 fois par jour</w:t>
            </w:r>
          </w:p>
        </w:tc>
        <w:tc>
          <w:tcPr>
            <w:tcW w:w="149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7E9C319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3 à 6 fois par semaines</w:t>
            </w:r>
          </w:p>
        </w:tc>
        <w:tc>
          <w:tcPr>
            <w:tcW w:w="1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DEE6E92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1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nl-NL"/>
              </w:rPr>
              <w:t>ou</w:t>
            </w:r>
            <w:proofErr w:type="spellEnd"/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2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nl-NL"/>
              </w:rPr>
              <w:t>fois</w:t>
            </w:r>
            <w:proofErr w:type="spellEnd"/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par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nl-NL"/>
              </w:rPr>
              <w:t>semaine</w:t>
            </w:r>
            <w:proofErr w:type="spellEnd"/>
          </w:p>
        </w:tc>
        <w:tc>
          <w:tcPr>
            <w:tcW w:w="151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14C4BB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Jamais</w:t>
            </w:r>
          </w:p>
        </w:tc>
        <w:tc>
          <w:tcPr>
            <w:tcW w:w="15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0ACC3724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576C27A2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6E14BA" w:rsidRPr="00A9627F" w14:paraId="347E83CA" w14:textId="77777777" w:rsidTr="00CB5472">
        <w:tc>
          <w:tcPr>
            <w:tcW w:w="9026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12C89811" w14:textId="77777777" w:rsidR="006E14BA" w:rsidRPr="007F02D7" w:rsidRDefault="006E14BA" w:rsidP="008318F2">
            <w:pPr>
              <w:widowControl/>
              <w:numPr>
                <w:ilvl w:val="0"/>
                <w:numId w:val="21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Au cours des </w:t>
            </w:r>
            <w:r w:rsidRPr="007F02D7">
              <w:rPr>
                <w:rFonts w:ascii="Calibri" w:eastAsia="Calibri" w:hAnsi="Calibri"/>
                <w:b/>
                <w:snapToGrid/>
                <w:lang w:val="fr-BE"/>
              </w:rPr>
              <w:t>4 dernières semaines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, les symptômes de l’asthme (sifflements dans la poitrine, toux, essoufflement, oppression ou douleur dans la poitrine) vous ont-ils réveillé(e) la nuit ou plus tôt que d’habitude le matin ?</w:t>
            </w:r>
          </w:p>
        </w:tc>
      </w:tr>
      <w:tr w:rsidR="006E14BA" w:rsidRPr="007F02D7" w14:paraId="1A0E0480" w14:textId="77777777" w:rsidTr="00CB5472">
        <w:tc>
          <w:tcPr>
            <w:tcW w:w="1492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492BE63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4 nuits ou plus par semaine</w:t>
            </w:r>
          </w:p>
        </w:tc>
        <w:tc>
          <w:tcPr>
            <w:tcW w:w="1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C9ECC48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2 à 3 nuits par semaine</w:t>
            </w:r>
          </w:p>
        </w:tc>
        <w:tc>
          <w:tcPr>
            <w:tcW w:w="149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30FCAC9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1 nuit par semaine</w:t>
            </w:r>
          </w:p>
        </w:tc>
        <w:tc>
          <w:tcPr>
            <w:tcW w:w="1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FE358AF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Juste 1 ou 2 fois</w:t>
            </w:r>
          </w:p>
        </w:tc>
        <w:tc>
          <w:tcPr>
            <w:tcW w:w="151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FCE1F58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Jamais</w:t>
            </w:r>
          </w:p>
        </w:tc>
        <w:tc>
          <w:tcPr>
            <w:tcW w:w="15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319550DB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484BABE3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6E14BA" w:rsidRPr="00A9627F" w14:paraId="7C6CBA9E" w14:textId="77777777" w:rsidTr="00CB5472">
        <w:tc>
          <w:tcPr>
            <w:tcW w:w="9026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26CF5E98" w14:textId="77777777" w:rsidR="006E14BA" w:rsidRPr="007F02D7" w:rsidRDefault="006E14BA" w:rsidP="008318F2">
            <w:pPr>
              <w:widowControl/>
              <w:numPr>
                <w:ilvl w:val="0"/>
                <w:numId w:val="21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Au cours des 4 dernières semaines, combien de fois avez-vous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fr-BE"/>
              </w:rPr>
              <w:t>utlisé</w:t>
            </w:r>
            <w:proofErr w:type="spellEnd"/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votre inhalateur / aérosol-doseur de secours?</w:t>
            </w:r>
          </w:p>
        </w:tc>
      </w:tr>
      <w:tr w:rsidR="006E14BA" w:rsidRPr="007F02D7" w14:paraId="660F4737" w14:textId="77777777" w:rsidTr="00CB5472">
        <w:tc>
          <w:tcPr>
            <w:tcW w:w="1492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2403196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3 fois par jour ou plus</w:t>
            </w:r>
          </w:p>
        </w:tc>
        <w:tc>
          <w:tcPr>
            <w:tcW w:w="1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3BB40CE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1 ou 2 fois par jour</w:t>
            </w:r>
          </w:p>
        </w:tc>
        <w:tc>
          <w:tcPr>
            <w:tcW w:w="149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1B1D54F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2 ou 3 fois par semaine</w:t>
            </w:r>
          </w:p>
        </w:tc>
        <w:tc>
          <w:tcPr>
            <w:tcW w:w="1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E51138F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1 fois par semaine ou moins</w:t>
            </w:r>
          </w:p>
        </w:tc>
        <w:tc>
          <w:tcPr>
            <w:tcW w:w="151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7684951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Jamais</w:t>
            </w:r>
          </w:p>
        </w:tc>
        <w:tc>
          <w:tcPr>
            <w:tcW w:w="15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46D15F59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6943B8A3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  <w:tr w:rsidR="006E14BA" w:rsidRPr="00A9627F" w14:paraId="7680FA42" w14:textId="77777777" w:rsidTr="00CB5472">
        <w:tc>
          <w:tcPr>
            <w:tcW w:w="9026" w:type="dxa"/>
            <w:gridSpan w:val="6"/>
            <w:tcBorders>
              <w:top w:val="single" w:sz="4" w:space="0" w:color="F79646"/>
              <w:bottom w:val="single" w:sz="4" w:space="0" w:color="F79646"/>
            </w:tcBorders>
          </w:tcPr>
          <w:p w14:paraId="732BE870" w14:textId="77777777" w:rsidR="006E14BA" w:rsidRPr="007F02D7" w:rsidRDefault="006E14BA" w:rsidP="008318F2">
            <w:pPr>
              <w:widowControl/>
              <w:numPr>
                <w:ilvl w:val="0"/>
                <w:numId w:val="21"/>
              </w:numPr>
              <w:spacing w:before="120" w:after="120" w:line="276" w:lineRule="auto"/>
              <w:ind w:left="425" w:hanging="357"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Comment évalueriez-vous votre maîtrise de </w:t>
            </w:r>
            <w:r w:rsidRPr="007F02D7">
              <w:rPr>
                <w:rFonts w:ascii="Calibri" w:eastAsia="Calibri" w:hAnsi="Calibri"/>
                <w:b/>
                <w:snapToGrid/>
                <w:lang w:val="fr-BE"/>
              </w:rPr>
              <w:t>l’asthme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au cours des </w:t>
            </w:r>
            <w:r w:rsidRPr="007F02D7">
              <w:rPr>
                <w:rFonts w:ascii="Calibri" w:eastAsia="Calibri" w:hAnsi="Calibri"/>
                <w:b/>
                <w:snapToGrid/>
                <w:lang w:val="fr-BE"/>
              </w:rPr>
              <w:t>4 dernières semaines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 ?</w:t>
            </w:r>
          </w:p>
        </w:tc>
      </w:tr>
      <w:tr w:rsidR="006E14BA" w:rsidRPr="007F02D7" w14:paraId="5F4819F2" w14:textId="77777777" w:rsidTr="00CB5472">
        <w:tc>
          <w:tcPr>
            <w:tcW w:w="1492" w:type="dxa"/>
            <w:tcBorders>
              <w:top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D0DB3A1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Pas maîtrisé du tout</w:t>
            </w:r>
          </w:p>
        </w:tc>
        <w:tc>
          <w:tcPr>
            <w:tcW w:w="14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1B118DB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 xml:space="preserve"> Très peu maîtrisé</w:t>
            </w:r>
          </w:p>
        </w:tc>
        <w:tc>
          <w:tcPr>
            <w:tcW w:w="149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2135C95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Un peu maîtrisé</w:t>
            </w:r>
          </w:p>
        </w:tc>
        <w:tc>
          <w:tcPr>
            <w:tcW w:w="150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D37D7E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t xml:space="preserve"> </w:t>
            </w:r>
            <w:r w:rsidRPr="007F02D7">
              <w:rPr>
                <w:rFonts w:ascii="Calibri" w:eastAsia="Calibri" w:hAnsi="Calibri"/>
                <w:snapToGrid/>
                <w:lang w:val="fr-BE"/>
              </w:rPr>
              <w:t>Bien maîtrisé</w:t>
            </w:r>
          </w:p>
        </w:tc>
        <w:tc>
          <w:tcPr>
            <w:tcW w:w="151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8241E8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nl-NL"/>
              </w:rPr>
            </w:pPr>
            <w:r w:rsidRPr="007F02D7">
              <w:rPr>
                <w:rFonts w:ascii="Calibri" w:eastAsia="Calibri" w:hAnsi="Calibri"/>
                <w:snapToGrid/>
                <w:color w:val="F79646"/>
                <w:lang w:val="fr-BE"/>
              </w:rPr>
              <w:sym w:font="Wingdings" w:char="F0A6"/>
            </w:r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nl-NL"/>
              </w:rPr>
              <w:t>Totalement</w:t>
            </w:r>
            <w:proofErr w:type="spellEnd"/>
            <w:r w:rsidRPr="007F02D7">
              <w:rPr>
                <w:rFonts w:ascii="Calibri" w:eastAsia="Calibri" w:hAnsi="Calibri"/>
                <w:snapToGrid/>
                <w:lang w:val="nl-NL"/>
              </w:rPr>
              <w:t xml:space="preserve"> </w:t>
            </w:r>
            <w:proofErr w:type="spellStart"/>
            <w:r w:rsidRPr="007F02D7">
              <w:rPr>
                <w:rFonts w:ascii="Calibri" w:eastAsia="Calibri" w:hAnsi="Calibri"/>
                <w:snapToGrid/>
                <w:lang w:val="nl-NL"/>
              </w:rPr>
              <w:t>maîtrisé</w:t>
            </w:r>
            <w:proofErr w:type="spellEnd"/>
          </w:p>
        </w:tc>
        <w:tc>
          <w:tcPr>
            <w:tcW w:w="15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</w:tcBorders>
          </w:tcPr>
          <w:p w14:paraId="2F275A24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Score :</w:t>
            </w:r>
          </w:p>
          <w:p w14:paraId="13B9F065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snapToGrid/>
                <w:lang w:val="fr-BE"/>
              </w:rPr>
            </w:pPr>
            <w:r w:rsidRPr="007F02D7">
              <w:rPr>
                <w:rFonts w:ascii="Calibri" w:eastAsia="Calibri" w:hAnsi="Calibri"/>
                <w:snapToGrid/>
                <w:lang w:val="fr-BE"/>
              </w:rPr>
              <w:t>………………………</w:t>
            </w:r>
          </w:p>
        </w:tc>
      </w:tr>
    </w:tbl>
    <w:p w14:paraId="6C184F26" w14:textId="77777777" w:rsidR="006E14BA" w:rsidRPr="007F02D7" w:rsidRDefault="006E14BA" w:rsidP="006E14BA">
      <w:pPr>
        <w:widowControl/>
        <w:suppressAutoHyphens/>
        <w:rPr>
          <w:rFonts w:ascii="Calibri" w:eastAsia="Calibri" w:hAnsi="Calibri"/>
          <w:snapToGrid/>
          <w:lang w:val="fr-FR"/>
        </w:rPr>
      </w:pPr>
      <w:r w:rsidRPr="007F02D7">
        <w:rPr>
          <w:rFonts w:ascii="Calibri" w:eastAsia="Calibri" w:hAnsi="Calibri"/>
          <w:bCs/>
          <w:snapToGrid/>
          <w:color w:val="F79646"/>
          <w:lang w:val="fr-FR"/>
        </w:rPr>
        <w:t>Tableau 1:</w:t>
      </w:r>
      <w:r w:rsidRPr="007F02D7">
        <w:rPr>
          <w:rFonts w:ascii="Calibri" w:eastAsia="Calibri" w:hAnsi="Calibri"/>
          <w:snapToGrid/>
          <w:lang w:val="fr-FR"/>
        </w:rPr>
        <w:t xml:space="preserve"> Test de Contrôle de l'Asthme ( </w:t>
      </w:r>
      <w:hyperlink r:id="rId8" w:history="1">
        <w:r w:rsidRPr="007F02D7">
          <w:rPr>
            <w:rFonts w:ascii="Calibri" w:eastAsia="Calibri" w:hAnsi="Calibri"/>
            <w:snapToGrid/>
            <w:color w:val="0000FF"/>
            <w:sz w:val="22"/>
            <w:szCs w:val="22"/>
            <w:u w:val="single"/>
            <w:lang w:val="fr-FR"/>
          </w:rPr>
          <w:t>www.asthmacontroltest.com</w:t>
        </w:r>
      </w:hyperlink>
      <w:r w:rsidRPr="007F02D7">
        <w:rPr>
          <w:rFonts w:ascii="Calibri" w:eastAsia="Calibri" w:hAnsi="Calibri"/>
          <w:snapToGrid/>
          <w:lang w:val="fr-BE"/>
        </w:rPr>
        <w:t>)</w:t>
      </w:r>
    </w:p>
    <w:p w14:paraId="7BA156C4" w14:textId="2E3A61E8" w:rsidR="006E14BA" w:rsidRPr="00547641" w:rsidRDefault="006E14BA" w:rsidP="006E14BA">
      <w:pPr>
        <w:widowControl/>
        <w:rPr>
          <w:rFonts w:ascii="Calibri" w:eastAsia="Calibri" w:hAnsi="Calibri"/>
          <w:snapToGrid/>
          <w:sz w:val="22"/>
          <w:szCs w:val="22"/>
          <w:lang w:val="fr-BE"/>
        </w:rPr>
      </w:pPr>
      <w:r w:rsidRPr="00547641">
        <w:rPr>
          <w:rFonts w:ascii="Calibri" w:eastAsia="Calibri" w:hAnsi="Calibri"/>
          <w:snapToGrid/>
          <w:color w:val="000000"/>
          <w:sz w:val="22"/>
          <w:szCs w:val="22"/>
          <w:lang w:val="fr-FR"/>
        </w:rPr>
        <w:t xml:space="preserve">Le pharmacien agit en fonction de ce résultat. </w:t>
      </w:r>
      <w:r w:rsidRPr="00547641">
        <w:rPr>
          <w:rFonts w:ascii="Calibri" w:eastAsia="Calibri" w:hAnsi="Calibri"/>
          <w:snapToGrid/>
          <w:sz w:val="22"/>
          <w:szCs w:val="22"/>
          <w:lang w:val="fr-FR"/>
        </w:rPr>
        <w:t xml:space="preserve">Un score variant entre 1 et 5 est attribué à chaque question (le score de la première proposition de réponse est 1, de la deuxième, deux, et ainsi de suite). Le score des 5 questions est additionné en un score total pouvant varier entre 5 et 25. Au plus le score total est élevé, au mieux l’asthme est contrôlé. </w:t>
      </w:r>
      <w:r w:rsidRPr="00547641">
        <w:rPr>
          <w:rFonts w:ascii="Calibri" w:eastAsia="Calibri" w:hAnsi="Calibri"/>
          <w:snapToGrid/>
          <w:sz w:val="22"/>
          <w:szCs w:val="22"/>
          <w:lang w:val="fr-BE"/>
        </w:rPr>
        <w:t xml:space="preserve">Le tableau en dessous présente les </w:t>
      </w:r>
      <w:r w:rsidRPr="00547641">
        <w:rPr>
          <w:rFonts w:ascii="Calibri" w:eastAsia="Calibri" w:hAnsi="Calibri"/>
          <w:b/>
          <w:snapToGrid/>
          <w:sz w:val="22"/>
          <w:szCs w:val="22"/>
          <w:lang w:val="fr-BE"/>
        </w:rPr>
        <w:t>interventions</w:t>
      </w:r>
      <w:r w:rsidRPr="00547641">
        <w:rPr>
          <w:rFonts w:ascii="Calibri" w:eastAsia="Calibri" w:hAnsi="Calibri"/>
          <w:snapToGrid/>
          <w:sz w:val="22"/>
          <w:szCs w:val="22"/>
          <w:lang w:val="fr-BE"/>
        </w:rPr>
        <w:t xml:space="preserve"> que peut faire le pharmacien </w:t>
      </w:r>
      <w:r w:rsidRPr="00547641">
        <w:rPr>
          <w:rFonts w:ascii="Calibri" w:eastAsia="Calibri" w:hAnsi="Calibri"/>
          <w:b/>
          <w:snapToGrid/>
          <w:sz w:val="22"/>
          <w:szCs w:val="22"/>
          <w:lang w:val="fr-BE"/>
        </w:rPr>
        <w:t>en fonction du score total</w:t>
      </w:r>
      <w:r w:rsidRPr="00547641">
        <w:rPr>
          <w:rFonts w:ascii="Calibri" w:eastAsia="Calibri" w:hAnsi="Calibri"/>
          <w:snapToGrid/>
          <w:sz w:val="22"/>
          <w:szCs w:val="22"/>
          <w:lang w:val="fr-BE"/>
        </w:rPr>
        <w:t xml:space="preserve"> obtenu.</w:t>
      </w:r>
    </w:p>
    <w:p w14:paraId="10CABCDA" w14:textId="77777777" w:rsidR="000665E9" w:rsidRPr="007F02D7" w:rsidRDefault="000665E9" w:rsidP="006E14BA">
      <w:pPr>
        <w:widowControl/>
        <w:rPr>
          <w:rFonts w:ascii="Calibri" w:eastAsia="Calibri" w:hAnsi="Calibri"/>
          <w:snapToGrid/>
          <w:sz w:val="24"/>
          <w:szCs w:val="24"/>
          <w:lang w:val="fr-BE"/>
        </w:rPr>
      </w:pPr>
    </w:p>
    <w:tbl>
      <w:tblPr>
        <w:tblW w:w="91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442"/>
        <w:gridCol w:w="1140"/>
        <w:gridCol w:w="1789"/>
        <w:gridCol w:w="5809"/>
      </w:tblGrid>
      <w:tr w:rsidR="006E14BA" w:rsidRPr="007F02D7" w14:paraId="6B9E5292" w14:textId="77777777" w:rsidTr="00E01E55">
        <w:tc>
          <w:tcPr>
            <w:tcW w:w="442" w:type="dxa"/>
            <w:shd w:val="clear" w:color="auto" w:fill="4F81BD"/>
          </w:tcPr>
          <w:p w14:paraId="778AA80B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fr-BE"/>
              </w:rPr>
            </w:pP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14:paraId="1D5D9E2B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</w:pPr>
            <w:r w:rsidRPr="007F02D7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  <w:t>Score ACT</w:t>
            </w:r>
          </w:p>
        </w:tc>
        <w:tc>
          <w:tcPr>
            <w:tcW w:w="17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2B8987F4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</w:pPr>
            <w:proofErr w:type="spellStart"/>
            <w:r w:rsidRPr="007F02D7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  <w:t>Interprétation</w:t>
            </w:r>
            <w:proofErr w:type="spellEnd"/>
          </w:p>
          <w:p w14:paraId="5631552F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</w:pPr>
            <w:r w:rsidRPr="007F02D7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  <w:t>score ACT</w:t>
            </w:r>
          </w:p>
        </w:tc>
        <w:tc>
          <w:tcPr>
            <w:tcW w:w="5809" w:type="dxa"/>
            <w:tcBorders>
              <w:left w:val="single" w:sz="8" w:space="0" w:color="4F81BD"/>
            </w:tcBorders>
            <w:shd w:val="clear" w:color="auto" w:fill="4F81BD"/>
          </w:tcPr>
          <w:p w14:paraId="3D9DD918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</w:pPr>
            <w:proofErr w:type="spellStart"/>
            <w:r w:rsidRPr="007F02D7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  <w:t>Intervention</w:t>
            </w:r>
            <w:proofErr w:type="spellEnd"/>
            <w:r w:rsidRPr="007F02D7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  <w:t xml:space="preserve"> du </w:t>
            </w:r>
            <w:proofErr w:type="spellStart"/>
            <w:r w:rsidRPr="007F02D7">
              <w:rPr>
                <w:rFonts w:ascii="Calibri" w:eastAsia="Calibri" w:hAnsi="Calibri"/>
                <w:b/>
                <w:snapToGrid/>
                <w:color w:val="FFFFFF"/>
                <w:sz w:val="22"/>
                <w:szCs w:val="24"/>
                <w:lang w:val="nl-NL"/>
              </w:rPr>
              <w:t>pharmacien</w:t>
            </w:r>
            <w:proofErr w:type="spellEnd"/>
          </w:p>
        </w:tc>
      </w:tr>
      <w:tr w:rsidR="006E14BA" w:rsidRPr="00A9627F" w14:paraId="1D426349" w14:textId="77777777" w:rsidTr="00E01E55">
        <w:tc>
          <w:tcPr>
            <w:tcW w:w="4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3D2979C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  <w:t>A.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0F1D28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  <w:t>&lt;15</w:t>
            </w:r>
          </w:p>
        </w:tc>
        <w:tc>
          <w:tcPr>
            <w:tcW w:w="17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DE4712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  <w:t>Asthme non contrôlé</w:t>
            </w:r>
          </w:p>
        </w:tc>
        <w:tc>
          <w:tcPr>
            <w:tcW w:w="5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595895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Cs/>
                <w:snapToGrid/>
                <w:sz w:val="22"/>
                <w:szCs w:val="24"/>
                <w:lang w:val="fr-FR"/>
              </w:rPr>
              <w:t xml:space="preserve">Renvoyer le patient chez le médecin, sauf s’il revient justement de chez le médecin (en raison de son asthme). </w:t>
            </w:r>
          </w:p>
          <w:p w14:paraId="43A7F3D7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Cs/>
                <w:snapToGrid/>
                <w:sz w:val="22"/>
                <w:szCs w:val="24"/>
                <w:lang w:val="fr-FR"/>
              </w:rPr>
              <w:t xml:space="preserve">Si le patient revient juste de chez le médecin : aller au point B. </w:t>
            </w:r>
          </w:p>
        </w:tc>
      </w:tr>
      <w:tr w:rsidR="006E14BA" w:rsidRPr="00A9627F" w14:paraId="1AB61623" w14:textId="77777777" w:rsidTr="00E01E55">
        <w:tc>
          <w:tcPr>
            <w:tcW w:w="442" w:type="dxa"/>
          </w:tcPr>
          <w:p w14:paraId="16E7BBBE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  <w:t>B.</w:t>
            </w:r>
          </w:p>
        </w:tc>
        <w:tc>
          <w:tcPr>
            <w:tcW w:w="1140" w:type="dxa"/>
            <w:tcBorders>
              <w:left w:val="single" w:sz="8" w:space="0" w:color="4F81BD"/>
              <w:right w:val="single" w:sz="8" w:space="0" w:color="4F81BD"/>
            </w:tcBorders>
          </w:tcPr>
          <w:p w14:paraId="531A21CB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  <w:t>15-19</w:t>
            </w:r>
          </w:p>
        </w:tc>
        <w:tc>
          <w:tcPr>
            <w:tcW w:w="17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8F444F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  <w:t>Asthme partiellement contrôlé</w:t>
            </w:r>
          </w:p>
        </w:tc>
        <w:tc>
          <w:tcPr>
            <w:tcW w:w="5809" w:type="dxa"/>
            <w:tcBorders>
              <w:left w:val="single" w:sz="8" w:space="0" w:color="4F81BD"/>
            </w:tcBorders>
          </w:tcPr>
          <w:p w14:paraId="0F3C6331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Cs/>
                <w:snapToGrid/>
                <w:sz w:val="22"/>
                <w:szCs w:val="24"/>
                <w:lang w:val="fr-FR"/>
              </w:rPr>
              <w:t>1. Contrôler si le patient maîtrise bien la technique d'inhalation + Vérifier si le patient est compliant par rapport à son traitement d'entretien et en souligner l'importance.</w:t>
            </w:r>
          </w:p>
        </w:tc>
      </w:tr>
      <w:tr w:rsidR="006E14BA" w:rsidRPr="00A9627F" w14:paraId="46A856D0" w14:textId="77777777" w:rsidTr="00E01E55">
        <w:tc>
          <w:tcPr>
            <w:tcW w:w="4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67BED31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  <w:t>C.</w:t>
            </w:r>
          </w:p>
        </w:tc>
        <w:tc>
          <w:tcPr>
            <w:tcW w:w="1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475EA5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  <w:t>20-25</w:t>
            </w:r>
          </w:p>
        </w:tc>
        <w:tc>
          <w:tcPr>
            <w:tcW w:w="17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06C4B9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snapToGrid/>
                <w:sz w:val="22"/>
                <w:szCs w:val="24"/>
                <w:lang w:val="fr-FR"/>
              </w:rPr>
              <w:t>Asthme bien contrôlé</w:t>
            </w:r>
          </w:p>
        </w:tc>
        <w:tc>
          <w:tcPr>
            <w:tcW w:w="5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B5AC86" w14:textId="77777777" w:rsidR="006E14BA" w:rsidRPr="007F02D7" w:rsidRDefault="006E14BA" w:rsidP="006E14BA">
            <w:pPr>
              <w:widowControl/>
              <w:jc w:val="both"/>
              <w:rPr>
                <w:rFonts w:ascii="Calibri" w:eastAsia="Calibri" w:hAnsi="Calibri"/>
                <w:b/>
                <w:bCs/>
                <w:snapToGrid/>
                <w:sz w:val="22"/>
                <w:szCs w:val="24"/>
                <w:lang w:val="fr-FR"/>
              </w:rPr>
            </w:pPr>
            <w:r w:rsidRPr="007F02D7">
              <w:rPr>
                <w:rFonts w:ascii="Calibri" w:eastAsia="Calibri" w:hAnsi="Calibri"/>
                <w:bCs/>
                <w:snapToGrid/>
                <w:sz w:val="22"/>
                <w:szCs w:val="24"/>
                <w:lang w:val="fr-FR"/>
              </w:rPr>
              <w:t>Informer le patient que son asthme est bien contrôlé. Souligner l'importance de l'observance thérapeutique par rapport au traitement d’entretien et la nécessité de le poursuivre de la même manière.</w:t>
            </w:r>
          </w:p>
        </w:tc>
      </w:tr>
      <w:tr w:rsidR="006E14BA" w:rsidRPr="00A9627F" w14:paraId="6E98970D" w14:textId="77777777" w:rsidTr="00E01E55">
        <w:tc>
          <w:tcPr>
            <w:tcW w:w="9180" w:type="dxa"/>
            <w:gridSpan w:val="4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174400" w14:textId="77777777" w:rsidR="006E14BA" w:rsidRPr="007F02D7" w:rsidRDefault="006E14BA" w:rsidP="006E14BA">
            <w:pPr>
              <w:widowControl/>
              <w:rPr>
                <w:rFonts w:ascii="Calibri" w:eastAsia="Calibri" w:hAnsi="Calibri"/>
                <w:b/>
                <w:bCs/>
                <w:snapToGrid/>
                <w:sz w:val="22"/>
                <w:lang w:val="fr-FR"/>
              </w:rPr>
            </w:pPr>
            <w:r w:rsidRPr="007F02D7">
              <w:rPr>
                <w:rFonts w:ascii="Calibri" w:eastAsia="Calibri" w:hAnsi="Calibri"/>
                <w:bCs/>
                <w:snapToGrid/>
                <w:color w:val="F79646"/>
                <w:sz w:val="22"/>
                <w:lang w:val="fr-FR"/>
              </w:rPr>
              <w:t xml:space="preserve">Tableau 2 : </w:t>
            </w:r>
            <w:r w:rsidRPr="007F02D7">
              <w:rPr>
                <w:rFonts w:ascii="Calibri" w:eastAsia="Calibri" w:hAnsi="Calibri"/>
                <w:bCs/>
                <w:snapToGrid/>
                <w:sz w:val="22"/>
                <w:lang w:val="fr-FR"/>
              </w:rPr>
              <w:t>Intervention du pharmacien d'après le score ACT</w:t>
            </w:r>
            <w:r w:rsidRPr="007F02D7">
              <w:rPr>
                <w:rFonts w:ascii="Calibri" w:eastAsia="Calibri" w:hAnsi="Calibri"/>
                <w:bCs/>
                <w:snapToGrid/>
                <w:sz w:val="22"/>
                <w:vertAlign w:val="superscript"/>
                <w:lang w:val="fr-FR"/>
              </w:rPr>
              <w:footnoteReference w:id="1"/>
            </w:r>
          </w:p>
        </w:tc>
      </w:tr>
    </w:tbl>
    <w:p w14:paraId="1C2C3D2F" w14:textId="4AA2C6CA" w:rsidR="00E51814" w:rsidRPr="00A9627F" w:rsidRDefault="00E51814" w:rsidP="00CB5472">
      <w:pPr>
        <w:widowControl/>
        <w:suppressAutoHyphens/>
        <w:jc w:val="both"/>
        <w:rPr>
          <w:rFonts w:ascii="Arial" w:eastAsia="Calibri" w:hAnsi="Arial" w:cs="Arial"/>
          <w:snapToGrid/>
          <w:lang w:val="fr-FR"/>
        </w:rPr>
      </w:pPr>
    </w:p>
    <w:sectPr w:rsidR="00E51814" w:rsidRPr="00A9627F" w:rsidSect="00010FCF">
      <w:headerReference w:type="default" r:id="rId9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  <w:footnote w:id="1">
    <w:p w14:paraId="3BB1B232" w14:textId="77777777" w:rsidR="00513DF0" w:rsidRPr="003217CC" w:rsidRDefault="00513DF0" w:rsidP="006E14BA">
      <w:pPr>
        <w:pStyle w:val="FootnoteText"/>
        <w:rPr>
          <w:sz w:val="20"/>
          <w:lang w:val="fr-BE"/>
        </w:rPr>
      </w:pPr>
      <w:r w:rsidRPr="003217CC">
        <w:rPr>
          <w:rStyle w:val="FootnoteReference"/>
          <w:sz w:val="20"/>
        </w:rPr>
        <w:footnoteRef/>
      </w:r>
      <w:r w:rsidRPr="003217CC">
        <w:rPr>
          <w:sz w:val="20"/>
          <w:lang w:val="fr-BE"/>
        </w:rPr>
        <w:t xml:space="preserve"> Source : Protocole soins pharmaceutiques dans l'asthme, UGent.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38426" w14:textId="77777777" w:rsidR="00010FCF" w:rsidRPr="00547641" w:rsidRDefault="00010FCF" w:rsidP="00010FCF">
    <w:pPr>
      <w:widowControl/>
      <w:pBdr>
        <w:bottom w:val="single" w:sz="4" w:space="1" w:color="auto"/>
      </w:pBdr>
      <w:spacing w:after="200" w:line="276" w:lineRule="auto"/>
      <w:ind w:left="1410" w:hanging="1410"/>
      <w:jc w:val="right"/>
      <w:rPr>
        <w:strike/>
        <w:lang w:val="fr-BE"/>
      </w:rPr>
    </w:pPr>
    <w:r w:rsidRPr="00390278">
      <w:rPr>
        <w:rFonts w:ascii="Arial" w:eastAsia="SimSun" w:hAnsi="Arial" w:cs="Arial"/>
        <w:lang w:val="fr-BE" w:eastAsia="zh-CN"/>
      </w:rPr>
      <w:t>ANNEXE</w:t>
    </w:r>
    <w:r w:rsidRPr="00390278">
      <w:rPr>
        <w:rFonts w:ascii="Arial" w:eastAsia="SimSun" w:hAnsi="Arial" w:cs="Arial"/>
        <w:snapToGrid/>
        <w:lang w:val="fr-BE" w:eastAsia="zh-CN"/>
      </w:rPr>
      <w:t xml:space="preserve"> IV.8</w:t>
    </w:r>
  </w:p>
  <w:p w14:paraId="4505D09B" w14:textId="2A8CB86C" w:rsidR="00513DF0" w:rsidRPr="00653D35" w:rsidRDefault="00513DF0" w:rsidP="0065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10FCF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776FB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B2462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46866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9627F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5472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3C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hmacontroltest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C4E79-1EDD-4B91-A071-C86016AF3DFC}"/>
</file>

<file path=customXml/itemProps3.xml><?xml version="1.0" encoding="utf-8"?>
<ds:datastoreItem xmlns:ds="http://schemas.openxmlformats.org/officeDocument/2006/customXml" ds:itemID="{610E829D-7027-46CD-B8CE-7B484A40A3E0}"/>
</file>

<file path=customXml/itemProps4.xml><?xml version="1.0" encoding="utf-8"?>
<ds:datastoreItem xmlns:ds="http://schemas.openxmlformats.org/officeDocument/2006/customXml" ds:itemID="{972F6398-800D-4F97-AEAB-0E865873A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2688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IV.8 : BUM - Annexe 8 : Test de contrôle de l’Asthme (questionnaire ACT)</dc:title>
  <dc:creator>bd2341</dc:creator>
  <cp:lastModifiedBy>Blandine Divry (RIZIV-INAMI)</cp:lastModifiedBy>
  <cp:revision>5</cp:revision>
  <cp:lastPrinted>2021-08-30T13:50:00Z</cp:lastPrinted>
  <dcterms:created xsi:type="dcterms:W3CDTF">2022-06-09T09:46:00Z</dcterms:created>
  <dcterms:modified xsi:type="dcterms:W3CDTF">2022-06-20T13:41:00Z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