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9B75" w14:textId="77777777" w:rsidR="00A1612B" w:rsidRPr="00875FD5" w:rsidRDefault="00A1612B" w:rsidP="00A1612B">
      <w:pPr>
        <w:jc w:val="both"/>
        <w:rPr>
          <w:rFonts w:ascii="Arial" w:hAnsi="Arial" w:cs="Arial"/>
          <w:w w:val="105"/>
          <w:u w:val="single"/>
          <w:lang w:val="fr-BE"/>
        </w:rPr>
      </w:pPr>
      <w:r w:rsidRPr="00875FD5">
        <w:rPr>
          <w:rFonts w:ascii="Arial" w:hAnsi="Arial" w:cs="Arial"/>
          <w:b/>
          <w:bCs/>
          <w:color w:val="000000"/>
          <w:spacing w:val="-1"/>
          <w:w w:val="105"/>
          <w:u w:val="single"/>
          <w:lang w:val="fr-BE"/>
        </w:rPr>
        <w:t xml:space="preserve">Annexe II: Modèle de l’engagement prévu dans le présent arrêté </w:t>
      </w:r>
    </w:p>
    <w:p w14:paraId="75E6A580" w14:textId="77777777" w:rsidR="00A1612B" w:rsidRPr="00875FD5" w:rsidRDefault="00A1612B" w:rsidP="00A1612B">
      <w:pPr>
        <w:pStyle w:val="Geenafstand"/>
        <w:jc w:val="both"/>
        <w:rPr>
          <w:rFonts w:ascii="Arial" w:hAnsi="Arial" w:cs="Arial"/>
          <w:w w:val="105"/>
          <w:lang w:val="fr-BE"/>
        </w:rPr>
      </w:pPr>
    </w:p>
    <w:p w14:paraId="2C682313" w14:textId="77777777" w:rsidR="00A1612B" w:rsidRPr="00875FD5" w:rsidRDefault="00A1612B" w:rsidP="00A1612B">
      <w:pPr>
        <w:pStyle w:val="Geenafstand"/>
        <w:jc w:val="both"/>
        <w:rPr>
          <w:rFonts w:ascii="Arial" w:hAnsi="Arial" w:cs="Arial"/>
          <w:b/>
          <w:spacing w:val="-1"/>
          <w:w w:val="105"/>
          <w:lang w:val="fr-BE"/>
        </w:rPr>
      </w:pPr>
    </w:p>
    <w:p w14:paraId="3216683E" w14:textId="77777777" w:rsidR="00A1612B" w:rsidRPr="00875FD5" w:rsidRDefault="00A1612B" w:rsidP="00A1612B">
      <w:pPr>
        <w:pStyle w:val="Geenafstand"/>
        <w:jc w:val="both"/>
        <w:rPr>
          <w:rFonts w:ascii="Arial" w:hAnsi="Arial" w:cs="Arial"/>
          <w:b/>
          <w:spacing w:val="-1"/>
          <w:w w:val="105"/>
          <w:lang w:val="fr-BE"/>
        </w:rPr>
      </w:pPr>
    </w:p>
    <w:p w14:paraId="20A9F249" w14:textId="77777777" w:rsidR="00A1612B" w:rsidRPr="00875FD5" w:rsidRDefault="00A1612B" w:rsidP="00A1612B">
      <w:pPr>
        <w:pStyle w:val="Geenafstand"/>
        <w:jc w:val="both"/>
        <w:rPr>
          <w:rFonts w:ascii="Arial" w:hAnsi="Arial" w:cs="Arial"/>
          <w:b/>
          <w:spacing w:val="-1"/>
          <w:w w:val="105"/>
          <w:lang w:val="fr-BE"/>
        </w:rPr>
      </w:pPr>
      <w:r w:rsidRPr="00875FD5">
        <w:rPr>
          <w:rFonts w:ascii="Arial" w:hAnsi="Arial" w:cs="Arial"/>
          <w:b/>
          <w:spacing w:val="-1"/>
          <w:w w:val="105"/>
          <w:lang w:val="fr-BE"/>
        </w:rPr>
        <w:t>Engagement</w:t>
      </w:r>
    </w:p>
    <w:p w14:paraId="32C0933E" w14:textId="77777777" w:rsidR="00A1612B" w:rsidRPr="00875FD5" w:rsidRDefault="00A1612B" w:rsidP="00A1612B">
      <w:pPr>
        <w:jc w:val="both"/>
        <w:rPr>
          <w:rFonts w:ascii="Arial" w:eastAsiaTheme="minorHAnsi" w:hAnsi="Arial" w:cs="Arial"/>
          <w:iCs/>
        </w:rPr>
      </w:pPr>
    </w:p>
    <w:p w14:paraId="20DD7842" w14:textId="77777777" w:rsidR="00A1612B" w:rsidRPr="00875FD5" w:rsidRDefault="00A1612B" w:rsidP="00A1612B">
      <w:pPr>
        <w:jc w:val="both"/>
        <w:rPr>
          <w:rFonts w:ascii="Arial" w:eastAsiaTheme="minorHAnsi" w:hAnsi="Arial" w:cs="Arial"/>
          <w:iCs/>
        </w:rPr>
      </w:pPr>
      <w:r w:rsidRPr="00875FD5">
        <w:rPr>
          <w:rFonts w:ascii="Arial" w:eastAsiaTheme="minorHAnsi" w:hAnsi="Arial" w:cs="Arial"/>
          <w:iCs/>
        </w:rPr>
        <w:t>Le(s) soussigné(s) (nom et prénom)</w:t>
      </w:r>
    </w:p>
    <w:p w14:paraId="6B5B416F" w14:textId="77777777" w:rsidR="00A1612B" w:rsidRPr="00875FD5" w:rsidRDefault="00A1612B" w:rsidP="00A1612B">
      <w:pPr>
        <w:jc w:val="both"/>
        <w:rPr>
          <w:rFonts w:ascii="Arial" w:eastAsiaTheme="minorHAnsi" w:hAnsi="Arial" w:cs="Arial"/>
          <w:iCs/>
        </w:rPr>
      </w:pPr>
      <w:r w:rsidRPr="00875FD5">
        <w:rPr>
          <w:rFonts w:ascii="Arial" w:eastAsiaTheme="minorHAnsi" w:hAnsi="Arial" w:cs="Arial"/>
          <w:iCs/>
        </w:rPr>
        <w:t>…………………………………………………………………………………………………………………………………………………………………………………………………………………………………………………………</w:t>
      </w:r>
    </w:p>
    <w:p w14:paraId="26EA27C7" w14:textId="77777777" w:rsidR="00A1612B" w:rsidRPr="00875FD5" w:rsidRDefault="00A1612B" w:rsidP="00A1612B">
      <w:pPr>
        <w:jc w:val="both"/>
        <w:rPr>
          <w:rFonts w:ascii="Arial" w:eastAsiaTheme="minorHAnsi" w:hAnsi="Arial" w:cs="Arial"/>
          <w:iCs/>
        </w:rPr>
      </w:pPr>
    </w:p>
    <w:p w14:paraId="0004B8DD" w14:textId="77777777" w:rsidR="00A1612B" w:rsidRPr="00875FD5" w:rsidRDefault="00A1612B" w:rsidP="00A1612B">
      <w:pPr>
        <w:jc w:val="both"/>
        <w:rPr>
          <w:rFonts w:ascii="Arial" w:eastAsiaTheme="minorHAnsi" w:hAnsi="Arial" w:cs="Arial"/>
          <w:iCs/>
        </w:rPr>
      </w:pPr>
      <w:r w:rsidRPr="00875FD5">
        <w:rPr>
          <w:rFonts w:ascii="Arial" w:eastAsiaTheme="minorHAnsi" w:hAnsi="Arial" w:cs="Arial"/>
          <w:iCs/>
        </w:rPr>
        <w:t>agissant au nom de la firme (forme juridique – désignation – adresse)</w:t>
      </w:r>
    </w:p>
    <w:p w14:paraId="5034B945" w14:textId="77777777" w:rsidR="00A1612B" w:rsidRPr="00875FD5" w:rsidRDefault="00A1612B" w:rsidP="00A1612B">
      <w:pPr>
        <w:jc w:val="both"/>
        <w:rPr>
          <w:rFonts w:ascii="Arial" w:eastAsiaTheme="minorHAnsi" w:hAnsi="Arial" w:cs="Arial"/>
          <w:iCs/>
        </w:rPr>
      </w:pPr>
      <w:r w:rsidRPr="00875FD5">
        <w:rPr>
          <w:rFonts w:ascii="Arial" w:eastAsiaTheme="minorHAnsi" w:hAnsi="Arial" w:cs="Arial"/>
          <w:iCs/>
        </w:rPr>
        <w:t>……………………………………………………………………………………………………………………………………………………………………………………………………………………………………………………………………………………………………………………………………………………………………………….</w:t>
      </w:r>
    </w:p>
    <w:p w14:paraId="11B474BF" w14:textId="77777777" w:rsidR="00A1612B" w:rsidRPr="00875FD5" w:rsidRDefault="00A1612B" w:rsidP="00A1612B">
      <w:pPr>
        <w:jc w:val="both"/>
        <w:rPr>
          <w:rFonts w:ascii="Arial" w:eastAsiaTheme="minorHAnsi" w:hAnsi="Arial" w:cs="Arial"/>
          <w:iCs/>
        </w:rPr>
      </w:pPr>
    </w:p>
    <w:p w14:paraId="52EF7B35" w14:textId="77777777" w:rsidR="00A1612B" w:rsidRPr="00875FD5" w:rsidRDefault="00A1612B" w:rsidP="00A1612B">
      <w:pPr>
        <w:jc w:val="both"/>
        <w:rPr>
          <w:rFonts w:ascii="Arial" w:eastAsiaTheme="minorHAnsi" w:hAnsi="Arial" w:cs="Arial"/>
          <w:iCs/>
        </w:rPr>
      </w:pPr>
      <w:r w:rsidRPr="00875FD5">
        <w:rPr>
          <w:rFonts w:ascii="Arial" w:eastAsiaTheme="minorHAnsi" w:hAnsi="Arial" w:cs="Arial"/>
          <w:iCs/>
        </w:rPr>
        <w:t xml:space="preserve">qu’il(s)/elle(s)représente(nt) en qualité de </w:t>
      </w:r>
    </w:p>
    <w:p w14:paraId="48568675" w14:textId="77777777" w:rsidR="00A1612B" w:rsidRPr="00875FD5" w:rsidRDefault="00A1612B" w:rsidP="00A1612B">
      <w:pPr>
        <w:jc w:val="both"/>
        <w:rPr>
          <w:rFonts w:ascii="Arial" w:eastAsiaTheme="minorHAnsi" w:hAnsi="Arial" w:cs="Arial"/>
          <w:iCs/>
        </w:rPr>
      </w:pPr>
      <w:r w:rsidRPr="00875FD5">
        <w:rPr>
          <w:rFonts w:ascii="Arial" w:eastAsiaTheme="minorHAnsi" w:hAnsi="Arial" w:cs="Arial"/>
          <w:iCs/>
        </w:rPr>
        <w:t>…………………………………………………………………………………………………………………………</w:t>
      </w:r>
    </w:p>
    <w:p w14:paraId="3A71070D" w14:textId="77777777" w:rsidR="00A1612B" w:rsidRPr="00875FD5" w:rsidRDefault="00A1612B" w:rsidP="00A1612B">
      <w:pPr>
        <w:jc w:val="both"/>
        <w:rPr>
          <w:rFonts w:ascii="Arial" w:eastAsiaTheme="minorHAnsi" w:hAnsi="Arial" w:cs="Arial"/>
          <w:iCs/>
        </w:rPr>
      </w:pPr>
    </w:p>
    <w:p w14:paraId="1D2861AE" w14:textId="52DBD6D9" w:rsidR="00A1612B" w:rsidRPr="00875FD5" w:rsidRDefault="00A1612B" w:rsidP="00A1612B">
      <w:pPr>
        <w:jc w:val="both"/>
        <w:rPr>
          <w:rFonts w:ascii="Arial" w:eastAsiaTheme="minorHAnsi" w:hAnsi="Arial" w:cs="Arial"/>
          <w:iCs/>
          <w:lang w:val="fr-BE"/>
        </w:rPr>
      </w:pPr>
      <w:r w:rsidRPr="00875FD5">
        <w:rPr>
          <w:rFonts w:ascii="Arial" w:eastAsiaTheme="minorHAnsi" w:hAnsi="Arial" w:cs="Arial"/>
          <w:iCs/>
        </w:rPr>
        <w:t>déclare(nt) qu’il(s)/elle(s) a (ont) pris connaissance du contenu de l’Arrêté royal du</w:t>
      </w:r>
      <w:r w:rsidRPr="00875FD5">
        <w:rPr>
          <w:rStyle w:val="Subtielebenadrukking"/>
          <w:rFonts w:ascii="Arial" w:eastAsiaTheme="minorHAnsi" w:hAnsi="Arial" w:cs="Arial"/>
          <w:lang w:val="fr-BE"/>
        </w:rPr>
        <w:t xml:space="preserve"> 22 mai 2014 </w:t>
      </w:r>
      <w:r w:rsidRPr="00875FD5">
        <w:rPr>
          <w:rFonts w:ascii="Arial" w:eastAsiaTheme="minorHAnsi" w:hAnsi="Arial" w:cs="Arial"/>
        </w:rPr>
        <w:t xml:space="preserve">fixant les procédures, délais et conditions dans lesquelles l'assurance obligatoire soins de santé intervient </w:t>
      </w:r>
      <w:r w:rsidRPr="00875FD5">
        <w:rPr>
          <w:rFonts w:ascii="Arial" w:eastAsiaTheme="minorHAnsi" w:hAnsi="Arial" w:cs="Arial"/>
          <w:iCs/>
        </w:rPr>
        <w:t xml:space="preserve">dans le coût des produits </w:t>
      </w:r>
      <w:proofErr w:type="spellStart"/>
      <w:r w:rsidRPr="00875FD5">
        <w:rPr>
          <w:rFonts w:ascii="Arial" w:eastAsiaTheme="minorHAnsi" w:hAnsi="Arial" w:cs="Arial"/>
          <w:iCs/>
        </w:rPr>
        <w:t>radio-pharmaceutiques</w:t>
      </w:r>
      <w:proofErr w:type="spellEnd"/>
      <w:r w:rsidRPr="00875FD5">
        <w:rPr>
          <w:rFonts w:ascii="Arial" w:eastAsiaTheme="minorHAnsi" w:hAnsi="Arial" w:cs="Arial"/>
          <w:iCs/>
        </w:rPr>
        <w:t xml:space="preserve"> utilisés à titre thérapeutique ou à titre diagnostique, pour autant qu’il ne s’agisse pas </w:t>
      </w:r>
      <w:r w:rsidRPr="00875FD5">
        <w:rPr>
          <w:rFonts w:ascii="Arial" w:hAnsi="Arial" w:cs="Arial"/>
          <w:spacing w:val="-2"/>
        </w:rPr>
        <w:t xml:space="preserve">des dispositifs médicaux radioactifs pour diagnostic in vitro, comme définis dans l’arrêté royal du 14 novembre </w:t>
      </w:r>
      <w:r w:rsidRPr="00875FD5">
        <w:rPr>
          <w:rFonts w:ascii="Arial" w:hAnsi="Arial" w:cs="Arial"/>
          <w:spacing w:val="-3"/>
          <w:lang w:val="fr-BE"/>
        </w:rPr>
        <w:t>20</w:t>
      </w:r>
      <w:r w:rsidRPr="00875FD5">
        <w:rPr>
          <w:rFonts w:ascii="Arial" w:hAnsi="Arial" w:cs="Arial"/>
          <w:spacing w:val="-2"/>
        </w:rPr>
        <w:t>01 relatif aux dispositifs médicaux de diagnostic in vitro. I</w:t>
      </w:r>
      <w:r w:rsidRPr="00875FD5">
        <w:rPr>
          <w:rFonts w:ascii="Arial" w:eastAsiaTheme="minorHAnsi" w:hAnsi="Arial" w:cs="Arial"/>
          <w:iCs/>
        </w:rPr>
        <w:t xml:space="preserve">l(s)/elle(s) </w:t>
      </w:r>
      <w:r w:rsidRPr="00875FD5">
        <w:rPr>
          <w:rFonts w:ascii="Arial" w:eastAsiaTheme="minorHAnsi" w:hAnsi="Arial" w:cs="Arial"/>
        </w:rPr>
        <w:t>s’engage(nt) à respecter les obligations imposées dans ledit arrêté royal.</w:t>
      </w:r>
    </w:p>
    <w:p w14:paraId="31380F87" w14:textId="77777777" w:rsidR="00A1612B" w:rsidRPr="00875FD5" w:rsidRDefault="00A1612B" w:rsidP="00A1612B">
      <w:pPr>
        <w:jc w:val="both"/>
        <w:rPr>
          <w:rFonts w:ascii="Arial" w:eastAsiaTheme="minorHAnsi" w:hAnsi="Arial" w:cs="Arial"/>
        </w:rPr>
      </w:pPr>
    </w:p>
    <w:p w14:paraId="4EB8742D" w14:textId="77777777" w:rsidR="00A1612B" w:rsidRPr="00875FD5" w:rsidRDefault="00A1612B" w:rsidP="00A1612B">
      <w:pPr>
        <w:pStyle w:val="Geenafstand"/>
        <w:jc w:val="both"/>
        <w:rPr>
          <w:rFonts w:ascii="Arial" w:eastAsiaTheme="minorHAnsi" w:hAnsi="Arial" w:cs="Arial"/>
          <w:strike/>
        </w:rPr>
      </w:pPr>
      <w:r w:rsidRPr="00875FD5">
        <w:rPr>
          <w:rFonts w:ascii="Arial" w:eastAsiaTheme="minorHAnsi" w:hAnsi="Arial" w:cs="Arial"/>
        </w:rPr>
        <w:t xml:space="preserve">Le(s) soussigné(e)(s) s’engage(nt) également, pour les produits </w:t>
      </w:r>
      <w:proofErr w:type="spellStart"/>
      <w:r w:rsidRPr="00875FD5">
        <w:rPr>
          <w:rFonts w:ascii="Arial" w:eastAsiaTheme="minorHAnsi" w:hAnsi="Arial" w:cs="Arial"/>
        </w:rPr>
        <w:t>radio-pharmaceutiques</w:t>
      </w:r>
      <w:proofErr w:type="spellEnd"/>
      <w:r w:rsidRPr="00875FD5">
        <w:rPr>
          <w:rFonts w:ascii="Arial" w:eastAsiaTheme="minorHAnsi" w:hAnsi="Arial" w:cs="Arial"/>
        </w:rPr>
        <w:t xml:space="preserve"> admis dans la liste, le cas échéant, à communiquer toute hausse de prix attribuée par le SPF Economie dans un délai de 10 jours suivant son application, tant que le produit est remboursable.</w:t>
      </w:r>
    </w:p>
    <w:p w14:paraId="154DBCCA" w14:textId="77777777" w:rsidR="00A1612B" w:rsidRPr="00875FD5" w:rsidRDefault="00A1612B" w:rsidP="00A1612B">
      <w:pPr>
        <w:jc w:val="both"/>
        <w:rPr>
          <w:rFonts w:ascii="Arial" w:eastAsiaTheme="minorHAnsi" w:hAnsi="Arial" w:cs="Arial"/>
          <w:lang w:val="fr-BE"/>
        </w:rPr>
      </w:pPr>
    </w:p>
    <w:p w14:paraId="62504E13" w14:textId="77777777" w:rsidR="00A1612B" w:rsidRPr="00875FD5" w:rsidRDefault="00A1612B" w:rsidP="00A1612B">
      <w:pPr>
        <w:jc w:val="both"/>
        <w:rPr>
          <w:rFonts w:ascii="Arial" w:eastAsiaTheme="minorHAnsi" w:hAnsi="Arial" w:cs="Arial"/>
        </w:rPr>
      </w:pPr>
      <w:r w:rsidRPr="00875FD5">
        <w:rPr>
          <w:rFonts w:ascii="Arial" w:eastAsiaTheme="minorHAnsi" w:hAnsi="Arial" w:cs="Arial"/>
        </w:rPr>
        <w:t xml:space="preserve">Le(s) soussigné(e)(s) est (sont) garant(e)(s) que toutes les données, telles qu’elles sont communiquées dans les demandes d’admission et de modification de la liste ainsi que dans le cadre des révisions, sont exactes et complètes. Il(s)/Elle(s) s’engage(nt) à communiquer dans les plus bref délais au secrétariat du Conseil Technique des </w:t>
      </w:r>
      <w:r w:rsidRPr="00875FD5">
        <w:rPr>
          <w:rFonts w:ascii="Arial" w:eastAsiaTheme="minorHAnsi" w:hAnsi="Arial" w:cs="Arial"/>
          <w:iCs/>
        </w:rPr>
        <w:t>radio-isotopes</w:t>
      </w:r>
      <w:r w:rsidRPr="00875FD5">
        <w:rPr>
          <w:rFonts w:ascii="Arial" w:eastAsiaTheme="minorHAnsi" w:hAnsi="Arial" w:cs="Arial"/>
        </w:rPr>
        <w:t xml:space="preserve"> toute modification apportée à l’un des éléments de la demande d’admission au remboursement.</w:t>
      </w:r>
    </w:p>
    <w:p w14:paraId="3DD00DB0" w14:textId="77777777" w:rsidR="00A1612B" w:rsidRPr="00875FD5" w:rsidRDefault="00A1612B" w:rsidP="00A1612B">
      <w:pPr>
        <w:jc w:val="both"/>
        <w:rPr>
          <w:rFonts w:ascii="Arial" w:eastAsiaTheme="minorHAnsi" w:hAnsi="Arial" w:cs="Arial"/>
        </w:rPr>
      </w:pPr>
    </w:p>
    <w:p w14:paraId="71A9EA28" w14:textId="77777777" w:rsidR="00A1612B" w:rsidRPr="00875FD5" w:rsidRDefault="00A1612B" w:rsidP="00A1612B">
      <w:pPr>
        <w:jc w:val="both"/>
        <w:rPr>
          <w:rFonts w:ascii="Arial" w:eastAsiaTheme="minorHAnsi" w:hAnsi="Arial" w:cs="Arial"/>
        </w:rPr>
      </w:pPr>
      <w:r w:rsidRPr="00875FD5">
        <w:rPr>
          <w:rFonts w:ascii="Arial" w:eastAsiaTheme="minorHAnsi" w:hAnsi="Arial" w:cs="Arial"/>
        </w:rPr>
        <w:t xml:space="preserve">Le présent engagement est valable pendant une période d’une année, à compter de la date de sa signature. Si le secrétariat n’a pas reçu de réaction au moment de l’expiration de l’engagement, il est considéré comme étant tacitement reconduit pour une période d’une année et le demandeur est réputé responsable des produits </w:t>
      </w:r>
      <w:proofErr w:type="spellStart"/>
      <w:r w:rsidRPr="00875FD5">
        <w:rPr>
          <w:rFonts w:ascii="Arial" w:eastAsiaTheme="minorHAnsi" w:hAnsi="Arial" w:cs="Arial"/>
        </w:rPr>
        <w:t>radio-pharmaceutiques</w:t>
      </w:r>
      <w:proofErr w:type="spellEnd"/>
      <w:r w:rsidRPr="00875FD5">
        <w:rPr>
          <w:rFonts w:ascii="Arial" w:eastAsiaTheme="minorHAnsi" w:hAnsi="Arial" w:cs="Arial"/>
        </w:rPr>
        <w:t xml:space="preserve"> figurant sur cette liste.</w:t>
      </w:r>
    </w:p>
    <w:p w14:paraId="1E88FCD7" w14:textId="77777777" w:rsidR="00A1612B" w:rsidRPr="00875FD5" w:rsidRDefault="00A1612B" w:rsidP="00A1612B">
      <w:pPr>
        <w:jc w:val="both"/>
        <w:rPr>
          <w:rFonts w:ascii="Arial" w:eastAsiaTheme="minorHAnsi" w:hAnsi="Arial" w:cs="Arial"/>
        </w:rPr>
      </w:pPr>
    </w:p>
    <w:p w14:paraId="085884C6" w14:textId="77777777" w:rsidR="00A1612B" w:rsidRPr="00875FD5" w:rsidRDefault="00A1612B" w:rsidP="00A1612B">
      <w:pPr>
        <w:jc w:val="both"/>
        <w:rPr>
          <w:rFonts w:ascii="Arial" w:eastAsiaTheme="minorHAnsi" w:hAnsi="Arial" w:cs="Arial"/>
        </w:rPr>
      </w:pPr>
      <w:r w:rsidRPr="00875FD5">
        <w:rPr>
          <w:rFonts w:ascii="Arial" w:eastAsiaTheme="minorHAnsi" w:hAnsi="Arial" w:cs="Arial"/>
        </w:rPr>
        <w:t xml:space="preserve">Le(s) soussigné(e)(s) reconnaît (reconnaissent) la responsabilité pour les produits </w:t>
      </w:r>
      <w:proofErr w:type="spellStart"/>
      <w:r w:rsidRPr="00875FD5">
        <w:rPr>
          <w:rFonts w:ascii="Arial" w:eastAsiaTheme="minorHAnsi" w:hAnsi="Arial" w:cs="Arial"/>
        </w:rPr>
        <w:t>radio-pharmaceutiques</w:t>
      </w:r>
      <w:proofErr w:type="spellEnd"/>
      <w:r w:rsidRPr="00875FD5">
        <w:rPr>
          <w:rFonts w:ascii="Arial" w:eastAsiaTheme="minorHAnsi" w:hAnsi="Arial" w:cs="Arial"/>
        </w:rPr>
        <w:t xml:space="preserve"> figurant dans la liste jointe au présent engagement.</w:t>
      </w:r>
    </w:p>
    <w:p w14:paraId="46EA4A0A" w14:textId="77777777" w:rsidR="00A1612B" w:rsidRPr="00875FD5" w:rsidRDefault="00A1612B" w:rsidP="00A1612B">
      <w:pPr>
        <w:jc w:val="both"/>
        <w:rPr>
          <w:rFonts w:ascii="Arial" w:eastAsiaTheme="minorHAnsi" w:hAnsi="Arial" w:cs="Arial"/>
        </w:rPr>
      </w:pPr>
    </w:p>
    <w:p w14:paraId="25273E9F" w14:textId="77777777" w:rsidR="00A1612B" w:rsidRPr="00875FD5" w:rsidRDefault="00A1612B" w:rsidP="00A1612B">
      <w:pPr>
        <w:pStyle w:val="Geenafstand"/>
        <w:jc w:val="both"/>
        <w:rPr>
          <w:rFonts w:ascii="Arial" w:eastAsiaTheme="minorHAnsi" w:hAnsi="Arial" w:cs="Arial"/>
        </w:rPr>
      </w:pPr>
      <w:r w:rsidRPr="00875FD5">
        <w:rPr>
          <w:rFonts w:ascii="Arial" w:eastAsiaTheme="minorHAnsi" w:hAnsi="Arial" w:cs="Arial"/>
        </w:rPr>
        <w:t>Date, nom et signature (précédés de la mention manuscrite : “Lu et approuvé”)</w:t>
      </w:r>
    </w:p>
    <w:p w14:paraId="6D9A1D32" w14:textId="77777777" w:rsidR="00A1612B" w:rsidRPr="00875FD5" w:rsidRDefault="00A1612B" w:rsidP="00A1612B">
      <w:pPr>
        <w:jc w:val="both"/>
        <w:rPr>
          <w:rFonts w:ascii="Arial" w:eastAsiaTheme="minorHAnsi" w:hAnsi="Arial" w:cs="Arial"/>
          <w:iCs/>
        </w:rPr>
      </w:pPr>
    </w:p>
    <w:tbl>
      <w:tblPr>
        <w:tblW w:w="0" w:type="auto"/>
        <w:jc w:val="center"/>
        <w:tblLayout w:type="fixed"/>
        <w:tblCellMar>
          <w:left w:w="284" w:type="dxa"/>
          <w:right w:w="284" w:type="dxa"/>
        </w:tblCellMar>
        <w:tblLook w:val="0000" w:firstRow="0" w:lastRow="0" w:firstColumn="0" w:lastColumn="0" w:noHBand="0" w:noVBand="0"/>
      </w:tblPr>
      <w:tblGrid>
        <w:gridCol w:w="5118"/>
      </w:tblGrid>
      <w:tr w:rsidR="00A1612B" w:rsidRPr="00875FD5" w14:paraId="71A8158D" w14:textId="77777777" w:rsidTr="00F514FA">
        <w:trPr>
          <w:jc w:val="center"/>
        </w:trPr>
        <w:tc>
          <w:tcPr>
            <w:tcW w:w="5118" w:type="dxa"/>
          </w:tcPr>
          <w:p w14:paraId="4C5EF349" w14:textId="77777777" w:rsidR="00A1612B" w:rsidRPr="00875FD5" w:rsidRDefault="00A1612B" w:rsidP="00F514FA">
            <w:pPr>
              <w:tabs>
                <w:tab w:val="left" w:pos="-1440"/>
                <w:tab w:val="left" w:pos="-720"/>
              </w:tabs>
              <w:suppressAutoHyphens/>
              <w:jc w:val="both"/>
              <w:rPr>
                <w:rFonts w:ascii="Arial" w:hAnsi="Arial" w:cs="Arial"/>
                <w:b/>
                <w:noProof/>
                <w:spacing w:val="-3"/>
                <w:lang w:val="fr-BE"/>
              </w:rPr>
            </w:pPr>
          </w:p>
        </w:tc>
      </w:tr>
    </w:tbl>
    <w:p w14:paraId="584FC0DA" w14:textId="77777777" w:rsidR="00A1612B" w:rsidRPr="00875FD5" w:rsidRDefault="00A1612B" w:rsidP="00A1612B">
      <w:pPr>
        <w:jc w:val="both"/>
        <w:rPr>
          <w:rFonts w:ascii="Arial" w:hAnsi="Arial" w:cs="Arial"/>
          <w:lang w:val="fr-BE"/>
        </w:rPr>
      </w:pPr>
    </w:p>
    <w:p w14:paraId="06A64424" w14:textId="77777777" w:rsidR="00A1612B" w:rsidRPr="00875FD5" w:rsidRDefault="00A1612B" w:rsidP="00A1612B">
      <w:pPr>
        <w:rPr>
          <w:rFonts w:ascii="Arial" w:hAnsi="Arial" w:cs="Arial"/>
          <w:bCs/>
          <w:lang w:val="fr-BE"/>
        </w:rPr>
      </w:pPr>
      <w:r w:rsidRPr="00875FD5">
        <w:rPr>
          <w:rFonts w:ascii="Arial" w:hAnsi="Arial" w:cs="Arial"/>
          <w:bCs/>
          <w:lang w:val="fr-BE"/>
        </w:rPr>
        <w:t xml:space="preserve">Vu pour être annexé à Notre arrêté du 22 mai 2014 fixant les procédures, délais et conditions dans lesquelles l’assurance obligatoire soins de santé et indemnités intervient dans le coût des produits </w:t>
      </w:r>
      <w:proofErr w:type="spellStart"/>
      <w:r w:rsidRPr="00875FD5">
        <w:rPr>
          <w:rFonts w:ascii="Arial" w:hAnsi="Arial" w:cs="Arial"/>
          <w:bCs/>
          <w:lang w:val="fr-BE"/>
        </w:rPr>
        <w:t>radio-pharmaceutiques</w:t>
      </w:r>
      <w:proofErr w:type="spellEnd"/>
      <w:r w:rsidRPr="00875FD5">
        <w:rPr>
          <w:rFonts w:ascii="Arial" w:hAnsi="Arial" w:cs="Arial"/>
          <w:bCs/>
          <w:lang w:val="fr-BE"/>
        </w:rPr>
        <w:t>,</w:t>
      </w:r>
    </w:p>
    <w:p w14:paraId="3390BD7F" w14:textId="77777777" w:rsidR="00A1612B" w:rsidRPr="00875FD5" w:rsidRDefault="00A1612B" w:rsidP="00A1612B">
      <w:pPr>
        <w:jc w:val="center"/>
        <w:rPr>
          <w:rFonts w:ascii="Arial" w:hAnsi="Arial" w:cs="Arial"/>
          <w:bCs/>
          <w:lang w:val="fr-BE"/>
        </w:rPr>
      </w:pPr>
    </w:p>
    <w:p w14:paraId="52C26F40" w14:textId="77777777" w:rsidR="00A1612B" w:rsidRPr="00875FD5" w:rsidRDefault="00A1612B" w:rsidP="00A1612B">
      <w:pPr>
        <w:jc w:val="center"/>
        <w:rPr>
          <w:rFonts w:ascii="Arial" w:hAnsi="Arial" w:cs="Arial"/>
          <w:bCs/>
          <w:lang w:val="fr-BE"/>
        </w:rPr>
      </w:pPr>
    </w:p>
    <w:p w14:paraId="0832DA59" w14:textId="77777777" w:rsidR="00A1612B" w:rsidRPr="00875FD5" w:rsidRDefault="00A1612B" w:rsidP="00A1612B">
      <w:pPr>
        <w:jc w:val="center"/>
        <w:rPr>
          <w:rFonts w:ascii="Arial" w:hAnsi="Arial" w:cs="Arial"/>
          <w:bCs/>
          <w:lang w:val="fr-BE"/>
        </w:rPr>
      </w:pPr>
    </w:p>
    <w:p w14:paraId="21EF319F" w14:textId="77777777" w:rsidR="00A1612B" w:rsidRPr="00875FD5" w:rsidRDefault="00A1612B" w:rsidP="00A1612B">
      <w:pPr>
        <w:jc w:val="center"/>
        <w:rPr>
          <w:rFonts w:ascii="Arial" w:hAnsi="Arial" w:cs="Arial"/>
          <w:bCs/>
          <w:lang w:val="fr-BE"/>
        </w:rPr>
      </w:pPr>
    </w:p>
    <w:p w14:paraId="704F5775" w14:textId="77777777" w:rsidR="00A1612B" w:rsidRPr="00875FD5" w:rsidRDefault="00A1612B" w:rsidP="00A1612B">
      <w:pPr>
        <w:jc w:val="center"/>
        <w:rPr>
          <w:rFonts w:ascii="Arial" w:hAnsi="Arial" w:cs="Arial"/>
          <w:bCs/>
          <w:lang w:val="fr-BE"/>
        </w:rPr>
      </w:pPr>
    </w:p>
    <w:p w14:paraId="2EDB1446" w14:textId="77777777" w:rsidR="00A1612B" w:rsidRPr="00875FD5" w:rsidRDefault="00A1612B" w:rsidP="00A1612B">
      <w:pPr>
        <w:jc w:val="center"/>
        <w:rPr>
          <w:rFonts w:ascii="Arial" w:hAnsi="Arial" w:cs="Arial"/>
          <w:bCs/>
          <w:lang w:val="fr-BE"/>
        </w:rPr>
      </w:pPr>
    </w:p>
    <w:p w14:paraId="25A58325" w14:textId="77777777" w:rsidR="00A1612B" w:rsidRPr="00875FD5" w:rsidRDefault="00A1612B" w:rsidP="00A1612B">
      <w:pPr>
        <w:jc w:val="center"/>
        <w:rPr>
          <w:rFonts w:ascii="Arial" w:hAnsi="Arial" w:cs="Arial"/>
          <w:bCs/>
          <w:lang w:val="fr-BE"/>
        </w:rPr>
      </w:pPr>
    </w:p>
    <w:tbl>
      <w:tblPr>
        <w:tblW w:w="5300" w:type="dxa"/>
        <w:jc w:val="center"/>
        <w:tblLook w:val="0000" w:firstRow="0" w:lastRow="0" w:firstColumn="0" w:lastColumn="0" w:noHBand="0" w:noVBand="0"/>
      </w:tblPr>
      <w:tblGrid>
        <w:gridCol w:w="5300"/>
      </w:tblGrid>
      <w:tr w:rsidR="00A1612B" w:rsidRPr="00875FD5" w14:paraId="25673642" w14:textId="77777777" w:rsidTr="00F514FA">
        <w:trPr>
          <w:jc w:val="center"/>
        </w:trPr>
        <w:tc>
          <w:tcPr>
            <w:tcW w:w="5300" w:type="dxa"/>
          </w:tcPr>
          <w:p w14:paraId="59A4E161" w14:textId="77777777" w:rsidR="00A1612B" w:rsidRPr="00875FD5" w:rsidRDefault="00A1612B" w:rsidP="00F514FA">
            <w:pPr>
              <w:jc w:val="center"/>
              <w:rPr>
                <w:rFonts w:ascii="Arial" w:hAnsi="Arial" w:cs="Arial"/>
                <w:lang w:val="nl-NL"/>
              </w:rPr>
            </w:pPr>
            <w:r w:rsidRPr="00875FD5">
              <w:rPr>
                <w:rFonts w:ascii="Arial" w:hAnsi="Arial" w:cs="Arial"/>
                <w:lang w:val="nl-NL"/>
              </w:rPr>
              <w:t>PAR LE ROI</w:t>
            </w:r>
          </w:p>
        </w:tc>
      </w:tr>
      <w:tr w:rsidR="00A1612B" w:rsidRPr="00875FD5" w14:paraId="2AD1F037" w14:textId="77777777" w:rsidTr="00F514FA">
        <w:trPr>
          <w:jc w:val="center"/>
        </w:trPr>
        <w:tc>
          <w:tcPr>
            <w:tcW w:w="5300" w:type="dxa"/>
          </w:tcPr>
          <w:p w14:paraId="03994AA9" w14:textId="77777777" w:rsidR="00A1612B" w:rsidRPr="00875FD5" w:rsidRDefault="00A1612B" w:rsidP="00F514FA">
            <w:pPr>
              <w:jc w:val="center"/>
              <w:rPr>
                <w:rFonts w:ascii="Arial" w:hAnsi="Arial" w:cs="Arial"/>
                <w:lang w:val="nl-NL"/>
              </w:rPr>
            </w:pPr>
          </w:p>
        </w:tc>
      </w:tr>
      <w:tr w:rsidR="00A1612B" w:rsidRPr="00875FD5" w14:paraId="3DE69040" w14:textId="77777777" w:rsidTr="00F514FA">
        <w:trPr>
          <w:jc w:val="center"/>
        </w:trPr>
        <w:tc>
          <w:tcPr>
            <w:tcW w:w="5300" w:type="dxa"/>
          </w:tcPr>
          <w:p w14:paraId="52F93802" w14:textId="77777777" w:rsidR="00A1612B" w:rsidRPr="00875FD5" w:rsidRDefault="00A1612B" w:rsidP="00F514FA">
            <w:pPr>
              <w:jc w:val="center"/>
              <w:rPr>
                <w:rFonts w:ascii="Arial" w:hAnsi="Arial" w:cs="Arial"/>
              </w:rPr>
            </w:pPr>
            <w:r>
              <w:rPr>
                <w:rFonts w:ascii="Arial" w:hAnsi="Arial" w:cs="Arial"/>
                <w:lang w:val="fr-BE"/>
              </w:rPr>
              <w:t xml:space="preserve">Le </w:t>
            </w:r>
            <w:r w:rsidRPr="001D5917">
              <w:rPr>
                <w:rFonts w:ascii="Arial" w:hAnsi="Arial" w:cs="Arial"/>
                <w:lang w:val="fr-BE"/>
              </w:rPr>
              <w:t>Vice-Premier ministre et ministre des Affaires sociales et de la Santé publique</w:t>
            </w:r>
          </w:p>
        </w:tc>
      </w:tr>
    </w:tbl>
    <w:p w14:paraId="5138B3D3" w14:textId="77777777" w:rsidR="00A1612B" w:rsidRPr="00875FD5" w:rsidRDefault="00A1612B" w:rsidP="00A1612B">
      <w:pPr>
        <w:rPr>
          <w:rFonts w:ascii="Arial" w:hAnsi="Arial" w:cs="Arial"/>
        </w:rPr>
      </w:pPr>
    </w:p>
    <w:tbl>
      <w:tblPr>
        <w:tblW w:w="10600" w:type="dxa"/>
        <w:jc w:val="center"/>
        <w:tblLook w:val="0000" w:firstRow="0" w:lastRow="0" w:firstColumn="0" w:lastColumn="0" w:noHBand="0" w:noVBand="0"/>
      </w:tblPr>
      <w:tblGrid>
        <w:gridCol w:w="10600"/>
      </w:tblGrid>
      <w:tr w:rsidR="00A1612B" w:rsidRPr="00212FD0" w14:paraId="776BB9AC" w14:textId="77777777" w:rsidTr="00F514FA">
        <w:trPr>
          <w:jc w:val="center"/>
        </w:trPr>
        <w:tc>
          <w:tcPr>
            <w:tcW w:w="10600" w:type="dxa"/>
          </w:tcPr>
          <w:p w14:paraId="075797EC" w14:textId="77777777" w:rsidR="00A1612B" w:rsidRPr="00875FD5" w:rsidRDefault="00A1612B" w:rsidP="00F514FA">
            <w:pPr>
              <w:jc w:val="center"/>
              <w:rPr>
                <w:rFonts w:ascii="Arial" w:hAnsi="Arial" w:cs="Arial"/>
              </w:rPr>
            </w:pPr>
          </w:p>
          <w:p w14:paraId="466BEC49" w14:textId="77777777" w:rsidR="00A1612B" w:rsidRPr="00875FD5" w:rsidRDefault="00A1612B" w:rsidP="00F514FA">
            <w:pPr>
              <w:jc w:val="center"/>
              <w:rPr>
                <w:rFonts w:ascii="Arial" w:hAnsi="Arial" w:cs="Arial"/>
              </w:rPr>
            </w:pPr>
          </w:p>
          <w:p w14:paraId="35548529" w14:textId="77777777" w:rsidR="00A1612B" w:rsidRPr="00875FD5" w:rsidRDefault="00A1612B" w:rsidP="00F514FA">
            <w:pPr>
              <w:jc w:val="center"/>
              <w:rPr>
                <w:rFonts w:ascii="Arial" w:hAnsi="Arial" w:cs="Arial"/>
              </w:rPr>
            </w:pPr>
          </w:p>
          <w:p w14:paraId="06854B2B" w14:textId="77777777" w:rsidR="00A1612B" w:rsidRPr="00875FD5" w:rsidRDefault="00A1612B" w:rsidP="00F514FA">
            <w:pPr>
              <w:jc w:val="center"/>
              <w:rPr>
                <w:rFonts w:ascii="Arial" w:hAnsi="Arial" w:cs="Arial"/>
              </w:rPr>
            </w:pPr>
          </w:p>
          <w:p w14:paraId="42A158DC" w14:textId="77777777" w:rsidR="00A1612B" w:rsidRPr="00875FD5" w:rsidRDefault="00A1612B" w:rsidP="00F514FA">
            <w:pPr>
              <w:jc w:val="center"/>
              <w:rPr>
                <w:rFonts w:ascii="Arial" w:hAnsi="Arial" w:cs="Arial"/>
              </w:rPr>
            </w:pPr>
          </w:p>
          <w:p w14:paraId="42DAB827" w14:textId="77777777" w:rsidR="00A1612B" w:rsidRPr="00875FD5" w:rsidRDefault="00A1612B" w:rsidP="00F514FA">
            <w:pPr>
              <w:jc w:val="center"/>
              <w:rPr>
                <w:rFonts w:ascii="Arial" w:hAnsi="Arial" w:cs="Arial"/>
              </w:rPr>
            </w:pPr>
          </w:p>
          <w:p w14:paraId="5BD78DE7" w14:textId="77777777" w:rsidR="00A1612B" w:rsidRPr="00212FD0" w:rsidRDefault="00A1612B" w:rsidP="00F514FA">
            <w:pPr>
              <w:jc w:val="center"/>
              <w:rPr>
                <w:rFonts w:ascii="Arial" w:hAnsi="Arial" w:cs="Arial"/>
              </w:rPr>
            </w:pPr>
            <w:r>
              <w:rPr>
                <w:rFonts w:ascii="Arial" w:hAnsi="Arial" w:cs="Arial"/>
                <w:lang w:val="nl-NL"/>
              </w:rPr>
              <w:t xml:space="preserve">M. F. Vandenbroucke </w:t>
            </w:r>
          </w:p>
        </w:tc>
      </w:tr>
    </w:tbl>
    <w:p w14:paraId="7ABEE4C1" w14:textId="77777777" w:rsidR="00A1612B" w:rsidRPr="00753CE1" w:rsidRDefault="00A1612B" w:rsidP="00A1612B">
      <w:pPr>
        <w:jc w:val="both"/>
        <w:rPr>
          <w:rFonts w:ascii="Arial" w:hAnsi="Arial" w:cs="Arial"/>
          <w:lang w:val="fr-BE"/>
        </w:rPr>
      </w:pPr>
    </w:p>
    <w:p w14:paraId="085AC843" w14:textId="77777777" w:rsidR="00A1612B" w:rsidRPr="00753CE1" w:rsidRDefault="00A1612B" w:rsidP="00A1612B">
      <w:pPr>
        <w:spacing w:before="600" w:after="240"/>
        <w:rPr>
          <w:rFonts w:ascii="Arial" w:hAnsi="Arial" w:cs="Arial"/>
          <w:lang w:val="fr-BE"/>
        </w:rPr>
      </w:pPr>
    </w:p>
    <w:p w14:paraId="1DC16777" w14:textId="77777777" w:rsidR="00A1612B" w:rsidRPr="0086004F" w:rsidRDefault="00A1612B" w:rsidP="00A1612B">
      <w:pPr>
        <w:spacing w:before="600" w:after="240"/>
        <w:rPr>
          <w:lang w:val="fr-BE"/>
        </w:rPr>
      </w:pPr>
    </w:p>
    <w:p w14:paraId="1FAB11C1" w14:textId="77777777" w:rsidR="00A1612B" w:rsidRDefault="00A1612B" w:rsidP="00A1612B"/>
    <w:p w14:paraId="26559381" w14:textId="77777777" w:rsidR="00CD525E" w:rsidRDefault="00CD525E"/>
    <w:sectPr w:rsidR="00CD525E" w:rsidSect="005931F1">
      <w:headerReference w:type="default" r:id="rId4"/>
      <w:pgSz w:w="11906" w:h="16838"/>
      <w:pgMar w:top="567" w:right="1797" w:bottom="1440" w:left="1797"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948127"/>
      <w:docPartObj>
        <w:docPartGallery w:val="Page Numbers (Top of Page)"/>
        <w:docPartUnique/>
      </w:docPartObj>
    </w:sdtPr>
    <w:sdtEndPr>
      <w:rPr>
        <w:noProof/>
        <w:sz w:val="18"/>
        <w:szCs w:val="18"/>
      </w:rPr>
    </w:sdtEndPr>
    <w:sdtContent>
      <w:p w14:paraId="00D4E492" w14:textId="77777777" w:rsidR="00D74AF2" w:rsidRPr="00965F31" w:rsidRDefault="00A1612B">
        <w:pPr>
          <w:pStyle w:val="Koptekst"/>
          <w:jc w:val="right"/>
          <w:rPr>
            <w:sz w:val="18"/>
            <w:szCs w:val="18"/>
          </w:rPr>
        </w:pPr>
        <w:r w:rsidRPr="00965F31">
          <w:rPr>
            <w:sz w:val="18"/>
            <w:szCs w:val="18"/>
          </w:rPr>
          <w:fldChar w:fldCharType="begin"/>
        </w:r>
        <w:r w:rsidRPr="00965F31">
          <w:rPr>
            <w:sz w:val="18"/>
            <w:szCs w:val="18"/>
          </w:rPr>
          <w:instrText xml:space="preserve"> PAGE   \* MERGEFORMAT </w:instrText>
        </w:r>
        <w:r w:rsidRPr="00965F31">
          <w:rPr>
            <w:sz w:val="18"/>
            <w:szCs w:val="18"/>
          </w:rPr>
          <w:fldChar w:fldCharType="separate"/>
        </w:r>
        <w:r>
          <w:rPr>
            <w:noProof/>
            <w:sz w:val="18"/>
            <w:szCs w:val="18"/>
          </w:rPr>
          <w:t>26</w:t>
        </w:r>
        <w:r w:rsidRPr="00965F31">
          <w:rPr>
            <w:noProof/>
            <w:sz w:val="18"/>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2B"/>
    <w:rsid w:val="00A1612B"/>
    <w:rsid w:val="00CD5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E7D0"/>
  <w15:chartTrackingRefBased/>
  <w15:docId w15:val="{3C546861-7506-403D-91D0-1616C4D0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612B"/>
    <w:pPr>
      <w:spacing w:after="0" w:line="240" w:lineRule="auto"/>
    </w:pPr>
    <w:rPr>
      <w:rFonts w:ascii="Times New Roman" w:eastAsia="Times New Roman" w:hAnsi="Times New Roman" w:cs="Times New Roman"/>
      <w:sz w:val="20"/>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1612B"/>
    <w:pPr>
      <w:tabs>
        <w:tab w:val="center" w:pos="4153"/>
        <w:tab w:val="right" w:pos="8306"/>
      </w:tabs>
    </w:pPr>
  </w:style>
  <w:style w:type="character" w:customStyle="1" w:styleId="KoptekstChar">
    <w:name w:val="Koptekst Char"/>
    <w:basedOn w:val="Standaardalinea-lettertype"/>
    <w:link w:val="Koptekst"/>
    <w:uiPriority w:val="99"/>
    <w:rsid w:val="00A1612B"/>
    <w:rPr>
      <w:rFonts w:ascii="Times New Roman" w:eastAsia="Times New Roman" w:hAnsi="Times New Roman" w:cs="Times New Roman"/>
      <w:sz w:val="20"/>
      <w:szCs w:val="20"/>
      <w:lang w:val="fr-FR"/>
    </w:rPr>
  </w:style>
  <w:style w:type="character" w:styleId="Subtielebenadrukking">
    <w:name w:val="Subtle Emphasis"/>
    <w:basedOn w:val="Standaardalinea-lettertype"/>
    <w:uiPriority w:val="19"/>
    <w:qFormat/>
    <w:rsid w:val="00A1612B"/>
    <w:rPr>
      <w:i/>
      <w:iCs/>
      <w:color w:val="808080" w:themeColor="text1" w:themeTint="7F"/>
    </w:rPr>
  </w:style>
  <w:style w:type="paragraph" w:styleId="Geenafstand">
    <w:name w:val="No Spacing"/>
    <w:uiPriority w:val="1"/>
    <w:qFormat/>
    <w:rsid w:val="00A1612B"/>
    <w:pPr>
      <w:spacing w:after="0" w:line="240" w:lineRule="auto"/>
    </w:pPr>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bee880b80df19d336cca8271043d98d8">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c822d1d53ca01298b6854169f36c9f1a"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Summary"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2023-08-28T22:00:00+00:00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10</Value>
      <Value>8</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Médicaments</TermName>
          <TermId xmlns="http://schemas.microsoft.com/office/infopath/2007/PartnerControls">5c4b8432-7a7f-4679-b7fc-04dc5116b9e9</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5DF60181-6613-49C1-864B-3C76B50BD80B}"/>
</file>

<file path=customXml/itemProps2.xml><?xml version="1.0" encoding="utf-8"?>
<ds:datastoreItem xmlns:ds="http://schemas.openxmlformats.org/officeDocument/2006/customXml" ds:itemID="{337C7DFF-E44D-459C-BC1D-431448A8C5CC}"/>
</file>

<file path=customXml/itemProps3.xml><?xml version="1.0" encoding="utf-8"?>
<ds:datastoreItem xmlns:ds="http://schemas.openxmlformats.org/officeDocument/2006/customXml" ds:itemID="{1222097B-7DAB-4A23-B61E-FD41C1CBBB84}"/>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2404</Characters>
  <Application>Microsoft Office Word</Application>
  <DocSecurity>0</DocSecurity>
  <Lines>20</Lines>
  <Paragraphs>5</Paragraphs>
  <ScaleCrop>false</ScaleCrop>
  <Company>RIZIV-INAMI</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II: Modèle de l’engagement prévu dans le présent arrêté</dc:title>
  <dc:subject/>
  <dc:creator>Els Verstuyft (RIZIV-INAMI)</dc:creator>
  <cp:keywords/>
  <dc:description/>
  <cp:lastModifiedBy>Els Verstuyft (RIZIV-INAMI)</cp:lastModifiedBy>
  <cp:revision>1</cp:revision>
  <dcterms:created xsi:type="dcterms:W3CDTF">2023-06-20T14:12:00Z</dcterms:created>
  <dcterms:modified xsi:type="dcterms:W3CDTF">2023-06-20T14:17:00Z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vt:lpwstr>
  </property>
  <property fmtid="{D5CDD505-2E9C-101B-9397-08002B2CF9AE}" pid="4" name="RITheme">
    <vt:lpwstr>10;#Médicaments|5c4b8432-7a7f-4679-b7fc-04dc5116b9e9</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