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4433C" w:rsidRPr="00AF04B5" w:rsidTr="003F4052">
        <w:tc>
          <w:tcPr>
            <w:tcW w:w="8856" w:type="dxa"/>
          </w:tcPr>
          <w:p w:rsidR="003F4052" w:rsidRDefault="006B2FCD" w:rsidP="001C4868">
            <w:pPr>
              <w:rPr>
                <w:b/>
                <w:lang w:val="fr-BE"/>
              </w:rPr>
            </w:pPr>
            <w:bookmarkStart w:id="0" w:name="_GoBack"/>
            <w:r>
              <w:rPr>
                <w:b/>
                <w:lang w:val="fr-BE"/>
              </w:rPr>
              <w:t xml:space="preserve">Déclaration de revenus </w:t>
            </w:r>
            <w:r w:rsidR="003F4052">
              <w:rPr>
                <w:b/>
                <w:lang w:val="fr-BE"/>
              </w:rPr>
              <w:t>en cas de reprise partielle</w:t>
            </w:r>
            <w:r w:rsidR="00557075">
              <w:rPr>
                <w:b/>
                <w:lang w:val="fr-BE"/>
              </w:rPr>
              <w:t xml:space="preserve"> </w:t>
            </w:r>
            <w:r w:rsidR="00CB52EB">
              <w:rPr>
                <w:b/>
                <w:lang w:val="fr-BE"/>
              </w:rPr>
              <w:t xml:space="preserve">par le titulaire </w:t>
            </w:r>
            <w:r w:rsidR="00557075">
              <w:rPr>
                <w:b/>
                <w:lang w:val="fr-BE"/>
              </w:rPr>
              <w:t xml:space="preserve">des activités indépendantes </w:t>
            </w:r>
            <w:r w:rsidR="00282AE4">
              <w:rPr>
                <w:b/>
                <w:lang w:val="fr-BE"/>
              </w:rPr>
              <w:t>exercées avant la survena</w:t>
            </w:r>
            <w:r w:rsidR="003F4052">
              <w:rPr>
                <w:b/>
                <w:lang w:val="fr-BE"/>
              </w:rPr>
              <w:t>nce de l’incapacité de travail</w:t>
            </w:r>
          </w:p>
          <w:bookmarkEnd w:id="0"/>
          <w:p w:rsidR="00E4433C" w:rsidRPr="003F4052" w:rsidRDefault="003F4052" w:rsidP="003F4052">
            <w:pPr>
              <w:jc w:val="center"/>
              <w:rPr>
                <w:b/>
                <w:lang w:val="fr-BE"/>
              </w:rPr>
            </w:pPr>
            <w:r w:rsidRPr="003F4052">
              <w:rPr>
                <w:b/>
                <w:sz w:val="18"/>
                <w:szCs w:val="18"/>
                <w:lang w:val="fr-BE"/>
              </w:rPr>
              <w:t>(</w:t>
            </w:r>
            <w:r w:rsidR="00557075" w:rsidRPr="003F4052">
              <w:rPr>
                <w:b/>
                <w:sz w:val="18"/>
                <w:szCs w:val="18"/>
                <w:lang w:val="fr-BE"/>
              </w:rPr>
              <w:t>application de la règle de cumul visée à l’article 28bis, §3</w:t>
            </w:r>
            <w:r w:rsidRPr="003F4052">
              <w:rPr>
                <w:b/>
                <w:sz w:val="18"/>
                <w:szCs w:val="18"/>
                <w:lang w:val="fr-BE"/>
              </w:rPr>
              <w:t>, de</w:t>
            </w:r>
            <w:r>
              <w:rPr>
                <w:b/>
                <w:lang w:val="fr-BE"/>
              </w:rPr>
              <w:t xml:space="preserve"> </w:t>
            </w:r>
            <w:r w:rsidR="0036487E">
              <w:rPr>
                <w:b/>
                <w:sz w:val="18"/>
                <w:szCs w:val="18"/>
                <w:lang w:val="fr-BE"/>
              </w:rPr>
              <w:t>l’A.R.</w:t>
            </w:r>
            <w:r w:rsidR="00E4433C" w:rsidRPr="00607FC4">
              <w:rPr>
                <w:b/>
                <w:sz w:val="18"/>
                <w:szCs w:val="18"/>
                <w:lang w:val="fr-BE"/>
              </w:rPr>
              <w:t xml:space="preserve"> du 20 juillet 1971 instituant une assurance indemnités et une assurance maternité en faveur des travailleurs indépendants et des conjoints aidants)</w:t>
            </w:r>
          </w:p>
        </w:tc>
      </w:tr>
    </w:tbl>
    <w:p w:rsidR="007275EA" w:rsidRDefault="007275EA">
      <w:pPr>
        <w:rPr>
          <w:lang w:val="fr-BE"/>
        </w:rPr>
      </w:pPr>
    </w:p>
    <w:p w:rsidR="007275EA" w:rsidRDefault="007275EA" w:rsidP="007275EA">
      <w:pPr>
        <w:rPr>
          <w:lang w:val="fr-BE"/>
        </w:rPr>
      </w:pPr>
    </w:p>
    <w:p w:rsidR="0063220A" w:rsidRPr="00282AE4" w:rsidRDefault="0063220A" w:rsidP="0063220A">
      <w:pPr>
        <w:spacing w:after="120"/>
        <w:rPr>
          <w:b/>
          <w:szCs w:val="18"/>
          <w:u w:val="single"/>
          <w:lang w:val="fr-BE"/>
        </w:rPr>
      </w:pPr>
      <w:r w:rsidRPr="00282AE4">
        <w:rPr>
          <w:b/>
          <w:szCs w:val="18"/>
          <w:u w:val="single"/>
          <w:lang w:val="fr-BE"/>
        </w:rPr>
        <w:t>Identification du titulaire</w:t>
      </w:r>
    </w:p>
    <w:p w:rsidR="0063220A" w:rsidRPr="00E4433C" w:rsidRDefault="0063220A" w:rsidP="0063220A">
      <w:pPr>
        <w:spacing w:after="120"/>
        <w:rPr>
          <w:szCs w:val="18"/>
          <w:u w:val="single"/>
          <w:lang w:val="fr-BE"/>
        </w:rPr>
      </w:pPr>
    </w:p>
    <w:p w:rsidR="0063220A" w:rsidRPr="0063220A" w:rsidRDefault="0063220A" w:rsidP="0063220A">
      <w:pPr>
        <w:spacing w:after="120"/>
        <w:rPr>
          <w:szCs w:val="18"/>
          <w:lang w:val="fr-BE"/>
        </w:rPr>
      </w:pPr>
      <w:r>
        <w:rPr>
          <w:szCs w:val="18"/>
          <w:lang w:val="fr-BE"/>
        </w:rPr>
        <w:t>Nom et prénom :</w:t>
      </w:r>
      <w:r w:rsidR="00E4433C">
        <w:rPr>
          <w:szCs w:val="18"/>
          <w:lang w:val="fr-BE"/>
        </w:rPr>
        <w:t xml:space="preserve">      </w:t>
      </w:r>
      <w:r w:rsidR="00E4433C" w:rsidRPr="00E4433C">
        <w:rPr>
          <w:rFonts w:ascii="Arial" w:hAnsi="Arial"/>
          <w:lang w:val="fr-BE"/>
        </w:rPr>
        <w:t xml:space="preserve"> </w:t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63220A">
        <w:rPr>
          <w:szCs w:val="18"/>
          <w:lang w:val="fr-BE"/>
        </w:rPr>
        <w:tab/>
      </w:r>
    </w:p>
    <w:p w:rsidR="0063220A" w:rsidRPr="00557075" w:rsidRDefault="0063220A" w:rsidP="0063220A">
      <w:pPr>
        <w:spacing w:after="120"/>
        <w:rPr>
          <w:rFonts w:ascii="Arial" w:hAnsi="Arial"/>
          <w:lang w:val="fr-BE"/>
        </w:rPr>
      </w:pPr>
      <w:r w:rsidRPr="0063220A">
        <w:rPr>
          <w:szCs w:val="18"/>
          <w:lang w:val="fr-BE"/>
        </w:rPr>
        <w:t xml:space="preserve">NISS : </w:t>
      </w:r>
      <w:r w:rsidRPr="0063220A">
        <w:rPr>
          <w:szCs w:val="18"/>
          <w:lang w:val="fr-BE"/>
        </w:rPr>
        <w:tab/>
      </w:r>
      <w:r w:rsidRPr="0063220A">
        <w:rPr>
          <w:szCs w:val="18"/>
          <w:lang w:val="fr-BE"/>
        </w:rPr>
        <w:tab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63220A">
        <w:rPr>
          <w:rFonts w:ascii="Arial" w:hAnsi="Arial"/>
          <w:lang w:val="fr-BE"/>
        </w:rPr>
        <w:t xml:space="preserve"> </w:t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63220A">
        <w:rPr>
          <w:rFonts w:ascii="Arial" w:hAnsi="Arial"/>
          <w:lang w:val="fr-BE"/>
        </w:rPr>
        <w:t>-</w:t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</w:p>
    <w:p w:rsidR="00E70777" w:rsidRPr="00E4433C" w:rsidRDefault="00E70777" w:rsidP="0063220A">
      <w:pPr>
        <w:spacing w:after="120"/>
        <w:rPr>
          <w:rFonts w:ascii="Arial" w:hAnsi="Arial"/>
          <w:lang w:val="fr-BE"/>
        </w:rPr>
      </w:pPr>
    </w:p>
    <w:p w:rsidR="00507314" w:rsidRPr="00282AE4" w:rsidRDefault="00507314" w:rsidP="00507314">
      <w:pPr>
        <w:spacing w:after="120"/>
        <w:rPr>
          <w:b/>
          <w:szCs w:val="18"/>
          <w:u w:val="single"/>
          <w:lang w:val="fr-BE"/>
        </w:rPr>
      </w:pPr>
      <w:r w:rsidRPr="00282AE4">
        <w:rPr>
          <w:b/>
          <w:szCs w:val="18"/>
          <w:u w:val="single"/>
          <w:lang w:val="fr-BE"/>
        </w:rPr>
        <w:t>Déclaration du titulaire</w:t>
      </w:r>
    </w:p>
    <w:p w:rsidR="00557075" w:rsidRDefault="00557075" w:rsidP="007275EA">
      <w:pPr>
        <w:rPr>
          <w:lang w:val="fr-BE"/>
        </w:rPr>
      </w:pPr>
    </w:p>
    <w:p w:rsidR="0036487E" w:rsidRDefault="004F5C41" w:rsidP="007275EA">
      <w:pPr>
        <w:rPr>
          <w:lang w:val="fr-BE"/>
        </w:rPr>
      </w:pPr>
      <w:r>
        <w:rPr>
          <w:lang w:val="fr-BE"/>
        </w:rPr>
        <w:t xml:space="preserve">Suite à l’autorisation qui </w:t>
      </w:r>
      <w:r w:rsidR="0036487E">
        <w:rPr>
          <w:lang w:val="fr-BE"/>
        </w:rPr>
        <w:t>m’</w:t>
      </w:r>
      <w:r>
        <w:rPr>
          <w:lang w:val="fr-BE"/>
        </w:rPr>
        <w:t>a été donnée par le</w:t>
      </w:r>
      <w:r w:rsidR="00557075">
        <w:rPr>
          <w:lang w:val="fr-BE"/>
        </w:rPr>
        <w:t xml:space="preserve"> </w:t>
      </w:r>
      <w:r w:rsidR="00CB52EB">
        <w:rPr>
          <w:lang w:val="fr-BE"/>
        </w:rPr>
        <w:t xml:space="preserve">médecin-conseil de mon organisme assureur / le </w:t>
      </w:r>
      <w:r w:rsidR="00557075">
        <w:rPr>
          <w:lang w:val="fr-BE"/>
        </w:rPr>
        <w:t>Conseil médical de l’invalidité</w:t>
      </w:r>
      <w:r w:rsidR="00CB52EB">
        <w:rPr>
          <w:rStyle w:val="FootnoteReference"/>
          <w:lang w:val="fr-BE"/>
        </w:rPr>
        <w:footnoteReference w:id="1"/>
      </w:r>
      <w:r w:rsidR="00557075">
        <w:rPr>
          <w:lang w:val="fr-BE"/>
        </w:rPr>
        <w:t xml:space="preserve"> </w:t>
      </w:r>
      <w:r w:rsidR="00557075" w:rsidRPr="00507314">
        <w:rPr>
          <w:lang w:val="fr-BE"/>
        </w:rPr>
        <w:t>de reprendre</w:t>
      </w:r>
      <w:r w:rsidR="00557075">
        <w:rPr>
          <w:lang w:val="fr-BE"/>
        </w:rPr>
        <w:t>, en application de l’article 20bis de l’A.R. du 20 juillet 1971,</w:t>
      </w:r>
      <w:r w:rsidR="00557075" w:rsidRPr="00507314">
        <w:rPr>
          <w:lang w:val="fr-BE"/>
        </w:rPr>
        <w:t xml:space="preserve"> </w:t>
      </w:r>
      <w:r w:rsidR="00557075">
        <w:rPr>
          <w:lang w:val="fr-BE"/>
        </w:rPr>
        <w:t xml:space="preserve">une partie des </w:t>
      </w:r>
      <w:r>
        <w:rPr>
          <w:lang w:val="fr-BE"/>
        </w:rPr>
        <w:t>activités indépendantes que j’exerçais avant la survenance de mon</w:t>
      </w:r>
      <w:r w:rsidR="00557075" w:rsidRPr="00507314">
        <w:rPr>
          <w:lang w:val="fr-BE"/>
        </w:rPr>
        <w:t xml:space="preserve"> incapacité de travail, </w:t>
      </w:r>
      <w:r w:rsidR="006E1344">
        <w:rPr>
          <w:lang w:val="fr-BE"/>
        </w:rPr>
        <w:t>à partir du</w:t>
      </w:r>
      <w:r w:rsidR="00557075" w:rsidRPr="00507314">
        <w:rPr>
          <w:lang w:val="fr-BE"/>
        </w:rPr>
        <w:t xml:space="preserve"> </w:t>
      </w:r>
      <w:r w:rsidR="00557075" w:rsidRPr="005F4F30">
        <w:sym w:font="Webdings" w:char="F063"/>
      </w:r>
      <w:r w:rsidR="00557075" w:rsidRPr="005F4F30">
        <w:sym w:font="Webdings" w:char="F063"/>
      </w:r>
      <w:r w:rsidR="00557075" w:rsidRPr="005F4F30">
        <w:sym w:font="Webdings" w:char="F063"/>
      </w:r>
      <w:r w:rsidR="00557075" w:rsidRPr="005F4F30">
        <w:sym w:font="Webdings" w:char="F063"/>
      </w:r>
      <w:r w:rsidR="00557075" w:rsidRPr="005F4F30">
        <w:sym w:font="Webdings" w:char="F063"/>
      </w:r>
      <w:r w:rsidR="00557075" w:rsidRPr="005F4F30">
        <w:sym w:font="Webdings" w:char="F063"/>
      </w:r>
      <w:r w:rsidR="00557075" w:rsidRPr="005F4F30">
        <w:sym w:font="Webdings" w:char="F063"/>
      </w:r>
      <w:r w:rsidR="00557075" w:rsidRPr="005F4F30">
        <w:sym w:font="Webdings" w:char="F063"/>
      </w:r>
      <w:r w:rsidR="00557075" w:rsidRPr="00507314">
        <w:rPr>
          <w:rFonts w:ascii="Arial" w:hAnsi="Arial"/>
          <w:lang w:val="fr-BE"/>
        </w:rPr>
        <w:t xml:space="preserve"> (</w:t>
      </w:r>
      <w:proofErr w:type="spellStart"/>
      <w:r w:rsidR="00557075" w:rsidRPr="00507314">
        <w:rPr>
          <w:lang w:val="fr-BE"/>
        </w:rPr>
        <w:t>jj</w:t>
      </w:r>
      <w:proofErr w:type="spellEnd"/>
      <w:r w:rsidR="00557075" w:rsidRPr="00507314">
        <w:rPr>
          <w:lang w:val="fr-BE"/>
        </w:rPr>
        <w:t>/mm</w:t>
      </w:r>
      <w:r w:rsidR="00557075" w:rsidRPr="00507314">
        <w:rPr>
          <w:rFonts w:ascii="Arial" w:hAnsi="Arial"/>
          <w:lang w:val="fr-BE"/>
        </w:rPr>
        <w:t>/</w:t>
      </w:r>
      <w:proofErr w:type="spellStart"/>
      <w:r w:rsidR="00557075" w:rsidRPr="00507314">
        <w:rPr>
          <w:lang w:val="fr-BE"/>
        </w:rPr>
        <w:t>aaaa</w:t>
      </w:r>
      <w:proofErr w:type="spellEnd"/>
      <w:r w:rsidR="00557075" w:rsidRPr="00507314">
        <w:rPr>
          <w:rFonts w:ascii="Arial" w:hAnsi="Arial"/>
          <w:lang w:val="fr-BE"/>
        </w:rPr>
        <w:t>)</w:t>
      </w:r>
      <w:r>
        <w:rPr>
          <w:lang w:val="fr-BE"/>
        </w:rPr>
        <w:t>, je déclare que le montant de mes revenus</w:t>
      </w:r>
      <w:r w:rsidRPr="004F5C41">
        <w:rPr>
          <w:lang w:val="fr-BE"/>
        </w:rPr>
        <w:t xml:space="preserve"> </w:t>
      </w:r>
      <w:r w:rsidRPr="00507314">
        <w:rPr>
          <w:lang w:val="fr-BE"/>
        </w:rPr>
        <w:t>professionnels</w:t>
      </w:r>
      <w:r>
        <w:rPr>
          <w:rStyle w:val="FootnoteReference"/>
          <w:lang w:val="fr-BE"/>
        </w:rPr>
        <w:footnoteReference w:id="2"/>
      </w:r>
      <w:r w:rsidRPr="00507314">
        <w:rPr>
          <w:lang w:val="fr-BE"/>
        </w:rPr>
        <w:t xml:space="preserve"> nets</w:t>
      </w:r>
      <w:r w:rsidR="008D513A">
        <w:rPr>
          <w:lang w:val="fr-BE"/>
        </w:rPr>
        <w:t xml:space="preserve"> imposables</w:t>
      </w:r>
      <w:r>
        <w:rPr>
          <w:lang w:val="fr-BE"/>
        </w:rPr>
        <w:t>,</w:t>
      </w:r>
      <w:r w:rsidR="008D513A">
        <w:rPr>
          <w:lang w:val="fr-BE"/>
        </w:rPr>
        <w:t xml:space="preserve"> tel que figurant sur l’avertissement extrait de rôle,</w:t>
      </w:r>
      <w:r>
        <w:rPr>
          <w:lang w:val="fr-BE"/>
        </w:rPr>
        <w:t xml:space="preserve"> pour </w:t>
      </w:r>
      <w:r w:rsidRPr="00507314">
        <w:rPr>
          <w:lang w:val="fr-BE"/>
        </w:rPr>
        <w:t xml:space="preserve">l’année de référence </w:t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AF5127">
        <w:rPr>
          <w:rFonts w:ascii="Arial" w:hAnsi="Arial"/>
        </w:rPr>
        <w:sym w:font="Webdings" w:char="F063"/>
      </w:r>
      <w:r w:rsidRPr="00507314">
        <w:rPr>
          <w:lang w:val="fr-BE"/>
        </w:rPr>
        <w:t>,</w:t>
      </w:r>
      <w:r>
        <w:rPr>
          <w:lang w:val="fr-BE"/>
        </w:rPr>
        <w:t xml:space="preserve"> </w:t>
      </w:r>
    </w:p>
    <w:p w:rsidR="0036487E" w:rsidRDefault="0036487E" w:rsidP="007275EA">
      <w:pPr>
        <w:rPr>
          <w:lang w:val="fr-BE"/>
        </w:rPr>
      </w:pPr>
    </w:p>
    <w:p w:rsidR="00557075" w:rsidRDefault="004F5C41" w:rsidP="007275EA">
      <w:pPr>
        <w:rPr>
          <w:lang w:val="fr-BE"/>
        </w:rPr>
      </w:pPr>
      <w:r>
        <w:rPr>
          <w:lang w:val="fr-BE"/>
        </w:rPr>
        <w:t>s’élève à</w:t>
      </w:r>
      <w:r w:rsidR="0036487E">
        <w:rPr>
          <w:lang w:val="fr-BE"/>
        </w:rPr>
        <w:t xml:space="preserve"> : </w:t>
      </w:r>
      <w:r w:rsidR="0036487E">
        <w:rPr>
          <w:lang w:val="fr-BE"/>
        </w:rPr>
        <w:tab/>
      </w:r>
      <w:r w:rsidR="0036487E">
        <w:rPr>
          <w:lang w:val="fr-BE"/>
        </w:rPr>
        <w:tab/>
      </w:r>
      <w:r w:rsidR="0036487E">
        <w:rPr>
          <w:lang w:val="fr-BE"/>
        </w:rPr>
        <w:tab/>
      </w:r>
      <w:r w:rsidR="0036487E">
        <w:rPr>
          <w:lang w:val="fr-BE"/>
        </w:rPr>
        <w:tab/>
      </w:r>
      <w:r w:rsidR="0036487E">
        <w:rPr>
          <w:lang w:val="fr-BE"/>
        </w:rPr>
        <w:tab/>
      </w:r>
      <w:r w:rsidR="0036487E">
        <w:rPr>
          <w:lang w:val="fr-BE"/>
        </w:rPr>
        <w:tab/>
      </w:r>
      <w:r w:rsidR="0036487E">
        <w:rPr>
          <w:lang w:val="fr-BE"/>
        </w:rPr>
        <w:tab/>
      </w:r>
      <w:r w:rsidRPr="00F5389E">
        <w:sym w:font="Webdings" w:char="F063"/>
      </w:r>
      <w:r w:rsidRPr="00F5389E">
        <w:sym w:font="Webdings" w:char="F063"/>
      </w:r>
      <w:r w:rsidRPr="00F5389E">
        <w:sym w:font="Webdings" w:char="F063"/>
      </w:r>
      <w:r w:rsidRPr="00F5389E">
        <w:sym w:font="Webdings" w:char="F063"/>
      </w:r>
      <w:r w:rsidRPr="00F5389E">
        <w:sym w:font="Webdings" w:char="F063"/>
      </w:r>
      <w:r w:rsidRPr="00F5389E">
        <w:sym w:font="Webdings" w:char="F063"/>
      </w:r>
      <w:r w:rsidRPr="00507314">
        <w:rPr>
          <w:lang w:val="fr-BE"/>
        </w:rPr>
        <w:t xml:space="preserve"> EUR</w:t>
      </w:r>
      <w:r>
        <w:rPr>
          <w:rStyle w:val="FootnoteReference"/>
          <w:lang w:val="fr-BE"/>
        </w:rPr>
        <w:footnoteReference w:id="3"/>
      </w:r>
    </w:p>
    <w:p w:rsidR="00557075" w:rsidRDefault="00557075" w:rsidP="007275EA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3220A" w:rsidRPr="00AF04B5" w:rsidTr="0063220A">
        <w:tc>
          <w:tcPr>
            <w:tcW w:w="8856" w:type="dxa"/>
          </w:tcPr>
          <w:p w:rsidR="0063220A" w:rsidRPr="00E4433C" w:rsidRDefault="00711366" w:rsidP="00A66EB9">
            <w:pPr>
              <w:jc w:val="center"/>
              <w:rPr>
                <w:b/>
                <w:lang w:val="fr-BE"/>
              </w:rPr>
            </w:pPr>
            <w:r>
              <w:rPr>
                <w:b/>
                <w:lang w:val="fr-BE"/>
              </w:rPr>
              <w:t>C</w:t>
            </w:r>
            <w:r w:rsidR="0063220A" w:rsidRPr="00E4433C">
              <w:rPr>
                <w:b/>
                <w:lang w:val="fr-BE"/>
              </w:rPr>
              <w:t xml:space="preserve">e formulaire </w:t>
            </w:r>
            <w:r w:rsidR="00031380">
              <w:rPr>
                <w:b/>
                <w:lang w:val="fr-BE"/>
              </w:rPr>
              <w:t xml:space="preserve">dûment complété, daté </w:t>
            </w:r>
            <w:r w:rsidR="00A66EB9">
              <w:rPr>
                <w:b/>
                <w:lang w:val="fr-BE"/>
              </w:rPr>
              <w:t xml:space="preserve">et signé </w:t>
            </w:r>
            <w:r w:rsidR="0063220A" w:rsidRPr="00E4433C">
              <w:rPr>
                <w:b/>
                <w:lang w:val="fr-BE"/>
              </w:rPr>
              <w:t>doit ê</w:t>
            </w:r>
            <w:r w:rsidR="008D513A">
              <w:rPr>
                <w:b/>
                <w:lang w:val="fr-BE"/>
              </w:rPr>
              <w:t>tre renvoyé, à votre mutualité, dans les 30 jours suivant sa réception</w:t>
            </w:r>
            <w:r w:rsidR="00A66EB9">
              <w:rPr>
                <w:b/>
                <w:lang w:val="fr-BE"/>
              </w:rPr>
              <w:t xml:space="preserve">, </w:t>
            </w:r>
            <w:r w:rsidR="0063220A" w:rsidRPr="00E4433C">
              <w:rPr>
                <w:b/>
                <w:u w:val="single"/>
                <w:lang w:val="fr-BE"/>
              </w:rPr>
              <w:t>accompagné de l’avertissement extrait de rôle</w:t>
            </w:r>
            <w:r w:rsidR="00E4433C" w:rsidRPr="00E4433C">
              <w:rPr>
                <w:b/>
                <w:u w:val="single"/>
                <w:lang w:val="fr-BE"/>
              </w:rPr>
              <w:t xml:space="preserve"> se rapportant aux revenus de l’année de référence</w:t>
            </w:r>
            <w:r w:rsidR="0063220A" w:rsidRPr="00E4433C">
              <w:rPr>
                <w:b/>
                <w:lang w:val="fr-BE"/>
              </w:rPr>
              <w:t>.</w:t>
            </w:r>
          </w:p>
        </w:tc>
      </w:tr>
    </w:tbl>
    <w:p w:rsidR="007275EA" w:rsidRDefault="007275EA" w:rsidP="007275EA">
      <w:pPr>
        <w:rPr>
          <w:lang w:val="fr-BE"/>
        </w:rPr>
      </w:pPr>
    </w:p>
    <w:p w:rsidR="008B6A72" w:rsidRDefault="008B6A72" w:rsidP="007275EA">
      <w:pPr>
        <w:rPr>
          <w:lang w:val="fr-BE"/>
        </w:rPr>
      </w:pPr>
    </w:p>
    <w:p w:rsidR="008B6A72" w:rsidRDefault="008B6A72" w:rsidP="007275EA">
      <w:pPr>
        <w:rPr>
          <w:lang w:val="fr-BE"/>
        </w:rPr>
      </w:pPr>
    </w:p>
    <w:p w:rsidR="008B6A72" w:rsidRDefault="008B6A72" w:rsidP="007275EA">
      <w:pPr>
        <w:rPr>
          <w:lang w:val="fr-BE"/>
        </w:rPr>
      </w:pPr>
    </w:p>
    <w:p w:rsidR="006D7C69" w:rsidRDefault="004D12CE" w:rsidP="006D7C69">
      <w:pPr>
        <w:rPr>
          <w:lang w:val="fr-BE"/>
        </w:rPr>
      </w:pPr>
      <w:r>
        <w:rPr>
          <w:lang w:val="fr-BE"/>
        </w:rPr>
        <w:t xml:space="preserve">Date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 w:rsidR="007275EA">
        <w:rPr>
          <w:lang w:val="fr-BE"/>
        </w:rPr>
        <w:t>Le titulaire</w:t>
      </w:r>
    </w:p>
    <w:p w:rsidR="007275EA" w:rsidRDefault="006D7C69" w:rsidP="006D7C69">
      <w:pPr>
        <w:rPr>
          <w:lang w:val="fr-BE"/>
        </w:rPr>
      </w:pPr>
      <w:r>
        <w:rPr>
          <w:lang w:val="fr-BE"/>
        </w:rPr>
        <w:t>…………..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(</w:t>
      </w:r>
      <w:r w:rsidR="007275EA">
        <w:rPr>
          <w:lang w:val="fr-BE"/>
        </w:rPr>
        <w:t>signature)</w:t>
      </w:r>
    </w:p>
    <w:p w:rsidR="00557075" w:rsidRDefault="00557075">
      <w:pPr>
        <w:rPr>
          <w:lang w:val="fr-BE"/>
        </w:rPr>
      </w:pPr>
      <w:r>
        <w:rPr>
          <w:lang w:val="fr-BE"/>
        </w:rPr>
        <w:br w:type="page"/>
      </w:r>
    </w:p>
    <w:p w:rsidR="00231D3C" w:rsidRDefault="00231D3C" w:rsidP="006D7C69">
      <w:pPr>
        <w:rPr>
          <w:lang w:val="fr-BE"/>
        </w:rPr>
      </w:pPr>
    </w:p>
    <w:p w:rsidR="00231D3C" w:rsidRPr="00282AE4" w:rsidRDefault="00557075" w:rsidP="00557075">
      <w:pPr>
        <w:jc w:val="center"/>
        <w:rPr>
          <w:b/>
          <w:u w:val="single"/>
          <w:lang w:val="fr-BE"/>
        </w:rPr>
      </w:pPr>
      <w:r w:rsidRPr="00282AE4">
        <w:rPr>
          <w:b/>
          <w:u w:val="single"/>
          <w:lang w:val="fr-BE"/>
        </w:rPr>
        <w:t>AVIS IMPORTANT</w:t>
      </w:r>
    </w:p>
    <w:p w:rsidR="00557075" w:rsidRDefault="00557075" w:rsidP="00557075">
      <w:pPr>
        <w:rPr>
          <w:lang w:val="fr-BE"/>
        </w:rPr>
      </w:pPr>
    </w:p>
    <w:p w:rsidR="00557075" w:rsidRPr="00507314" w:rsidRDefault="00557075" w:rsidP="00557075">
      <w:pPr>
        <w:rPr>
          <w:lang w:val="fr-BE"/>
        </w:rPr>
      </w:pPr>
      <w:r w:rsidRPr="00507314">
        <w:rPr>
          <w:lang w:val="fr-BE"/>
        </w:rPr>
        <w:t xml:space="preserve">Vous bénéficiez conformément à l’article 20bis de l’A.R. du 20 juillet 1971, de l’autorisation préalable </w:t>
      </w:r>
      <w:r>
        <w:rPr>
          <w:lang w:val="fr-BE"/>
        </w:rPr>
        <w:t xml:space="preserve">du </w:t>
      </w:r>
      <w:r w:rsidR="00AF04B5">
        <w:rPr>
          <w:lang w:val="fr-BE"/>
        </w:rPr>
        <w:t xml:space="preserve">médecin-conseil de votre organisme assureur ou du </w:t>
      </w:r>
      <w:r w:rsidRPr="00507314">
        <w:rPr>
          <w:lang w:val="fr-BE"/>
        </w:rPr>
        <w:t xml:space="preserve">Conseil médical de l’invalidité de reprendre </w:t>
      </w:r>
      <w:r>
        <w:rPr>
          <w:lang w:val="fr-BE"/>
        </w:rPr>
        <w:t>une partie des activités indépendantes que vous exerciez avant la survenance de votre</w:t>
      </w:r>
      <w:r w:rsidRPr="00507314">
        <w:rPr>
          <w:lang w:val="fr-BE"/>
        </w:rPr>
        <w:t xml:space="preserve"> incapacité de travail.</w:t>
      </w:r>
    </w:p>
    <w:p w:rsidR="00557075" w:rsidRDefault="00557075" w:rsidP="00557075">
      <w:pPr>
        <w:rPr>
          <w:lang w:val="fr-BE"/>
        </w:rPr>
      </w:pPr>
    </w:p>
    <w:p w:rsidR="0036487E" w:rsidRDefault="0036487E" w:rsidP="00557075">
      <w:pPr>
        <w:rPr>
          <w:lang w:val="fr-BE"/>
        </w:rPr>
      </w:pPr>
      <w:r>
        <w:rPr>
          <w:lang w:val="fr-BE"/>
        </w:rPr>
        <w:t>Durant les 6 premiers mois, vous avez bénéficié d’indemnités non réduites.</w:t>
      </w:r>
    </w:p>
    <w:p w:rsidR="0036487E" w:rsidRDefault="0036487E" w:rsidP="00557075">
      <w:pPr>
        <w:rPr>
          <w:lang w:val="fr-BE"/>
        </w:rPr>
      </w:pPr>
    </w:p>
    <w:p w:rsidR="00557075" w:rsidRDefault="0036487E" w:rsidP="00557075">
      <w:pPr>
        <w:rPr>
          <w:rFonts w:cs="Arial"/>
          <w:lang w:val="fr-BE"/>
        </w:rPr>
      </w:pPr>
      <w:r>
        <w:rPr>
          <w:rFonts w:cs="Arial"/>
          <w:lang w:val="fr-BE"/>
        </w:rPr>
        <w:t>A partir du</w:t>
      </w:r>
      <w:r w:rsidR="00557075">
        <w:rPr>
          <w:rFonts w:cs="Arial"/>
          <w:lang w:val="fr-BE"/>
        </w:rPr>
        <w:t xml:space="preserve"> 1</w:t>
      </w:r>
      <w:r w:rsidR="00557075" w:rsidRPr="006738F3">
        <w:rPr>
          <w:rFonts w:cs="Arial"/>
          <w:vertAlign w:val="superscript"/>
          <w:lang w:val="fr-BE"/>
        </w:rPr>
        <w:t>er</w:t>
      </w:r>
      <w:r w:rsidR="00557075">
        <w:rPr>
          <w:rFonts w:cs="Arial"/>
          <w:lang w:val="fr-BE"/>
        </w:rPr>
        <w:t xml:space="preserve"> jour du 7</w:t>
      </w:r>
      <w:r w:rsidR="00557075" w:rsidRPr="006738F3">
        <w:rPr>
          <w:rFonts w:cs="Arial"/>
          <w:vertAlign w:val="superscript"/>
          <w:lang w:val="fr-BE"/>
        </w:rPr>
        <w:t>ème</w:t>
      </w:r>
      <w:r>
        <w:rPr>
          <w:rFonts w:cs="Arial"/>
          <w:lang w:val="fr-BE"/>
        </w:rPr>
        <w:t xml:space="preserve"> mois jusqu’au</w:t>
      </w:r>
      <w:r w:rsidR="00557075">
        <w:rPr>
          <w:rFonts w:cs="Arial"/>
          <w:lang w:val="fr-BE"/>
        </w:rPr>
        <w:t xml:space="preserve"> 31 décembre de</w:t>
      </w:r>
      <w:r w:rsidR="0052385D" w:rsidRPr="0052385D">
        <w:rPr>
          <w:rFonts w:cs="Arial"/>
          <w:lang w:val="fr-BE"/>
        </w:rPr>
        <w:t xml:space="preserve"> </w:t>
      </w:r>
      <w:r w:rsidR="00557075" w:rsidRPr="006738F3">
        <w:rPr>
          <w:rFonts w:cs="Arial"/>
          <w:lang w:val="fr-BE"/>
        </w:rPr>
        <w:t>la 3</w:t>
      </w:r>
      <w:r w:rsidR="00557075" w:rsidRPr="006738F3">
        <w:rPr>
          <w:rFonts w:cs="Arial"/>
          <w:vertAlign w:val="superscript"/>
          <w:lang w:val="fr-BE"/>
        </w:rPr>
        <w:t>ème</w:t>
      </w:r>
      <w:r w:rsidR="00557075" w:rsidRPr="006738F3">
        <w:rPr>
          <w:rFonts w:cs="Arial"/>
          <w:lang w:val="fr-BE"/>
        </w:rPr>
        <w:t xml:space="preserve"> année qui suit celle du début de l’activité autorisée</w:t>
      </w:r>
      <w:r w:rsidR="0052385D">
        <w:rPr>
          <w:rFonts w:cs="Arial"/>
          <w:lang w:val="fr-BE"/>
        </w:rPr>
        <w:t>,</w:t>
      </w:r>
      <w:r w:rsidR="00557075">
        <w:rPr>
          <w:rFonts w:cs="Arial"/>
          <w:lang w:val="fr-BE"/>
        </w:rPr>
        <w:t xml:space="preserve"> vos indemnités ont été réduites de 10 pc.</w:t>
      </w:r>
    </w:p>
    <w:p w:rsidR="00557075" w:rsidRDefault="00557075" w:rsidP="00557075">
      <w:pPr>
        <w:rPr>
          <w:rFonts w:cs="Arial"/>
          <w:lang w:val="fr-BE"/>
        </w:rPr>
      </w:pPr>
    </w:p>
    <w:p w:rsidR="00557075" w:rsidRDefault="00557075" w:rsidP="00557075">
      <w:pPr>
        <w:rPr>
          <w:rFonts w:cs="Arial"/>
          <w:lang w:val="fr-BE"/>
        </w:rPr>
      </w:pPr>
      <w:r>
        <w:rPr>
          <w:rFonts w:cs="Arial"/>
          <w:lang w:val="fr-BE"/>
        </w:rPr>
        <w:t>A partir de la 4</w:t>
      </w:r>
      <w:r w:rsidRPr="00B00974">
        <w:rPr>
          <w:rFonts w:cs="Arial"/>
          <w:vertAlign w:val="superscript"/>
          <w:lang w:val="fr-BE"/>
        </w:rPr>
        <w:t>ème</w:t>
      </w:r>
      <w:r>
        <w:rPr>
          <w:rFonts w:cs="Arial"/>
          <w:lang w:val="fr-BE"/>
        </w:rPr>
        <w:t xml:space="preserve"> année civile suivant celle du début de l’activité autorisée</w:t>
      </w:r>
      <w:r w:rsidR="0052385D">
        <w:rPr>
          <w:rFonts w:cs="Arial"/>
          <w:lang w:val="fr-BE"/>
        </w:rPr>
        <w:t>,</w:t>
      </w:r>
      <w:r>
        <w:rPr>
          <w:rFonts w:cs="Arial"/>
          <w:lang w:val="fr-BE"/>
        </w:rPr>
        <w:t xml:space="preserve"> vos indemnités sont éventuellement :</w:t>
      </w:r>
    </w:p>
    <w:p w:rsidR="00557075" w:rsidRDefault="00557075" w:rsidP="00557075">
      <w:pPr>
        <w:rPr>
          <w:rFonts w:cs="Arial"/>
          <w:lang w:val="fr-BE"/>
        </w:rPr>
      </w:pPr>
    </w:p>
    <w:p w:rsidR="00557075" w:rsidRPr="00F11AF8" w:rsidRDefault="00557075" w:rsidP="00557075">
      <w:pPr>
        <w:pStyle w:val="ListParagraph"/>
        <w:numPr>
          <w:ilvl w:val="1"/>
          <w:numId w:val="3"/>
        </w:numPr>
        <w:ind w:left="851"/>
        <w:rPr>
          <w:rFonts w:cs="Arial"/>
          <w:lang w:val="fr-BE"/>
        </w:rPr>
      </w:pPr>
      <w:r>
        <w:rPr>
          <w:rFonts w:cs="Arial"/>
          <w:u w:val="single"/>
          <w:lang w:val="fr-BE"/>
        </w:rPr>
        <w:t>s</w:t>
      </w:r>
      <w:r w:rsidRPr="008B6A72">
        <w:rPr>
          <w:rFonts w:cs="Arial"/>
          <w:u w:val="single"/>
          <w:lang w:val="fr-BE"/>
        </w:rPr>
        <w:t>uspendues</w:t>
      </w:r>
      <w:r>
        <w:rPr>
          <w:rFonts w:cs="Arial"/>
          <w:lang w:val="fr-BE"/>
        </w:rPr>
        <w:t> : s</w:t>
      </w:r>
      <w:r w:rsidRPr="00F11AF8">
        <w:rPr>
          <w:rFonts w:cs="Arial"/>
          <w:lang w:val="fr-BE"/>
        </w:rPr>
        <w:t xml:space="preserve">i les revenus professionnels </w:t>
      </w:r>
      <w:r>
        <w:rPr>
          <w:rFonts w:cs="Arial"/>
          <w:lang w:val="fr-BE"/>
        </w:rPr>
        <w:t xml:space="preserve">pour l’année de référence </w:t>
      </w:r>
      <w:r w:rsidRPr="00F11AF8">
        <w:rPr>
          <w:rFonts w:cs="Arial"/>
          <w:lang w:val="fr-BE"/>
        </w:rPr>
        <w:t xml:space="preserve">dépassent le montant </w:t>
      </w:r>
      <w:r>
        <w:rPr>
          <w:rFonts w:cs="Arial"/>
          <w:lang w:val="fr-BE"/>
        </w:rPr>
        <w:t>autorisé de 15 pc ou plus</w:t>
      </w:r>
      <w:r w:rsidRPr="00F11AF8">
        <w:rPr>
          <w:rFonts w:cs="Arial"/>
          <w:lang w:val="fr-BE"/>
        </w:rPr>
        <w:t>.</w:t>
      </w:r>
    </w:p>
    <w:p w:rsidR="00557075" w:rsidRDefault="00557075" w:rsidP="00557075">
      <w:pPr>
        <w:ind w:left="1440" w:hanging="1080"/>
        <w:rPr>
          <w:rFonts w:cs="Arial"/>
          <w:b/>
          <w:u w:val="single"/>
          <w:lang w:val="fr-BE"/>
        </w:rPr>
      </w:pPr>
    </w:p>
    <w:p w:rsidR="00557075" w:rsidRDefault="00557075" w:rsidP="00557075">
      <w:pPr>
        <w:pStyle w:val="ListParagraph"/>
        <w:numPr>
          <w:ilvl w:val="1"/>
          <w:numId w:val="3"/>
        </w:numPr>
        <w:ind w:left="851"/>
        <w:rPr>
          <w:rFonts w:cs="Arial"/>
          <w:lang w:val="fr-BE"/>
        </w:rPr>
      </w:pPr>
      <w:r>
        <w:rPr>
          <w:rFonts w:cs="Arial"/>
          <w:u w:val="single"/>
          <w:lang w:val="fr-BE"/>
        </w:rPr>
        <w:t>r</w:t>
      </w:r>
      <w:r w:rsidRPr="008B6A72">
        <w:rPr>
          <w:rFonts w:cs="Arial"/>
          <w:u w:val="single"/>
          <w:lang w:val="fr-BE"/>
        </w:rPr>
        <w:t>éduites</w:t>
      </w:r>
      <w:r>
        <w:rPr>
          <w:rFonts w:cs="Arial"/>
          <w:lang w:val="fr-BE"/>
        </w:rPr>
        <w:t> : s</w:t>
      </w:r>
      <w:r w:rsidRPr="00F11AF8">
        <w:rPr>
          <w:rFonts w:cs="Arial"/>
          <w:lang w:val="fr-BE"/>
        </w:rPr>
        <w:t xml:space="preserve">i les revenus professionnels </w:t>
      </w:r>
      <w:r>
        <w:rPr>
          <w:rFonts w:cs="Arial"/>
          <w:lang w:val="fr-BE"/>
        </w:rPr>
        <w:t xml:space="preserve">pour l’année de référence </w:t>
      </w:r>
      <w:r w:rsidRPr="00F11AF8">
        <w:rPr>
          <w:rFonts w:cs="Arial"/>
          <w:lang w:val="fr-BE"/>
        </w:rPr>
        <w:t xml:space="preserve">dépassent </w:t>
      </w:r>
      <w:r>
        <w:rPr>
          <w:rFonts w:cs="Arial"/>
          <w:lang w:val="fr-BE"/>
        </w:rPr>
        <w:t xml:space="preserve">le montant autorisé de moins de 15 pc. Le montant des indemnités doit être </w:t>
      </w:r>
      <w:r w:rsidRPr="008B6A72">
        <w:rPr>
          <w:rFonts w:cs="Arial"/>
          <w:lang w:val="fr-BE"/>
        </w:rPr>
        <w:t xml:space="preserve">réduit à concurrence d’un pourcentage </w:t>
      </w:r>
      <w:r>
        <w:rPr>
          <w:rFonts w:cs="Arial"/>
          <w:lang w:val="fr-BE"/>
        </w:rPr>
        <w:t>du montant de l’indemnité égal au pourcentage de dépassement du montant autorisé des revenus professionnels</w:t>
      </w:r>
      <w:r w:rsidR="001E28EA">
        <w:rPr>
          <w:rFonts w:cs="Arial"/>
          <w:lang w:val="fr-BE"/>
        </w:rPr>
        <w:t>.</w:t>
      </w:r>
      <w:r w:rsidRPr="008B6A72">
        <w:rPr>
          <w:rFonts w:cs="Arial"/>
          <w:lang w:val="fr-BE"/>
        </w:rPr>
        <w:t xml:space="preserve"> </w:t>
      </w:r>
    </w:p>
    <w:p w:rsidR="00557075" w:rsidRPr="00507314" w:rsidRDefault="00557075" w:rsidP="00557075">
      <w:pPr>
        <w:pStyle w:val="ListParagraph"/>
        <w:rPr>
          <w:rFonts w:cs="Arial"/>
          <w:lang w:val="fr-BE"/>
        </w:rPr>
      </w:pPr>
    </w:p>
    <w:p w:rsidR="00557075" w:rsidRDefault="00557075" w:rsidP="00557075">
      <w:pPr>
        <w:pStyle w:val="ListParagraph"/>
        <w:numPr>
          <w:ilvl w:val="1"/>
          <w:numId w:val="3"/>
        </w:numPr>
        <w:ind w:left="851"/>
        <w:rPr>
          <w:rFonts w:cs="Arial"/>
          <w:lang w:val="fr-BE"/>
        </w:rPr>
      </w:pPr>
      <w:r w:rsidRPr="00ED06D9">
        <w:rPr>
          <w:rFonts w:cs="Arial"/>
          <w:u w:val="single"/>
          <w:lang w:val="fr-BE"/>
        </w:rPr>
        <w:t>maintenues sans réduction</w:t>
      </w:r>
      <w:r w:rsidR="001C4868">
        <w:rPr>
          <w:rFonts w:cs="Arial"/>
          <w:u w:val="single"/>
          <w:lang w:val="fr-BE"/>
        </w:rPr>
        <w:t> </w:t>
      </w:r>
      <w:r w:rsidR="001C4868">
        <w:rPr>
          <w:rFonts w:cs="Arial"/>
          <w:lang w:val="fr-BE"/>
        </w:rPr>
        <w:t>:</w:t>
      </w:r>
      <w:r>
        <w:rPr>
          <w:rFonts w:cs="Arial"/>
          <w:lang w:val="fr-BE"/>
        </w:rPr>
        <w:t xml:space="preserve"> si </w:t>
      </w:r>
      <w:r w:rsidRPr="00F11AF8">
        <w:rPr>
          <w:rFonts w:cs="Arial"/>
          <w:lang w:val="fr-BE"/>
        </w:rPr>
        <w:t xml:space="preserve">les revenus professionnels </w:t>
      </w:r>
      <w:r>
        <w:rPr>
          <w:rFonts w:cs="Arial"/>
          <w:lang w:val="fr-BE"/>
        </w:rPr>
        <w:t xml:space="preserve">pour l’année de référence ne </w:t>
      </w:r>
      <w:r w:rsidRPr="00F11AF8">
        <w:rPr>
          <w:rFonts w:cs="Arial"/>
          <w:lang w:val="fr-BE"/>
        </w:rPr>
        <w:t xml:space="preserve">dépassent </w:t>
      </w:r>
      <w:r>
        <w:rPr>
          <w:rFonts w:cs="Arial"/>
          <w:lang w:val="fr-BE"/>
        </w:rPr>
        <w:t xml:space="preserve">pas </w:t>
      </w:r>
      <w:r w:rsidRPr="00F11AF8">
        <w:rPr>
          <w:rFonts w:cs="Arial"/>
          <w:lang w:val="fr-BE"/>
        </w:rPr>
        <w:t xml:space="preserve">le montant </w:t>
      </w:r>
      <w:r>
        <w:rPr>
          <w:rFonts w:cs="Arial"/>
          <w:lang w:val="fr-BE"/>
        </w:rPr>
        <w:t>autorisé.</w:t>
      </w:r>
    </w:p>
    <w:p w:rsidR="00231D3C" w:rsidRDefault="00231D3C" w:rsidP="006D7C69">
      <w:pPr>
        <w:rPr>
          <w:lang w:val="fr-BE"/>
        </w:rPr>
      </w:pPr>
    </w:p>
    <w:p w:rsidR="00231D3C" w:rsidRDefault="00231D3C" w:rsidP="006D7C69">
      <w:pPr>
        <w:rPr>
          <w:lang w:val="fr-BE"/>
        </w:rPr>
      </w:pPr>
    </w:p>
    <w:p w:rsidR="00231D3C" w:rsidRDefault="00231D3C" w:rsidP="006D7C69">
      <w:pPr>
        <w:rPr>
          <w:lang w:val="fr-BE"/>
        </w:rPr>
      </w:pPr>
    </w:p>
    <w:p w:rsidR="00231D3C" w:rsidRDefault="00231D3C" w:rsidP="006D7C69">
      <w:pPr>
        <w:rPr>
          <w:lang w:val="fr-BE"/>
        </w:rPr>
      </w:pPr>
    </w:p>
    <w:p w:rsidR="00231D3C" w:rsidRDefault="00231D3C" w:rsidP="006D7C69">
      <w:pPr>
        <w:rPr>
          <w:lang w:val="fr-BE"/>
        </w:rPr>
      </w:pPr>
    </w:p>
    <w:p w:rsidR="00231D3C" w:rsidRPr="007275EA" w:rsidRDefault="00231D3C" w:rsidP="006D7C69">
      <w:pPr>
        <w:rPr>
          <w:lang w:val="fr-BE"/>
        </w:rPr>
      </w:pPr>
    </w:p>
    <w:sectPr w:rsidR="00231D3C" w:rsidRPr="007275EA" w:rsidSect="002431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41" w:rsidRDefault="004F5C41" w:rsidP="00201FB9">
      <w:r>
        <w:separator/>
      </w:r>
    </w:p>
  </w:endnote>
  <w:endnote w:type="continuationSeparator" w:id="0">
    <w:p w:rsidR="004F5C41" w:rsidRDefault="004F5C41" w:rsidP="002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41" w:rsidRDefault="004F5C41" w:rsidP="00201FB9">
      <w:r>
        <w:separator/>
      </w:r>
    </w:p>
  </w:footnote>
  <w:footnote w:type="continuationSeparator" w:id="0">
    <w:p w:rsidR="004F5C41" w:rsidRDefault="004F5C41" w:rsidP="00201FB9">
      <w:r>
        <w:continuationSeparator/>
      </w:r>
    </w:p>
  </w:footnote>
  <w:footnote w:id="1">
    <w:p w:rsidR="00CB52EB" w:rsidRPr="00CB52EB" w:rsidRDefault="00CB52EB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B52EB">
        <w:rPr>
          <w:lang w:val="fr-BE"/>
        </w:rPr>
        <w:t xml:space="preserve"> </w:t>
      </w:r>
      <w:r>
        <w:rPr>
          <w:lang w:val="fr-BE"/>
        </w:rPr>
        <w:t>Biffer la mention inutile</w:t>
      </w:r>
    </w:p>
  </w:footnote>
  <w:footnote w:id="2">
    <w:p w:rsidR="004F5C41" w:rsidRDefault="004F5C41" w:rsidP="004F5C4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C63BF">
        <w:rPr>
          <w:lang w:val="fr-BE"/>
        </w:rPr>
        <w:t xml:space="preserve"> </w:t>
      </w:r>
      <w:r>
        <w:rPr>
          <w:lang w:val="fr-BE"/>
        </w:rPr>
        <w:t>Par revenus professionnels, il faut entendre les revenus vis</w:t>
      </w:r>
      <w:r w:rsidR="003365E5">
        <w:rPr>
          <w:lang w:val="fr-BE"/>
        </w:rPr>
        <w:t>é</w:t>
      </w:r>
      <w:r>
        <w:rPr>
          <w:lang w:val="fr-BE"/>
        </w:rPr>
        <w:t>s à l’article 23, §1</w:t>
      </w:r>
      <w:r w:rsidRPr="009C63BF">
        <w:rPr>
          <w:vertAlign w:val="superscript"/>
          <w:lang w:val="fr-BE"/>
        </w:rPr>
        <w:t>er</w:t>
      </w:r>
      <w:r w:rsidR="00570303">
        <w:rPr>
          <w:lang w:val="fr-BE"/>
        </w:rPr>
        <w:t xml:space="preserve"> , 1°, 2° ou 4° et</w:t>
      </w:r>
      <w:r>
        <w:rPr>
          <w:lang w:val="fr-BE"/>
        </w:rPr>
        <w:t xml:space="preserve"> à l’article 228, §2, 3° ou 4° du CIR 92 :</w:t>
      </w:r>
    </w:p>
    <w:p w:rsidR="004F5C41" w:rsidRDefault="004F5C41" w:rsidP="004F5C41">
      <w:pPr>
        <w:pStyle w:val="FootnoteText"/>
        <w:numPr>
          <w:ilvl w:val="0"/>
          <w:numId w:val="8"/>
        </w:numPr>
        <w:rPr>
          <w:lang w:val="fr-BE"/>
        </w:rPr>
      </w:pPr>
      <w:r>
        <w:rPr>
          <w:lang w:val="fr-BE"/>
        </w:rPr>
        <w:t>Les bénéfices des entreprises industrielles, commerciales ou agricoles quelconques ;</w:t>
      </w:r>
    </w:p>
    <w:p w:rsidR="004F5C41" w:rsidRDefault="004F5C41" w:rsidP="004F5C41">
      <w:pPr>
        <w:pStyle w:val="FootnoteText"/>
        <w:numPr>
          <w:ilvl w:val="0"/>
          <w:numId w:val="8"/>
        </w:numPr>
        <w:rPr>
          <w:lang w:val="fr-BE"/>
        </w:rPr>
      </w:pPr>
      <w:r>
        <w:rPr>
          <w:lang w:val="fr-BE"/>
        </w:rPr>
        <w:t xml:space="preserve">Les profits de profession libérale, charge ou office et </w:t>
      </w:r>
      <w:r w:rsidR="00287C27">
        <w:rPr>
          <w:lang w:val="fr-BE"/>
        </w:rPr>
        <w:t xml:space="preserve">les revenus </w:t>
      </w:r>
      <w:r>
        <w:rPr>
          <w:lang w:val="fr-BE"/>
        </w:rPr>
        <w:t xml:space="preserve">de toutes opérations lucratives à l’exception de </w:t>
      </w:r>
      <w:r w:rsidR="00287C27">
        <w:rPr>
          <w:lang w:val="fr-BE"/>
        </w:rPr>
        <w:t>ceux</w:t>
      </w:r>
      <w:r>
        <w:rPr>
          <w:lang w:val="fr-BE"/>
        </w:rPr>
        <w:t xml:space="preserve"> qui constituent des bénéfices ou des rémunérations</w:t>
      </w:r>
      <w:r w:rsidR="00FF6C13">
        <w:rPr>
          <w:lang w:val="fr-BE"/>
        </w:rPr>
        <w:t> ;</w:t>
      </w:r>
    </w:p>
    <w:p w:rsidR="004F5C41" w:rsidRDefault="004F5C41" w:rsidP="004F5C41">
      <w:pPr>
        <w:pStyle w:val="FootnoteText"/>
        <w:numPr>
          <w:ilvl w:val="0"/>
          <w:numId w:val="8"/>
        </w:numPr>
        <w:rPr>
          <w:lang w:val="fr-BE"/>
        </w:rPr>
      </w:pPr>
      <w:r>
        <w:rPr>
          <w:lang w:val="fr-BE"/>
        </w:rPr>
        <w:t>Les rémunérations des dirigeants d’entreprises in</w:t>
      </w:r>
      <w:r w:rsidR="00FF6C13">
        <w:rPr>
          <w:lang w:val="fr-BE"/>
        </w:rPr>
        <w:t>dépendants </w:t>
      </w:r>
      <w:r w:rsidR="005E4C2C">
        <w:rPr>
          <w:lang w:val="fr-BE"/>
        </w:rPr>
        <w:t>et des conjoint</w:t>
      </w:r>
      <w:r w:rsidR="003365E5">
        <w:rPr>
          <w:lang w:val="fr-BE"/>
        </w:rPr>
        <w:t>s</w:t>
      </w:r>
      <w:r w:rsidR="005E4C2C">
        <w:rPr>
          <w:lang w:val="fr-BE"/>
        </w:rPr>
        <w:t xml:space="preserve"> aidants</w:t>
      </w:r>
    </w:p>
    <w:p w:rsidR="00FF6C13" w:rsidRPr="005E4C2C" w:rsidRDefault="00FF6C13" w:rsidP="005E4C2C">
      <w:pPr>
        <w:pStyle w:val="ListParagraph"/>
        <w:rPr>
          <w:rFonts w:cs="Arial"/>
          <w:sz w:val="20"/>
          <w:szCs w:val="20"/>
          <w:lang w:val="fr-BE"/>
        </w:rPr>
      </w:pPr>
    </w:p>
  </w:footnote>
  <w:footnote w:id="3">
    <w:p w:rsidR="004F5C41" w:rsidRPr="004F5C41" w:rsidRDefault="004F5C41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4F5C41">
        <w:rPr>
          <w:lang w:val="fr-BE"/>
        </w:rPr>
        <w:t xml:space="preserve"> </w:t>
      </w:r>
      <w:r>
        <w:rPr>
          <w:lang w:val="fr-BE"/>
        </w:rPr>
        <w:t xml:space="preserve">Indiquer le montant des </w:t>
      </w:r>
      <w:r w:rsidRPr="00507314">
        <w:rPr>
          <w:lang w:val="fr-BE"/>
        </w:rPr>
        <w:t xml:space="preserve">revenus professionnels </w:t>
      </w:r>
      <w:r w:rsidRPr="00507314">
        <w:rPr>
          <w:rFonts w:cs="Arial"/>
          <w:lang w:val="fr-BE"/>
        </w:rPr>
        <w:t>bruts, diminués des dépenses ou des charges professionnelles</w:t>
      </w:r>
      <w:r w:rsidR="002E1BF8">
        <w:rPr>
          <w:rFonts w:cs="Arial"/>
          <w:lang w:val="fr-BE"/>
        </w:rPr>
        <w:t xml:space="preserve"> et </w:t>
      </w:r>
      <w:r w:rsidRPr="00507314">
        <w:rPr>
          <w:rFonts w:cs="Arial"/>
          <w:lang w:val="fr-BE"/>
        </w:rPr>
        <w:t>des éventuelles pertes professionnelles</w:t>
      </w:r>
      <w:r w:rsidR="002E1BF8">
        <w:rPr>
          <w:rFonts w:cs="Arial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5C1"/>
    <w:multiLevelType w:val="multilevel"/>
    <w:tmpl w:val="92FEA8C2"/>
    <w:lvl w:ilvl="0">
      <w:start w:val="1"/>
      <w:numFmt w:val="decimal"/>
      <w:lvlText w:val="%1."/>
      <w:lvlJc w:val="left"/>
      <w:pPr>
        <w:tabs>
          <w:tab w:val="num" w:pos="851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4320" w:hanging="1440"/>
      </w:pPr>
      <w:rPr>
        <w:rFonts w:hint="default"/>
      </w:rPr>
    </w:lvl>
  </w:abstractNum>
  <w:abstractNum w:abstractNumId="1">
    <w:nsid w:val="0C53754C"/>
    <w:multiLevelType w:val="hybridMultilevel"/>
    <w:tmpl w:val="3CC24726"/>
    <w:lvl w:ilvl="0" w:tplc="3B7C8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F621B"/>
    <w:multiLevelType w:val="hybridMultilevel"/>
    <w:tmpl w:val="9304A166"/>
    <w:lvl w:ilvl="0" w:tplc="04AA68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C104F"/>
    <w:multiLevelType w:val="hybridMultilevel"/>
    <w:tmpl w:val="A79EE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116A5"/>
    <w:multiLevelType w:val="hybridMultilevel"/>
    <w:tmpl w:val="50D21F3A"/>
    <w:lvl w:ilvl="0" w:tplc="9FDEB5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F5D60"/>
    <w:multiLevelType w:val="hybridMultilevel"/>
    <w:tmpl w:val="D02A7D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84CCC"/>
    <w:multiLevelType w:val="hybridMultilevel"/>
    <w:tmpl w:val="E8AEFE8A"/>
    <w:lvl w:ilvl="0" w:tplc="818C62AC">
      <w:numFmt w:val="bullet"/>
      <w:lvlText w:val=""/>
      <w:lvlJc w:val="left"/>
      <w:pPr>
        <w:ind w:left="108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E6721"/>
    <w:multiLevelType w:val="hybridMultilevel"/>
    <w:tmpl w:val="04CEA47E"/>
    <w:lvl w:ilvl="0" w:tplc="B4B4D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EA"/>
    <w:rsid w:val="00023618"/>
    <w:rsid w:val="00031380"/>
    <w:rsid w:val="000C51A3"/>
    <w:rsid w:val="000E2CFA"/>
    <w:rsid w:val="00107CE8"/>
    <w:rsid w:val="00117607"/>
    <w:rsid w:val="00124E6D"/>
    <w:rsid w:val="001A20B5"/>
    <w:rsid w:val="001C4868"/>
    <w:rsid w:val="001D2033"/>
    <w:rsid w:val="001E28EA"/>
    <w:rsid w:val="00201FB9"/>
    <w:rsid w:val="00231D3C"/>
    <w:rsid w:val="002431E5"/>
    <w:rsid w:val="00246C61"/>
    <w:rsid w:val="002521D3"/>
    <w:rsid w:val="002676AF"/>
    <w:rsid w:val="00282AE4"/>
    <w:rsid w:val="00287C27"/>
    <w:rsid w:val="002E1BF8"/>
    <w:rsid w:val="00321990"/>
    <w:rsid w:val="003365E5"/>
    <w:rsid w:val="0036487E"/>
    <w:rsid w:val="003F4052"/>
    <w:rsid w:val="0041563B"/>
    <w:rsid w:val="004A5154"/>
    <w:rsid w:val="004A72CA"/>
    <w:rsid w:val="004D12CE"/>
    <w:rsid w:val="004F5C41"/>
    <w:rsid w:val="00505B83"/>
    <w:rsid w:val="00507314"/>
    <w:rsid w:val="0052385D"/>
    <w:rsid w:val="00557075"/>
    <w:rsid w:val="00570303"/>
    <w:rsid w:val="00582173"/>
    <w:rsid w:val="005E4C2C"/>
    <w:rsid w:val="005F4F30"/>
    <w:rsid w:val="00607FC4"/>
    <w:rsid w:val="0063220A"/>
    <w:rsid w:val="006738F3"/>
    <w:rsid w:val="006762C4"/>
    <w:rsid w:val="006A344E"/>
    <w:rsid w:val="006B2FCD"/>
    <w:rsid w:val="006D7C69"/>
    <w:rsid w:val="006E1344"/>
    <w:rsid w:val="00711366"/>
    <w:rsid w:val="007275EA"/>
    <w:rsid w:val="008A7278"/>
    <w:rsid w:val="008B6A72"/>
    <w:rsid w:val="008D513A"/>
    <w:rsid w:val="008F3B03"/>
    <w:rsid w:val="009161BA"/>
    <w:rsid w:val="0097796F"/>
    <w:rsid w:val="009C63BF"/>
    <w:rsid w:val="009F34F6"/>
    <w:rsid w:val="00A66EB9"/>
    <w:rsid w:val="00AF04B5"/>
    <w:rsid w:val="00B30C42"/>
    <w:rsid w:val="00B97099"/>
    <w:rsid w:val="00C7366D"/>
    <w:rsid w:val="00CB52EB"/>
    <w:rsid w:val="00D147B4"/>
    <w:rsid w:val="00D256EC"/>
    <w:rsid w:val="00D25DF3"/>
    <w:rsid w:val="00E34C50"/>
    <w:rsid w:val="00E4433C"/>
    <w:rsid w:val="00E528BA"/>
    <w:rsid w:val="00E70777"/>
    <w:rsid w:val="00EA6DCD"/>
    <w:rsid w:val="00ED06D9"/>
    <w:rsid w:val="00F5389E"/>
    <w:rsid w:val="00F80E2D"/>
    <w:rsid w:val="00F86FE2"/>
    <w:rsid w:val="00F925FE"/>
    <w:rsid w:val="00F93C9A"/>
    <w:rsid w:val="00FA63AD"/>
    <w:rsid w:val="00FB40E0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1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EA"/>
    <w:pPr>
      <w:ind w:left="720"/>
      <w:contextualSpacing/>
    </w:pPr>
  </w:style>
  <w:style w:type="table" w:styleId="TableGrid">
    <w:name w:val="Table Grid"/>
    <w:basedOn w:val="TableNormal"/>
    <w:rsid w:val="007275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01F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1FB9"/>
  </w:style>
  <w:style w:type="character" w:styleId="FootnoteReference">
    <w:name w:val="footnote reference"/>
    <w:basedOn w:val="DefaultParagraphFont"/>
    <w:rsid w:val="00201F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1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EA"/>
    <w:pPr>
      <w:ind w:left="720"/>
      <w:contextualSpacing/>
    </w:pPr>
  </w:style>
  <w:style w:type="table" w:styleId="TableGrid">
    <w:name w:val="Table Grid"/>
    <w:basedOn w:val="TableNormal"/>
    <w:rsid w:val="007275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201F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01FB9"/>
  </w:style>
  <w:style w:type="character" w:styleId="FootnoteReference">
    <w:name w:val="footnote reference"/>
    <w:basedOn w:val="DefaultParagraphFont"/>
    <w:rsid w:val="00201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F0D6-3523-485B-8CD0-F1D37CA3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6D63C4C6</Template>
  <TotalTime>0</TotalTime>
  <Pages>2</Pages>
  <Words>381</Words>
  <Characters>2177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ff3938</dc:creator>
  <cp:lastModifiedBy>Linda Vandenberg</cp:lastModifiedBy>
  <cp:revision>2</cp:revision>
  <cp:lastPrinted>2011-07-18T07:40:00Z</cp:lastPrinted>
  <dcterms:created xsi:type="dcterms:W3CDTF">2013-12-11T09:20:00Z</dcterms:created>
  <dcterms:modified xsi:type="dcterms:W3CDTF">2013-12-11T09:20:00Z</dcterms:modified>
</cp:coreProperties>
</file>