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9CC2" w14:textId="77777777" w:rsidR="00FA4941" w:rsidRPr="00675F20" w:rsidRDefault="00213E4D" w:rsidP="00675F20">
      <w:pPr>
        <w:pStyle w:val="Normal1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fr-BE"/>
        </w:rPr>
      </w:pPr>
      <w:r w:rsidRPr="00675F20">
        <w:rPr>
          <w:rFonts w:ascii="Times New Roman" w:eastAsia="Times New Roman" w:hAnsi="Times New Roman" w:cs="Times New Roman"/>
          <w:b/>
          <w:sz w:val="34"/>
          <w:szCs w:val="34"/>
          <w:lang w:val="fr-BE"/>
        </w:rPr>
        <w:t xml:space="preserve">Communication concernant la mise en </w:t>
      </w:r>
      <w:r w:rsidR="00AB5C7C" w:rsidRPr="00675F20">
        <w:rPr>
          <w:rFonts w:ascii="Times New Roman" w:eastAsia="Times New Roman" w:hAnsi="Times New Roman" w:cs="Times New Roman"/>
          <w:b/>
          <w:sz w:val="34"/>
          <w:szCs w:val="34"/>
          <w:lang w:val="fr-BE"/>
        </w:rPr>
        <w:t xml:space="preserve">œuvre </w:t>
      </w:r>
      <w:r w:rsidRPr="00675F20">
        <w:rPr>
          <w:rFonts w:ascii="Times New Roman" w:eastAsia="Times New Roman" w:hAnsi="Times New Roman" w:cs="Times New Roman"/>
          <w:b/>
          <w:sz w:val="34"/>
          <w:szCs w:val="34"/>
          <w:lang w:val="fr-BE"/>
        </w:rPr>
        <w:t xml:space="preserve">de la tarification par unité pour les patients résidant en </w:t>
      </w:r>
      <w:r w:rsidR="00230C45">
        <w:rPr>
          <w:rFonts w:ascii="Times New Roman" w:eastAsia="Times New Roman" w:hAnsi="Times New Roman" w:cs="Times New Roman"/>
          <w:b/>
          <w:sz w:val="34"/>
          <w:szCs w:val="34"/>
          <w:lang w:val="fr-BE"/>
        </w:rPr>
        <w:t>MRS-MRPA</w:t>
      </w:r>
    </w:p>
    <w:p w14:paraId="03359B04" w14:textId="4F2B8B1B" w:rsidR="00E02145" w:rsidRPr="00795567" w:rsidRDefault="00E02145" w:rsidP="00D25434">
      <w:pPr>
        <w:pStyle w:val="Normal1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fr-BE"/>
        </w:rPr>
      </w:pP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Cette lettre adressée aux médecins</w:t>
      </w:r>
      <w:r w:rsidR="00BB3158">
        <w:rPr>
          <w:rFonts w:ascii="Times New Roman" w:eastAsia="Times New Roman" w:hAnsi="Times New Roman" w:cs="Times New Roman"/>
          <w:i/>
          <w:sz w:val="24"/>
          <w:lang w:val="fr-BE"/>
        </w:rPr>
        <w:t xml:space="preserve"> généralistes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, médecins coordinateur et conseiller (MCC) et pharmaciens est une initiative commune, soutenu</w:t>
      </w:r>
      <w:r w:rsidR="00E41864" w:rsidRPr="00D25434">
        <w:rPr>
          <w:rFonts w:ascii="Times New Roman" w:eastAsia="Times New Roman" w:hAnsi="Times New Roman" w:cs="Times New Roman"/>
          <w:i/>
          <w:sz w:val="24"/>
          <w:lang w:val="fr-BE"/>
        </w:rPr>
        <w:t>e</w:t>
      </w:r>
      <w:r w:rsidR="00DF7E3E" w:rsidRP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, 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cosigné</w:t>
      </w:r>
      <w:r w:rsidR="00E41864" w:rsidRPr="00D25434">
        <w:rPr>
          <w:rFonts w:ascii="Times New Roman" w:eastAsia="Times New Roman" w:hAnsi="Times New Roman" w:cs="Times New Roman"/>
          <w:i/>
          <w:sz w:val="24"/>
          <w:lang w:val="fr-BE"/>
        </w:rPr>
        <w:t>e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 </w:t>
      </w:r>
      <w:r w:rsidR="00DF7E3E" w:rsidRP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et publiée 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par les p</w:t>
      </w:r>
      <w:r w:rsidR="00697C0C">
        <w:rPr>
          <w:rFonts w:ascii="Times New Roman" w:eastAsia="Times New Roman" w:hAnsi="Times New Roman" w:cs="Times New Roman"/>
          <w:i/>
          <w:sz w:val="24"/>
          <w:lang w:val="fr-BE"/>
        </w:rPr>
        <w:t>artenaires APB, OPHACO, BVAS/</w:t>
      </w:r>
      <w:proofErr w:type="spellStart"/>
      <w:r w:rsidR="00697C0C">
        <w:rPr>
          <w:rFonts w:ascii="Times New Roman" w:eastAsia="Times New Roman" w:hAnsi="Times New Roman" w:cs="Times New Roman"/>
          <w:i/>
          <w:sz w:val="24"/>
          <w:lang w:val="fr-BE"/>
        </w:rPr>
        <w:t>ABS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y</w:t>
      </w:r>
      <w:r w:rsidR="00697C0C">
        <w:rPr>
          <w:rFonts w:ascii="Times New Roman" w:eastAsia="Times New Roman" w:hAnsi="Times New Roman" w:cs="Times New Roman"/>
          <w:i/>
          <w:sz w:val="24"/>
          <w:lang w:val="fr-BE"/>
        </w:rPr>
        <w:t>M</w:t>
      </w:r>
      <w:proofErr w:type="spellEnd"/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,</w:t>
      </w:r>
      <w:r w:rsid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 AADM,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 </w:t>
      </w:r>
      <w:r w:rsidR="0077615F">
        <w:rPr>
          <w:rFonts w:ascii="Times New Roman" w:eastAsia="Times New Roman" w:hAnsi="Times New Roman" w:cs="Times New Roman"/>
          <w:i/>
          <w:sz w:val="24"/>
          <w:lang w:val="fr-BE"/>
        </w:rPr>
        <w:t>C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artel/</w:t>
      </w:r>
      <w:r w:rsidR="00F40AC2" w:rsidRPr="00D25434">
        <w:rPr>
          <w:rFonts w:ascii="Times New Roman" w:eastAsia="Times New Roman" w:hAnsi="Times New Roman" w:cs="Times New Roman"/>
          <w:i/>
          <w:sz w:val="24"/>
          <w:lang w:val="fr-BE"/>
        </w:rPr>
        <w:t>ASGB/</w:t>
      </w:r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>GBO</w:t>
      </w:r>
      <w:r w:rsidR="00F40AC2" w:rsidRPr="00D25434">
        <w:rPr>
          <w:rFonts w:ascii="Times New Roman" w:eastAsia="Times New Roman" w:hAnsi="Times New Roman" w:cs="Times New Roman"/>
          <w:i/>
          <w:sz w:val="24"/>
          <w:lang w:val="fr-BE"/>
        </w:rPr>
        <w:t>/</w:t>
      </w:r>
      <w:proofErr w:type="spellStart"/>
      <w:r w:rsidR="00F40AC2" w:rsidRPr="00D25434">
        <w:rPr>
          <w:rFonts w:ascii="Times New Roman" w:eastAsia="Times New Roman" w:hAnsi="Times New Roman" w:cs="Times New Roman"/>
          <w:i/>
          <w:sz w:val="24"/>
          <w:lang w:val="fr-BE"/>
        </w:rPr>
        <w:t>MoDeS</w:t>
      </w:r>
      <w:proofErr w:type="spellEnd"/>
      <w:r w:rsidRP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, </w:t>
      </w:r>
      <w:r w:rsidR="00EA13D9" w:rsidRPr="00D25434">
        <w:rPr>
          <w:rFonts w:ascii="Times New Roman" w:eastAsia="Times New Roman" w:hAnsi="Times New Roman" w:cs="Times New Roman"/>
          <w:i/>
          <w:sz w:val="24"/>
          <w:lang w:val="fr-BE"/>
        </w:rPr>
        <w:t>FAG</w:t>
      </w:r>
      <w:r w:rsidR="00DF7E3E" w:rsidRPr="00D25434">
        <w:rPr>
          <w:rFonts w:ascii="Times New Roman" w:eastAsia="Times New Roman" w:hAnsi="Times New Roman" w:cs="Times New Roman"/>
          <w:i/>
          <w:sz w:val="24"/>
          <w:lang w:val="fr-BE"/>
        </w:rPr>
        <w:t>,</w:t>
      </w:r>
      <w:r w:rsidR="00D25434">
        <w:rPr>
          <w:rFonts w:ascii="Times New Roman" w:eastAsia="Times New Roman" w:hAnsi="Times New Roman" w:cs="Times New Roman"/>
          <w:i/>
          <w:sz w:val="24"/>
          <w:lang w:val="fr-BE"/>
        </w:rPr>
        <w:t xml:space="preserve"> INAMI et </w:t>
      </w:r>
      <w:r w:rsidR="00795567" w:rsidRPr="00C624D4">
        <w:rPr>
          <w:rFonts w:ascii="Times New Roman" w:eastAsia="Times New Roman" w:hAnsi="Times New Roman" w:cs="Times New Roman"/>
          <w:i/>
          <w:sz w:val="24"/>
          <w:lang w:val="fr-BE"/>
        </w:rPr>
        <w:t>la cellule stratégique de la Ministre De Block</w:t>
      </w:r>
      <w:r w:rsidR="00C624D4">
        <w:rPr>
          <w:rFonts w:ascii="Times New Roman" w:eastAsia="Times New Roman" w:hAnsi="Times New Roman" w:cs="Times New Roman"/>
          <w:i/>
          <w:sz w:val="24"/>
          <w:lang w:val="fr-BE"/>
        </w:rPr>
        <w:t>.</w:t>
      </w:r>
      <w:r w:rsidR="00795567" w:rsidRPr="00C624D4">
        <w:rPr>
          <w:rFonts w:ascii="Times New Roman" w:eastAsia="Times New Roman" w:hAnsi="Times New Roman" w:cs="Times New Roman"/>
          <w:i/>
          <w:sz w:val="24"/>
          <w:lang w:val="fr-BE"/>
        </w:rPr>
        <w:t xml:space="preserve"> </w:t>
      </w:r>
    </w:p>
    <w:p w14:paraId="3A88A871" w14:textId="49C3F4EC" w:rsidR="009045AB" w:rsidRPr="00675F20" w:rsidRDefault="00213E4D" w:rsidP="00675F20">
      <w:pPr>
        <w:spacing w:after="240" w:line="276" w:lineRule="auto"/>
        <w:jc w:val="both"/>
        <w:rPr>
          <w:rFonts w:ascii="Times New Roman" w:hAnsi="Times New Roman" w:cs="Times New Roman"/>
          <w:lang w:val="fr-BE"/>
        </w:rPr>
      </w:pPr>
      <w:r w:rsidRPr="00675F20">
        <w:rPr>
          <w:rFonts w:ascii="Times New Roman" w:hAnsi="Times New Roman" w:cs="Times New Roman"/>
          <w:lang w:val="fr-BE"/>
        </w:rPr>
        <w:t xml:space="preserve">La mise en œuvre de la tarification à l’unité </w:t>
      </w:r>
      <w:r w:rsidR="00DF7E3E" w:rsidRPr="00675F20">
        <w:rPr>
          <w:rFonts w:ascii="Times New Roman" w:hAnsi="Times New Roman" w:cs="Times New Roman"/>
          <w:lang w:val="fr-BE"/>
        </w:rPr>
        <w:t xml:space="preserve">(TàU) </w:t>
      </w:r>
      <w:r w:rsidRPr="00675F20">
        <w:rPr>
          <w:rFonts w:ascii="Times New Roman" w:hAnsi="Times New Roman" w:cs="Times New Roman"/>
          <w:lang w:val="fr-BE"/>
        </w:rPr>
        <w:t>est effective pour l’ensemble des patients résidant en MR</w:t>
      </w:r>
      <w:r w:rsidR="00AB5C7C" w:rsidRPr="00675F20">
        <w:rPr>
          <w:rFonts w:ascii="Times New Roman" w:hAnsi="Times New Roman" w:cs="Times New Roman"/>
          <w:lang w:val="fr-BE"/>
        </w:rPr>
        <w:t>S</w:t>
      </w:r>
      <w:r w:rsidRPr="00675F20">
        <w:rPr>
          <w:rFonts w:ascii="Times New Roman" w:hAnsi="Times New Roman" w:cs="Times New Roman"/>
          <w:lang w:val="fr-BE"/>
        </w:rPr>
        <w:t>-MR</w:t>
      </w:r>
      <w:r w:rsidR="00AB5C7C" w:rsidRPr="00675F20">
        <w:rPr>
          <w:rFonts w:ascii="Times New Roman" w:hAnsi="Times New Roman" w:cs="Times New Roman"/>
          <w:lang w:val="fr-BE"/>
        </w:rPr>
        <w:t>PA</w:t>
      </w:r>
      <w:r w:rsidRPr="00675F20">
        <w:rPr>
          <w:rFonts w:ascii="Times New Roman" w:hAnsi="Times New Roman" w:cs="Times New Roman"/>
          <w:lang w:val="fr-BE"/>
        </w:rPr>
        <w:t xml:space="preserve"> depuis le 1</w:t>
      </w:r>
      <w:r w:rsidRPr="00675F20">
        <w:rPr>
          <w:rFonts w:ascii="Times New Roman" w:hAnsi="Times New Roman" w:cs="Times New Roman"/>
          <w:vertAlign w:val="superscript"/>
          <w:lang w:val="fr-BE"/>
        </w:rPr>
        <w:t>er</w:t>
      </w:r>
      <w:r w:rsidRPr="00675F20">
        <w:rPr>
          <w:rFonts w:ascii="Times New Roman" w:hAnsi="Times New Roman" w:cs="Times New Roman"/>
          <w:lang w:val="fr-BE"/>
        </w:rPr>
        <w:t xml:space="preserve"> septembre 2015. </w:t>
      </w:r>
      <w:r w:rsidR="009045AB" w:rsidRPr="00675F20">
        <w:rPr>
          <w:rFonts w:ascii="Times New Roman" w:hAnsi="Times New Roman" w:cs="Times New Roman"/>
          <w:lang w:val="fr-BE"/>
        </w:rPr>
        <w:t xml:space="preserve">La TàU se révèle </w:t>
      </w:r>
      <w:r w:rsidR="009045AB" w:rsidRPr="00675F20">
        <w:rPr>
          <w:rFonts w:ascii="Times New Roman" w:hAnsi="Times New Roman" w:cs="Times New Roman"/>
          <w:b/>
          <w:lang w:val="fr-BE"/>
        </w:rPr>
        <w:t>complexe et pose beaucoup de problèmes pratiques</w:t>
      </w:r>
      <w:r w:rsidR="009045AB" w:rsidRPr="00675F20">
        <w:rPr>
          <w:rFonts w:ascii="Times New Roman" w:hAnsi="Times New Roman" w:cs="Times New Roman"/>
          <w:lang w:val="fr-BE"/>
        </w:rPr>
        <w:t xml:space="preserve"> sur le terrain qui peuvent être préjudiciables pour le patient ainsi que pour les intervenants et leur relation de travail. Un grand nombre de problèmes peuvent toutefois être résolus </w:t>
      </w:r>
      <w:r w:rsidR="009045AB" w:rsidRPr="00675F20">
        <w:rPr>
          <w:rFonts w:ascii="Times New Roman" w:hAnsi="Times New Roman" w:cs="Times New Roman"/>
          <w:b/>
          <w:lang w:val="fr-BE"/>
        </w:rPr>
        <w:t>par une meilleure concertation et collaboration entre les différentes parties</w:t>
      </w:r>
      <w:r w:rsidR="009045AB" w:rsidRPr="00675F20">
        <w:rPr>
          <w:rFonts w:ascii="Times New Roman" w:hAnsi="Times New Roman" w:cs="Times New Roman"/>
          <w:lang w:val="fr-BE"/>
        </w:rPr>
        <w:t xml:space="preserve"> (médecins prescripteurs, MCC, pharmaciens, infirmiers et gestionnaires des MRS-MRPA). </w:t>
      </w:r>
      <w:r w:rsidR="003D4E3C">
        <w:rPr>
          <w:rFonts w:ascii="Times New Roman" w:hAnsi="Times New Roman" w:cs="Times New Roman"/>
          <w:lang w:val="fr-BE"/>
        </w:rPr>
        <w:t>U</w:t>
      </w:r>
      <w:r w:rsidR="009045AB" w:rsidRPr="00675F20">
        <w:rPr>
          <w:rFonts w:ascii="Times New Roman" w:hAnsi="Times New Roman" w:cs="Times New Roman"/>
          <w:lang w:val="fr-BE"/>
        </w:rPr>
        <w:t xml:space="preserve">n dialogue renforcé entre le médecin et le pharmacien au niveau local doit être un souci permanent afin d’atteindre les objectifs qui assurent des soins de qualité aux résidents.  </w:t>
      </w:r>
    </w:p>
    <w:p w14:paraId="27B2D58A" w14:textId="39E7AB64" w:rsidR="00213E4D" w:rsidRPr="00675F20" w:rsidRDefault="00AC4418" w:rsidP="0067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Times New Roman" w:hAnsi="Times New Roman" w:cs="Times New Roman"/>
          <w:lang w:val="fr-BE"/>
        </w:rPr>
      </w:pPr>
      <w:r w:rsidRPr="00675F20">
        <w:rPr>
          <w:rFonts w:ascii="Times New Roman" w:hAnsi="Times New Roman" w:cs="Times New Roman"/>
          <w:lang w:val="fr-BE"/>
        </w:rPr>
        <w:t xml:space="preserve">Le </w:t>
      </w:r>
      <w:r w:rsidRPr="00675F20">
        <w:rPr>
          <w:rFonts w:ascii="Times New Roman" w:hAnsi="Times New Roman" w:cs="Times New Roman"/>
          <w:b/>
          <w:lang w:val="fr-BE"/>
        </w:rPr>
        <w:t>18 janvier</w:t>
      </w:r>
      <w:r w:rsidR="00AB5C7C" w:rsidRPr="00675F20">
        <w:rPr>
          <w:rFonts w:ascii="Times New Roman" w:hAnsi="Times New Roman" w:cs="Times New Roman"/>
          <w:b/>
          <w:lang w:val="fr-BE"/>
        </w:rPr>
        <w:t xml:space="preserve"> 2016</w:t>
      </w:r>
      <w:r w:rsidRPr="00675F20">
        <w:rPr>
          <w:rFonts w:ascii="Times New Roman" w:hAnsi="Times New Roman" w:cs="Times New Roman"/>
          <w:lang w:val="fr-BE"/>
        </w:rPr>
        <w:t>, u</w:t>
      </w:r>
      <w:r w:rsidR="00213E4D" w:rsidRPr="00675F20">
        <w:rPr>
          <w:rFonts w:ascii="Times New Roman" w:hAnsi="Times New Roman" w:cs="Times New Roman"/>
          <w:lang w:val="fr-BE"/>
        </w:rPr>
        <w:t xml:space="preserve">ne réunion a eu lieu au cabinet de la ministre des </w:t>
      </w:r>
      <w:r w:rsidR="003D4E3C">
        <w:rPr>
          <w:rFonts w:ascii="Times New Roman" w:hAnsi="Times New Roman" w:cs="Times New Roman"/>
          <w:lang w:val="fr-BE"/>
        </w:rPr>
        <w:t>A</w:t>
      </w:r>
      <w:r w:rsidR="00213E4D" w:rsidRPr="00675F20">
        <w:rPr>
          <w:rFonts w:ascii="Times New Roman" w:hAnsi="Times New Roman" w:cs="Times New Roman"/>
          <w:lang w:val="fr-BE"/>
        </w:rPr>
        <w:t xml:space="preserve">ffaires sociales </w:t>
      </w:r>
      <w:r w:rsidR="00A34446" w:rsidRPr="00675F20">
        <w:rPr>
          <w:rFonts w:ascii="Times New Roman" w:hAnsi="Times New Roman" w:cs="Times New Roman"/>
          <w:lang w:val="fr-BE"/>
        </w:rPr>
        <w:t xml:space="preserve">et de la </w:t>
      </w:r>
      <w:r w:rsidR="003D4E3C">
        <w:rPr>
          <w:rFonts w:ascii="Times New Roman" w:hAnsi="Times New Roman" w:cs="Times New Roman"/>
          <w:lang w:val="fr-BE"/>
        </w:rPr>
        <w:t>S</w:t>
      </w:r>
      <w:r w:rsidR="00A34446" w:rsidRPr="00675F20">
        <w:rPr>
          <w:rFonts w:ascii="Times New Roman" w:hAnsi="Times New Roman" w:cs="Times New Roman"/>
          <w:lang w:val="fr-BE"/>
        </w:rPr>
        <w:t>anté publique</w:t>
      </w:r>
      <w:r w:rsidR="00230C45">
        <w:rPr>
          <w:rFonts w:ascii="Times New Roman" w:hAnsi="Times New Roman" w:cs="Times New Roman"/>
          <w:lang w:val="fr-BE"/>
        </w:rPr>
        <w:t>,</w:t>
      </w:r>
      <w:r w:rsidR="00A34446" w:rsidRPr="00675F20">
        <w:rPr>
          <w:rFonts w:ascii="Times New Roman" w:hAnsi="Times New Roman" w:cs="Times New Roman"/>
          <w:lang w:val="fr-BE"/>
        </w:rPr>
        <w:t xml:space="preserve"> </w:t>
      </w:r>
      <w:r w:rsidR="00213E4D" w:rsidRPr="00675F20">
        <w:rPr>
          <w:rFonts w:ascii="Times New Roman" w:hAnsi="Times New Roman" w:cs="Times New Roman"/>
          <w:lang w:val="fr-BE"/>
        </w:rPr>
        <w:t>réunissant l’ensemble des associations professionnelles représentatives</w:t>
      </w:r>
      <w:r w:rsidR="00CC5A2C" w:rsidRPr="00675F20">
        <w:rPr>
          <w:rFonts w:ascii="Times New Roman" w:hAnsi="Times New Roman" w:cs="Times New Roman"/>
          <w:lang w:val="fr-BE"/>
        </w:rPr>
        <w:t xml:space="preserve"> </w:t>
      </w:r>
      <w:r w:rsidR="00A34446" w:rsidRPr="00675F20">
        <w:rPr>
          <w:rFonts w:ascii="Times New Roman" w:hAnsi="Times New Roman" w:cs="Times New Roman"/>
          <w:lang w:val="fr-BE"/>
        </w:rPr>
        <w:t xml:space="preserve">des </w:t>
      </w:r>
      <w:r w:rsidR="00CC5A2C" w:rsidRPr="00675F20">
        <w:rPr>
          <w:rFonts w:ascii="Times New Roman" w:hAnsi="Times New Roman" w:cs="Times New Roman"/>
          <w:lang w:val="fr-BE"/>
        </w:rPr>
        <w:t xml:space="preserve">médecins et </w:t>
      </w:r>
      <w:r w:rsidR="00A34446" w:rsidRPr="00675F20">
        <w:rPr>
          <w:rFonts w:ascii="Times New Roman" w:hAnsi="Times New Roman" w:cs="Times New Roman"/>
          <w:lang w:val="fr-BE"/>
        </w:rPr>
        <w:t xml:space="preserve">des </w:t>
      </w:r>
      <w:r w:rsidR="00CC5A2C" w:rsidRPr="00675F20">
        <w:rPr>
          <w:rFonts w:ascii="Times New Roman" w:hAnsi="Times New Roman" w:cs="Times New Roman"/>
          <w:lang w:val="fr-BE"/>
        </w:rPr>
        <w:t>pharmaciens</w:t>
      </w:r>
      <w:r w:rsidR="00213E4D" w:rsidRPr="00675F20">
        <w:rPr>
          <w:rFonts w:ascii="Times New Roman" w:hAnsi="Times New Roman" w:cs="Times New Roman"/>
          <w:lang w:val="fr-BE"/>
        </w:rPr>
        <w:t xml:space="preserve">, l’INAMI et </w:t>
      </w:r>
      <w:r w:rsidR="000C495C" w:rsidRPr="00675F20">
        <w:rPr>
          <w:rFonts w:ascii="Times New Roman" w:hAnsi="Times New Roman" w:cs="Times New Roman"/>
          <w:lang w:val="fr-BE"/>
        </w:rPr>
        <w:t>l’AFMPS</w:t>
      </w:r>
      <w:r w:rsidR="00213E4D" w:rsidRPr="00675F20">
        <w:rPr>
          <w:rFonts w:ascii="Times New Roman" w:hAnsi="Times New Roman" w:cs="Times New Roman"/>
          <w:lang w:val="fr-BE"/>
        </w:rPr>
        <w:t xml:space="preserve">.  </w:t>
      </w:r>
      <w:r w:rsidR="00213E4D" w:rsidRPr="00675F20">
        <w:rPr>
          <w:rFonts w:ascii="Times New Roman" w:hAnsi="Times New Roman" w:cs="Times New Roman"/>
          <w:b/>
          <w:lang w:val="fr-BE"/>
        </w:rPr>
        <w:t xml:space="preserve">Les volontés de collaboration se sont clairement exprimées sur plusieurs points </w:t>
      </w:r>
      <w:r w:rsidR="003D4E3C">
        <w:rPr>
          <w:rFonts w:ascii="Times New Roman" w:hAnsi="Times New Roman" w:cs="Times New Roman"/>
          <w:b/>
          <w:lang w:val="fr-BE"/>
        </w:rPr>
        <w:t xml:space="preserve">devant </w:t>
      </w:r>
      <w:r w:rsidR="00213E4D" w:rsidRPr="00675F20">
        <w:rPr>
          <w:rFonts w:ascii="Times New Roman" w:hAnsi="Times New Roman" w:cs="Times New Roman"/>
          <w:b/>
          <w:lang w:val="fr-BE"/>
        </w:rPr>
        <w:t xml:space="preserve">assurer une application correcte </w:t>
      </w:r>
      <w:r w:rsidR="00010CA8" w:rsidRPr="00675F20">
        <w:rPr>
          <w:rFonts w:ascii="Times New Roman" w:hAnsi="Times New Roman" w:cs="Times New Roman"/>
          <w:b/>
          <w:lang w:val="fr-BE"/>
        </w:rPr>
        <w:t>de la TàU</w:t>
      </w:r>
      <w:r w:rsidR="00DF7E3E" w:rsidRPr="00675F20">
        <w:rPr>
          <w:rFonts w:ascii="Times New Roman" w:hAnsi="Times New Roman" w:cs="Times New Roman"/>
          <w:b/>
          <w:lang w:val="fr-BE"/>
        </w:rPr>
        <w:t xml:space="preserve"> </w:t>
      </w:r>
      <w:r w:rsidR="009C1E99" w:rsidRPr="00675F20">
        <w:rPr>
          <w:rFonts w:ascii="Times New Roman" w:hAnsi="Times New Roman" w:cs="Times New Roman"/>
          <w:b/>
          <w:lang w:val="fr-BE"/>
        </w:rPr>
        <w:t>ainsi qu’une</w:t>
      </w:r>
      <w:r w:rsidR="00010CA8" w:rsidRPr="00675F20">
        <w:rPr>
          <w:rFonts w:ascii="Times New Roman" w:hAnsi="Times New Roman" w:cs="Times New Roman"/>
          <w:b/>
          <w:lang w:val="fr-BE"/>
        </w:rPr>
        <w:t xml:space="preserve"> meilleure</w:t>
      </w:r>
      <w:r w:rsidR="00213E4D" w:rsidRPr="00675F20">
        <w:rPr>
          <w:rFonts w:ascii="Times New Roman" w:hAnsi="Times New Roman" w:cs="Times New Roman"/>
          <w:b/>
          <w:lang w:val="fr-BE"/>
        </w:rPr>
        <w:t xml:space="preserve"> gestion de la qualité et des risques liés à la dispensation</w:t>
      </w:r>
      <w:r w:rsidR="00DF7E3E" w:rsidRPr="00675F20">
        <w:rPr>
          <w:rFonts w:ascii="Times New Roman" w:hAnsi="Times New Roman" w:cs="Times New Roman"/>
          <w:b/>
          <w:lang w:val="fr-BE"/>
        </w:rPr>
        <w:t xml:space="preserve"> des médicaments en MRS-MRPA</w:t>
      </w:r>
      <w:r w:rsidR="00213E4D" w:rsidRPr="00675F20">
        <w:rPr>
          <w:rFonts w:ascii="Times New Roman" w:hAnsi="Times New Roman" w:cs="Times New Roman"/>
          <w:b/>
          <w:lang w:val="fr-BE"/>
        </w:rPr>
        <w:t xml:space="preserve">. </w:t>
      </w:r>
      <w:r w:rsidR="00DF7E3E" w:rsidRPr="00675F20">
        <w:rPr>
          <w:rFonts w:ascii="Times New Roman" w:hAnsi="Times New Roman" w:cs="Times New Roman"/>
          <w:b/>
          <w:lang w:val="fr-BE"/>
        </w:rPr>
        <w:t xml:space="preserve">Les partenaires </w:t>
      </w:r>
      <w:r w:rsidR="0065176A" w:rsidRPr="00675F20">
        <w:rPr>
          <w:rFonts w:ascii="Times New Roman" w:hAnsi="Times New Roman" w:cs="Times New Roman"/>
          <w:b/>
          <w:lang w:val="fr-BE"/>
        </w:rPr>
        <w:t>qui ont marqué leur accord sur</w:t>
      </w:r>
      <w:r w:rsidR="00DF7E3E" w:rsidRPr="00675F20">
        <w:rPr>
          <w:rFonts w:ascii="Times New Roman" w:hAnsi="Times New Roman" w:cs="Times New Roman"/>
          <w:b/>
          <w:lang w:val="fr-BE"/>
        </w:rPr>
        <w:t xml:space="preserve"> cette lettre compt</w:t>
      </w:r>
      <w:r w:rsidR="001D7D79" w:rsidRPr="00675F20">
        <w:rPr>
          <w:rFonts w:ascii="Times New Roman" w:hAnsi="Times New Roman" w:cs="Times New Roman"/>
          <w:b/>
          <w:lang w:val="fr-BE"/>
        </w:rPr>
        <w:t xml:space="preserve">ent </w:t>
      </w:r>
      <w:r w:rsidR="00DF7E3E" w:rsidRPr="00675F20">
        <w:rPr>
          <w:rFonts w:ascii="Times New Roman" w:hAnsi="Times New Roman" w:cs="Times New Roman"/>
          <w:b/>
          <w:lang w:val="fr-BE"/>
        </w:rPr>
        <w:t xml:space="preserve">sur votre collaboration </w:t>
      </w:r>
      <w:r w:rsidR="00126ECD" w:rsidRPr="00675F20">
        <w:rPr>
          <w:rFonts w:ascii="Times New Roman" w:hAnsi="Times New Roman" w:cs="Times New Roman"/>
          <w:b/>
          <w:lang w:val="fr-BE"/>
        </w:rPr>
        <w:t xml:space="preserve">au niveau local </w:t>
      </w:r>
      <w:r w:rsidR="009C28C3" w:rsidRPr="00675F20">
        <w:rPr>
          <w:rFonts w:ascii="Times New Roman" w:hAnsi="Times New Roman" w:cs="Times New Roman"/>
          <w:b/>
          <w:lang w:val="fr-BE"/>
        </w:rPr>
        <w:t xml:space="preserve">afin de soutenir </w:t>
      </w:r>
      <w:r w:rsidR="00126ECD" w:rsidRPr="00675F20">
        <w:rPr>
          <w:rFonts w:ascii="Times New Roman" w:hAnsi="Times New Roman" w:cs="Times New Roman"/>
          <w:b/>
          <w:lang w:val="fr-BE"/>
        </w:rPr>
        <w:t xml:space="preserve">la </w:t>
      </w:r>
      <w:r w:rsidR="00DF7E3E" w:rsidRPr="00675F20">
        <w:rPr>
          <w:rFonts w:ascii="Times New Roman" w:hAnsi="Times New Roman" w:cs="Times New Roman"/>
          <w:b/>
          <w:lang w:val="fr-BE"/>
        </w:rPr>
        <w:t>mise en application d</w:t>
      </w:r>
      <w:r w:rsidR="00087C3C" w:rsidRPr="00675F20">
        <w:rPr>
          <w:rFonts w:ascii="Times New Roman" w:hAnsi="Times New Roman" w:cs="Times New Roman"/>
          <w:b/>
          <w:lang w:val="fr-BE"/>
        </w:rPr>
        <w:t>es différents points consensuels</w:t>
      </w:r>
      <w:r w:rsidR="00DF7E3E" w:rsidRPr="00675F20">
        <w:rPr>
          <w:rFonts w:ascii="Times New Roman" w:hAnsi="Times New Roman" w:cs="Times New Roman"/>
          <w:b/>
          <w:lang w:val="fr-BE"/>
        </w:rPr>
        <w:t xml:space="preserve"> qui suivent</w:t>
      </w:r>
      <w:r w:rsidR="00A95C28" w:rsidRPr="00675F20">
        <w:rPr>
          <w:rFonts w:ascii="Times New Roman" w:hAnsi="Times New Roman" w:cs="Times New Roman"/>
          <w:b/>
          <w:lang w:val="fr-BE"/>
        </w:rPr>
        <w:t xml:space="preserve"> </w:t>
      </w:r>
      <w:r w:rsidR="009C28C3" w:rsidRPr="00675F20">
        <w:rPr>
          <w:rFonts w:ascii="Times New Roman" w:hAnsi="Times New Roman" w:cs="Times New Roman"/>
          <w:b/>
          <w:lang w:val="fr-BE"/>
        </w:rPr>
        <w:t xml:space="preserve">et de participer à une concertation </w:t>
      </w:r>
      <w:r w:rsidR="007F7F77" w:rsidRPr="00675F20">
        <w:rPr>
          <w:rFonts w:ascii="Times New Roman" w:hAnsi="Times New Roman" w:cs="Times New Roman"/>
          <w:b/>
          <w:lang w:val="fr-BE"/>
        </w:rPr>
        <w:t xml:space="preserve">locale </w:t>
      </w:r>
      <w:r w:rsidR="009C28C3" w:rsidRPr="00675F20">
        <w:rPr>
          <w:rFonts w:ascii="Times New Roman" w:hAnsi="Times New Roman" w:cs="Times New Roman"/>
          <w:b/>
          <w:lang w:val="fr-BE"/>
        </w:rPr>
        <w:t>constructive</w:t>
      </w:r>
      <w:r w:rsidR="0065176A" w:rsidRPr="00675F20">
        <w:rPr>
          <w:rFonts w:ascii="Times New Roman" w:hAnsi="Times New Roman" w:cs="Times New Roman"/>
          <w:b/>
          <w:lang w:val="fr-BE"/>
        </w:rPr>
        <w:t>.</w:t>
      </w:r>
    </w:p>
    <w:p w14:paraId="12B6DB7D" w14:textId="553BB262" w:rsidR="00675F20" w:rsidRDefault="00D131C2" w:rsidP="00BF1F20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</w:rPr>
      </w:pPr>
      <w:r w:rsidRPr="00675F20">
        <w:rPr>
          <w:rFonts w:ascii="Times New Roman" w:hAnsi="Times New Roman"/>
          <w:color w:val="000000"/>
        </w:rPr>
        <w:t>La TàU est une contrainte mais elle offre aux médecins, médecins coordinateurs, pharmaciens, infirmiers et gestionnaires des MR</w:t>
      </w:r>
      <w:r w:rsidR="00212D00">
        <w:rPr>
          <w:rFonts w:ascii="Times New Roman" w:hAnsi="Times New Roman"/>
          <w:color w:val="000000"/>
        </w:rPr>
        <w:t>S</w:t>
      </w:r>
      <w:r w:rsidRPr="00675F20">
        <w:rPr>
          <w:rFonts w:ascii="Times New Roman" w:hAnsi="Times New Roman"/>
          <w:color w:val="000000"/>
        </w:rPr>
        <w:t xml:space="preserve">-MRPA </w:t>
      </w:r>
      <w:r w:rsidRPr="00675F20">
        <w:rPr>
          <w:rFonts w:ascii="Times New Roman" w:hAnsi="Times New Roman"/>
          <w:b/>
          <w:color w:val="000000"/>
        </w:rPr>
        <w:t>une occasion supplémentaire de se concerter</w:t>
      </w:r>
      <w:r w:rsidRPr="00675F20">
        <w:rPr>
          <w:rFonts w:ascii="Times New Roman" w:hAnsi="Times New Roman"/>
          <w:color w:val="000000"/>
        </w:rPr>
        <w:t xml:space="preserve"> dans le but d’assurer </w:t>
      </w:r>
      <w:r w:rsidR="00BF1F20" w:rsidRPr="00675F20">
        <w:rPr>
          <w:rFonts w:ascii="Times New Roman" w:hAnsi="Times New Roman"/>
          <w:color w:val="000000"/>
        </w:rPr>
        <w:t>aux résid</w:t>
      </w:r>
      <w:r w:rsidR="00483C59" w:rsidRPr="00675F20">
        <w:rPr>
          <w:rFonts w:ascii="Times New Roman" w:hAnsi="Times New Roman"/>
          <w:color w:val="000000"/>
        </w:rPr>
        <w:t>e</w:t>
      </w:r>
      <w:r w:rsidR="00BF1F20" w:rsidRPr="00675F20">
        <w:rPr>
          <w:rFonts w:ascii="Times New Roman" w:hAnsi="Times New Roman"/>
          <w:color w:val="000000"/>
        </w:rPr>
        <w:t xml:space="preserve">nts la qualité et la sécurité </w:t>
      </w:r>
      <w:r w:rsidR="00212D00">
        <w:rPr>
          <w:rFonts w:ascii="Times New Roman" w:hAnsi="Times New Roman"/>
          <w:color w:val="000000"/>
        </w:rPr>
        <w:t>de</w:t>
      </w:r>
      <w:r w:rsidR="00BF1F20" w:rsidRPr="00675F20">
        <w:rPr>
          <w:rFonts w:ascii="Times New Roman" w:hAnsi="Times New Roman"/>
          <w:color w:val="000000"/>
        </w:rPr>
        <w:t xml:space="preserve"> l’</w:t>
      </w:r>
      <w:r w:rsidRPr="00675F20">
        <w:rPr>
          <w:rFonts w:ascii="Times New Roman" w:hAnsi="Times New Roman"/>
          <w:color w:val="000000"/>
        </w:rPr>
        <w:t>administration des médica</w:t>
      </w:r>
      <w:r w:rsidR="00BF1F20" w:rsidRPr="00675F20">
        <w:rPr>
          <w:rFonts w:ascii="Times New Roman" w:hAnsi="Times New Roman"/>
          <w:color w:val="000000"/>
        </w:rPr>
        <w:t xml:space="preserve">ments. </w:t>
      </w:r>
      <w:r w:rsidR="00B177C4" w:rsidRPr="00675F20">
        <w:rPr>
          <w:rFonts w:ascii="Times New Roman" w:hAnsi="Times New Roman"/>
          <w:color w:val="000000"/>
        </w:rPr>
        <w:t>Cette concertation au niveau local peut permettre de dégager les pistes permettant d’atteindre ces objectifs.</w:t>
      </w:r>
    </w:p>
    <w:p w14:paraId="0C0F0169" w14:textId="77777777" w:rsidR="00BF1F20" w:rsidRPr="00A4610E" w:rsidRDefault="00B177C4" w:rsidP="00675F20">
      <w:pPr>
        <w:pStyle w:val="ListParagraph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14"/>
          <w:szCs w:val="14"/>
        </w:rPr>
      </w:pPr>
      <w:r w:rsidRPr="00675F20">
        <w:rPr>
          <w:rFonts w:ascii="Times New Roman" w:hAnsi="Times New Roman"/>
          <w:color w:val="000000"/>
        </w:rPr>
        <w:t xml:space="preserve"> </w:t>
      </w:r>
    </w:p>
    <w:p w14:paraId="36B5D90F" w14:textId="58D6CF8A" w:rsidR="00166806" w:rsidRPr="00675F20" w:rsidRDefault="00166806" w:rsidP="00166806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</w:rPr>
      </w:pPr>
      <w:r w:rsidRPr="00675F20">
        <w:rPr>
          <w:rFonts w:ascii="Times New Roman" w:hAnsi="Times New Roman"/>
          <w:color w:val="000000"/>
        </w:rPr>
        <w:t xml:space="preserve">La </w:t>
      </w:r>
      <w:r w:rsidRPr="00675F20">
        <w:rPr>
          <w:rFonts w:ascii="Times New Roman" w:hAnsi="Times New Roman"/>
          <w:b/>
          <w:bCs/>
          <w:color w:val="000000"/>
        </w:rPr>
        <w:t xml:space="preserve">prescription, base du schéma du traitement chronique, doit être établie </w:t>
      </w:r>
      <w:r w:rsidRPr="00675F20">
        <w:rPr>
          <w:rFonts w:ascii="Times New Roman" w:hAnsi="Times New Roman"/>
          <w:b/>
          <w:bCs/>
          <w:i/>
          <w:color w:val="000000"/>
        </w:rPr>
        <w:t>avant</w:t>
      </w:r>
      <w:r w:rsidRPr="00675F20">
        <w:rPr>
          <w:rFonts w:ascii="Times New Roman" w:hAnsi="Times New Roman"/>
          <w:b/>
          <w:bCs/>
          <w:color w:val="000000"/>
        </w:rPr>
        <w:t xml:space="preserve"> la dispensation</w:t>
      </w:r>
      <w:r w:rsidRPr="00675F20">
        <w:rPr>
          <w:rFonts w:ascii="Times New Roman" w:hAnsi="Times New Roman"/>
          <w:color w:val="000000"/>
        </w:rPr>
        <w:t>. Le fait d</w:t>
      </w:r>
      <w:r w:rsidR="00913A1A">
        <w:rPr>
          <w:rFonts w:ascii="Times New Roman" w:hAnsi="Times New Roman"/>
          <w:color w:val="000000"/>
        </w:rPr>
        <w:t xml:space="preserve">e délivrer </w:t>
      </w:r>
      <w:r w:rsidRPr="00675F20">
        <w:rPr>
          <w:rFonts w:ascii="Times New Roman" w:hAnsi="Times New Roman"/>
          <w:color w:val="000000"/>
        </w:rPr>
        <w:t xml:space="preserve"> </w:t>
      </w:r>
      <w:r w:rsidR="003F62B8" w:rsidRPr="00675F20">
        <w:rPr>
          <w:rFonts w:ascii="Times New Roman" w:hAnsi="Times New Roman"/>
          <w:color w:val="000000"/>
        </w:rPr>
        <w:t xml:space="preserve">sans prescription </w:t>
      </w:r>
      <w:r w:rsidR="003F62B8">
        <w:rPr>
          <w:rFonts w:ascii="Times New Roman" w:hAnsi="Times New Roman"/>
          <w:color w:val="000000"/>
        </w:rPr>
        <w:t>dans le cas d’</w:t>
      </w:r>
      <w:r w:rsidRPr="00675F20">
        <w:rPr>
          <w:rFonts w:ascii="Times New Roman" w:hAnsi="Times New Roman"/>
          <w:color w:val="000000"/>
        </w:rPr>
        <w:t>un traitement chronique n’est pas une pratique de qualité et ne peut être qu’une mesure d’exception (pour des raisons impérieuses de santé du patient).</w:t>
      </w:r>
    </w:p>
    <w:p w14:paraId="7954EBF6" w14:textId="77777777" w:rsidR="00675F20" w:rsidRPr="00A4610E" w:rsidRDefault="00675F20" w:rsidP="00675F20">
      <w:pPr>
        <w:pStyle w:val="ListParagraph"/>
        <w:rPr>
          <w:rFonts w:ascii="Times New Roman" w:hAnsi="Times New Roman"/>
          <w:bCs/>
          <w:color w:val="000000"/>
          <w:sz w:val="14"/>
          <w:szCs w:val="14"/>
        </w:rPr>
      </w:pPr>
    </w:p>
    <w:p w14:paraId="49ED4290" w14:textId="43E4B73A" w:rsidR="00AC4418" w:rsidRPr="00A4610E" w:rsidRDefault="00D131C2" w:rsidP="00E932D1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</w:rPr>
      </w:pPr>
      <w:r w:rsidRPr="00A4610E">
        <w:rPr>
          <w:rFonts w:ascii="Times New Roman" w:hAnsi="Times New Roman"/>
          <w:color w:val="000000"/>
        </w:rPr>
        <w:t>Il</w:t>
      </w:r>
      <w:r w:rsidR="00AC4418" w:rsidRPr="00A4610E">
        <w:rPr>
          <w:rFonts w:ascii="Times New Roman" w:hAnsi="Times New Roman"/>
          <w:color w:val="000000"/>
        </w:rPr>
        <w:t xml:space="preserve"> faut que la tarification</w:t>
      </w:r>
      <w:r w:rsidR="00AB5C7C" w:rsidRPr="00A4610E">
        <w:rPr>
          <w:rFonts w:ascii="Times New Roman" w:hAnsi="Times New Roman"/>
          <w:color w:val="000000"/>
        </w:rPr>
        <w:t xml:space="preserve"> </w:t>
      </w:r>
      <w:r w:rsidR="00D516F1" w:rsidRPr="00A4610E">
        <w:rPr>
          <w:rFonts w:ascii="Times New Roman" w:hAnsi="Times New Roman"/>
          <w:color w:val="000000"/>
        </w:rPr>
        <w:t>aux organismes</w:t>
      </w:r>
      <w:r w:rsidR="00E51387">
        <w:rPr>
          <w:rFonts w:ascii="Times New Roman" w:hAnsi="Times New Roman"/>
          <w:color w:val="000000"/>
        </w:rPr>
        <w:t xml:space="preserve"> </w:t>
      </w:r>
      <w:r w:rsidR="00D516F1" w:rsidRPr="00A4610E">
        <w:rPr>
          <w:rFonts w:ascii="Times New Roman" w:hAnsi="Times New Roman"/>
          <w:color w:val="000000"/>
        </w:rPr>
        <w:t>assureurs</w:t>
      </w:r>
      <w:r w:rsidR="00AC4418" w:rsidRPr="00A4610E">
        <w:rPr>
          <w:rFonts w:ascii="Times New Roman" w:hAnsi="Times New Roman"/>
          <w:color w:val="000000"/>
        </w:rPr>
        <w:t xml:space="preserve"> et la facturation </w:t>
      </w:r>
      <w:r w:rsidR="00AB5C7C" w:rsidRPr="00A4610E">
        <w:rPr>
          <w:rFonts w:ascii="Times New Roman" w:hAnsi="Times New Roman"/>
          <w:color w:val="000000"/>
        </w:rPr>
        <w:t xml:space="preserve">aux patients </w:t>
      </w:r>
      <w:r w:rsidR="00AC4418" w:rsidRPr="00A4610E">
        <w:rPr>
          <w:rFonts w:ascii="Times New Roman" w:hAnsi="Times New Roman"/>
          <w:color w:val="000000"/>
        </w:rPr>
        <w:t>soi</w:t>
      </w:r>
      <w:r w:rsidR="00230C45">
        <w:rPr>
          <w:rFonts w:ascii="Times New Roman" w:hAnsi="Times New Roman"/>
          <w:color w:val="000000"/>
        </w:rPr>
        <w:t>en</w:t>
      </w:r>
      <w:r w:rsidR="00AC4418" w:rsidRPr="00A4610E">
        <w:rPr>
          <w:rFonts w:ascii="Times New Roman" w:hAnsi="Times New Roman"/>
          <w:color w:val="000000"/>
        </w:rPr>
        <w:t xml:space="preserve">t le reflet exact de ce qui a été </w:t>
      </w:r>
      <w:r w:rsidR="00C2604B" w:rsidRPr="00A4610E">
        <w:rPr>
          <w:rFonts w:ascii="Times New Roman" w:hAnsi="Times New Roman"/>
          <w:color w:val="000000"/>
        </w:rPr>
        <w:t>prescrit et dispensé</w:t>
      </w:r>
      <w:r w:rsidR="00AC4418" w:rsidRPr="00A4610E">
        <w:rPr>
          <w:rFonts w:ascii="Times New Roman" w:hAnsi="Times New Roman"/>
          <w:color w:val="000000"/>
        </w:rPr>
        <w:t xml:space="preserve"> au patient, que cette dispensation respecte scrupuleusement l’intention thérapeutique du médecin</w:t>
      </w:r>
      <w:r w:rsidR="00A85A4E" w:rsidRPr="00A4610E">
        <w:rPr>
          <w:rFonts w:ascii="Times New Roman" w:hAnsi="Times New Roman"/>
          <w:color w:val="000000"/>
        </w:rPr>
        <w:t>,</w:t>
      </w:r>
      <w:r w:rsidR="00AC4418" w:rsidRPr="00A4610E">
        <w:rPr>
          <w:rFonts w:ascii="Times New Roman" w:hAnsi="Times New Roman"/>
          <w:color w:val="000000"/>
        </w:rPr>
        <w:t xml:space="preserve"> permette le suivi pharmaceutique et la réalisation d'un </w:t>
      </w:r>
      <w:r w:rsidR="00AC4418" w:rsidRPr="00A4610E">
        <w:rPr>
          <w:rFonts w:ascii="Times New Roman" w:hAnsi="Times New Roman"/>
          <w:b/>
          <w:color w:val="000000"/>
        </w:rPr>
        <w:t xml:space="preserve">schéma de </w:t>
      </w:r>
      <w:r w:rsidR="00C624D4">
        <w:rPr>
          <w:rFonts w:ascii="Times New Roman" w:hAnsi="Times New Roman"/>
          <w:b/>
          <w:color w:val="000000"/>
        </w:rPr>
        <w:t xml:space="preserve">traitement </w:t>
      </w:r>
      <w:r w:rsidR="00B71791" w:rsidRPr="00C624D4">
        <w:rPr>
          <w:rFonts w:ascii="Times New Roman" w:hAnsi="Times New Roman"/>
          <w:b/>
          <w:color w:val="000000"/>
        </w:rPr>
        <w:t>conti</w:t>
      </w:r>
      <w:r w:rsidR="00830F07" w:rsidRPr="00C624D4">
        <w:rPr>
          <w:rFonts w:ascii="Times New Roman" w:hAnsi="Times New Roman"/>
          <w:b/>
          <w:color w:val="000000"/>
        </w:rPr>
        <w:t xml:space="preserve">nuellement </w:t>
      </w:r>
      <w:r w:rsidR="00AC4418" w:rsidRPr="00C624D4">
        <w:rPr>
          <w:rFonts w:ascii="Times New Roman" w:hAnsi="Times New Roman"/>
          <w:b/>
          <w:color w:val="000000"/>
        </w:rPr>
        <w:t>mis à jour</w:t>
      </w:r>
      <w:r w:rsidR="00AC4418" w:rsidRPr="00A4610E">
        <w:rPr>
          <w:rFonts w:ascii="Times New Roman" w:hAnsi="Times New Roman"/>
          <w:color w:val="000000"/>
        </w:rPr>
        <w:t xml:space="preserve">. </w:t>
      </w:r>
    </w:p>
    <w:p w14:paraId="2E1F7471" w14:textId="2A65F2C9" w:rsidR="00A85A4E" w:rsidRDefault="00213E4D" w:rsidP="00E932D1">
      <w:pPr>
        <w:pStyle w:val="ListParagraph"/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</w:rPr>
      </w:pPr>
      <w:r w:rsidRPr="00A4610E">
        <w:rPr>
          <w:rFonts w:ascii="Times New Roman" w:hAnsi="Times New Roman"/>
          <w:color w:val="000000"/>
        </w:rPr>
        <w:t xml:space="preserve">La tarification à l'unité (TàU) </w:t>
      </w:r>
      <w:r w:rsidR="00B46731" w:rsidRPr="00A4610E">
        <w:rPr>
          <w:rFonts w:ascii="Times New Roman" w:hAnsi="Times New Roman"/>
          <w:color w:val="000000"/>
        </w:rPr>
        <w:t>requiert</w:t>
      </w:r>
      <w:r w:rsidR="00D516F1" w:rsidRPr="00A4610E">
        <w:rPr>
          <w:rFonts w:ascii="Times New Roman" w:hAnsi="Times New Roman"/>
          <w:color w:val="000000"/>
        </w:rPr>
        <w:t xml:space="preserve"> </w:t>
      </w:r>
      <w:r w:rsidR="00E932D1" w:rsidRPr="00A4610E">
        <w:rPr>
          <w:rFonts w:ascii="Times New Roman" w:hAnsi="Times New Roman"/>
          <w:color w:val="000000"/>
        </w:rPr>
        <w:t xml:space="preserve">la mention systématique </w:t>
      </w:r>
      <w:r w:rsidRPr="00A4610E">
        <w:rPr>
          <w:rFonts w:ascii="Times New Roman" w:hAnsi="Times New Roman"/>
          <w:b/>
          <w:bCs/>
          <w:color w:val="000000"/>
        </w:rPr>
        <w:t>de la posologie</w:t>
      </w:r>
      <w:r w:rsidRPr="00A4610E">
        <w:rPr>
          <w:rFonts w:ascii="Times New Roman" w:hAnsi="Times New Roman"/>
          <w:color w:val="000000"/>
        </w:rPr>
        <w:t xml:space="preserve"> </w:t>
      </w:r>
      <w:r w:rsidR="00D516F1" w:rsidRPr="00A4610E">
        <w:rPr>
          <w:rFonts w:ascii="Times New Roman" w:hAnsi="Times New Roman"/>
          <w:color w:val="000000"/>
        </w:rPr>
        <w:t>sur l’ordonnance</w:t>
      </w:r>
      <w:r w:rsidR="00E51387">
        <w:rPr>
          <w:rFonts w:ascii="Times New Roman" w:hAnsi="Times New Roman"/>
          <w:color w:val="000000"/>
        </w:rPr>
        <w:t>.</w:t>
      </w:r>
      <w:r w:rsidR="00D516F1" w:rsidRPr="00A4610E">
        <w:rPr>
          <w:rFonts w:ascii="Times New Roman" w:hAnsi="Times New Roman"/>
          <w:color w:val="000000"/>
        </w:rPr>
        <w:t xml:space="preserve"> </w:t>
      </w:r>
      <w:r w:rsidR="00E932D1" w:rsidRPr="00A4610E">
        <w:rPr>
          <w:rFonts w:ascii="Times New Roman" w:hAnsi="Times New Roman"/>
          <w:color w:val="000000"/>
        </w:rPr>
        <w:t>Il s’agit</w:t>
      </w:r>
      <w:r w:rsidR="00B46731" w:rsidRPr="00A4610E">
        <w:rPr>
          <w:rFonts w:ascii="Times New Roman" w:hAnsi="Times New Roman"/>
          <w:color w:val="000000"/>
        </w:rPr>
        <w:t>,</w:t>
      </w:r>
      <w:r w:rsidR="00E932D1" w:rsidRPr="00A4610E">
        <w:rPr>
          <w:rFonts w:ascii="Times New Roman" w:hAnsi="Times New Roman"/>
          <w:color w:val="000000"/>
        </w:rPr>
        <w:t xml:space="preserve"> pour rappel</w:t>
      </w:r>
      <w:r w:rsidR="00B46731" w:rsidRPr="00A4610E">
        <w:rPr>
          <w:rFonts w:ascii="Times New Roman" w:hAnsi="Times New Roman"/>
          <w:color w:val="000000"/>
        </w:rPr>
        <w:t>,</w:t>
      </w:r>
      <w:r w:rsidR="00E932D1" w:rsidRPr="00A4610E">
        <w:rPr>
          <w:rFonts w:ascii="Times New Roman" w:hAnsi="Times New Roman"/>
          <w:color w:val="000000"/>
        </w:rPr>
        <w:t xml:space="preserve"> d’une </w:t>
      </w:r>
      <w:r w:rsidRPr="00A4610E">
        <w:rPr>
          <w:rFonts w:ascii="Times New Roman" w:hAnsi="Times New Roman"/>
          <w:color w:val="000000"/>
        </w:rPr>
        <w:t>obligation légale.</w:t>
      </w:r>
      <w:r w:rsidR="00AC4418" w:rsidRPr="00A4610E">
        <w:rPr>
          <w:rFonts w:ascii="Times New Roman" w:hAnsi="Times New Roman"/>
          <w:color w:val="000000"/>
        </w:rPr>
        <w:t xml:space="preserve"> </w:t>
      </w:r>
      <w:r w:rsidR="00E51387">
        <w:rPr>
          <w:rFonts w:ascii="Times New Roman" w:hAnsi="Times New Roman"/>
          <w:color w:val="000000"/>
        </w:rPr>
        <w:t xml:space="preserve">De plus, il est plus que souhaitable de déterminer et de mentionner </w:t>
      </w:r>
      <w:r w:rsidR="00E51387" w:rsidRPr="00C624D4">
        <w:rPr>
          <w:rFonts w:ascii="Times New Roman" w:hAnsi="Times New Roman"/>
          <w:b/>
          <w:color w:val="000000"/>
        </w:rPr>
        <w:t>la durée du traitement</w:t>
      </w:r>
      <w:r w:rsidR="00E51387">
        <w:rPr>
          <w:rFonts w:ascii="Times New Roman" w:hAnsi="Times New Roman"/>
          <w:color w:val="000000"/>
        </w:rPr>
        <w:t xml:space="preserve"> dans le cadre de la TàU. Enfin, i</w:t>
      </w:r>
      <w:r w:rsidRPr="00A4610E">
        <w:rPr>
          <w:rFonts w:ascii="Times New Roman" w:hAnsi="Times New Roman"/>
          <w:color w:val="000000"/>
        </w:rPr>
        <w:t xml:space="preserve">l est également nécessaire que le pharmacien soit </w:t>
      </w:r>
      <w:r w:rsidRPr="00A4610E">
        <w:rPr>
          <w:rFonts w:ascii="Times New Roman" w:hAnsi="Times New Roman"/>
          <w:b/>
          <w:bCs/>
          <w:color w:val="000000"/>
        </w:rPr>
        <w:t xml:space="preserve">averti instantanément de toutes </w:t>
      </w:r>
      <w:r w:rsidR="000C495C" w:rsidRPr="00A4610E">
        <w:rPr>
          <w:rFonts w:ascii="Times New Roman" w:hAnsi="Times New Roman"/>
          <w:b/>
          <w:bCs/>
          <w:color w:val="000000"/>
        </w:rPr>
        <w:t xml:space="preserve">les </w:t>
      </w:r>
      <w:r w:rsidRPr="00A4610E">
        <w:rPr>
          <w:rFonts w:ascii="Times New Roman" w:hAnsi="Times New Roman"/>
          <w:b/>
          <w:bCs/>
          <w:color w:val="000000"/>
        </w:rPr>
        <w:t xml:space="preserve">modifications aux traitements </w:t>
      </w:r>
      <w:r w:rsidRPr="00C624D4">
        <w:rPr>
          <w:rFonts w:ascii="Times New Roman" w:hAnsi="Times New Roman"/>
          <w:bCs/>
          <w:color w:val="000000"/>
        </w:rPr>
        <w:t>(initiation</w:t>
      </w:r>
      <w:r w:rsidR="001121DA" w:rsidRPr="00C624D4">
        <w:rPr>
          <w:rFonts w:ascii="Times New Roman" w:hAnsi="Times New Roman"/>
          <w:bCs/>
          <w:color w:val="000000"/>
        </w:rPr>
        <w:t xml:space="preserve">, </w:t>
      </w:r>
      <w:r w:rsidR="00B46731" w:rsidRPr="00C624D4">
        <w:rPr>
          <w:rFonts w:ascii="Times New Roman" w:hAnsi="Times New Roman"/>
          <w:bCs/>
          <w:color w:val="000000"/>
        </w:rPr>
        <w:t>adaptation</w:t>
      </w:r>
      <w:r w:rsidR="00AC4418" w:rsidRPr="00C624D4">
        <w:rPr>
          <w:rFonts w:ascii="Times New Roman" w:hAnsi="Times New Roman"/>
          <w:bCs/>
          <w:color w:val="000000"/>
        </w:rPr>
        <w:t>, suspension</w:t>
      </w:r>
      <w:r w:rsidR="00B46731" w:rsidRPr="00C624D4">
        <w:rPr>
          <w:rFonts w:ascii="Times New Roman" w:hAnsi="Times New Roman"/>
          <w:bCs/>
          <w:color w:val="000000"/>
        </w:rPr>
        <w:t>, arrêt</w:t>
      </w:r>
      <w:r w:rsidR="00AC4418" w:rsidRPr="00C624D4">
        <w:rPr>
          <w:rFonts w:ascii="Times New Roman" w:hAnsi="Times New Roman"/>
          <w:bCs/>
          <w:color w:val="000000"/>
        </w:rPr>
        <w:t>).</w:t>
      </w:r>
      <w:r w:rsidR="00AC4418" w:rsidRPr="00A4610E">
        <w:rPr>
          <w:rFonts w:ascii="Times New Roman" w:hAnsi="Times New Roman"/>
          <w:b/>
          <w:bCs/>
          <w:color w:val="000000"/>
        </w:rPr>
        <w:t xml:space="preserve"> </w:t>
      </w:r>
      <w:r w:rsidR="000C495C" w:rsidRPr="00A4610E">
        <w:rPr>
          <w:rFonts w:ascii="Times New Roman" w:hAnsi="Times New Roman"/>
          <w:bCs/>
          <w:color w:val="000000"/>
        </w:rPr>
        <w:t>D</w:t>
      </w:r>
      <w:r w:rsidR="0066030D" w:rsidRPr="00A4610E">
        <w:rPr>
          <w:rFonts w:ascii="Times New Roman" w:hAnsi="Times New Roman"/>
          <w:bCs/>
          <w:color w:val="000000"/>
        </w:rPr>
        <w:t>es modalités claires de communication doivent être définies au sein de chaque maison de repos</w:t>
      </w:r>
      <w:r w:rsidR="00F40AC2" w:rsidRPr="00A4610E">
        <w:rPr>
          <w:rFonts w:ascii="Times New Roman" w:hAnsi="Times New Roman"/>
          <w:bCs/>
          <w:color w:val="000000"/>
        </w:rPr>
        <w:t xml:space="preserve"> sur </w:t>
      </w:r>
      <w:r w:rsidR="00230C45">
        <w:rPr>
          <w:rFonts w:ascii="Times New Roman" w:hAnsi="Times New Roman"/>
          <w:bCs/>
          <w:color w:val="000000"/>
        </w:rPr>
        <w:t xml:space="preserve">la </w:t>
      </w:r>
      <w:r w:rsidR="00F40AC2" w:rsidRPr="00A4610E">
        <w:rPr>
          <w:rFonts w:ascii="Times New Roman" w:hAnsi="Times New Roman"/>
          <w:bCs/>
          <w:color w:val="000000"/>
        </w:rPr>
        <w:t>base d’une vraie concertation entre</w:t>
      </w:r>
      <w:r w:rsidR="00E51387">
        <w:rPr>
          <w:rFonts w:ascii="Times New Roman" w:hAnsi="Times New Roman"/>
          <w:bCs/>
          <w:color w:val="000000"/>
        </w:rPr>
        <w:t xml:space="preserve"> toutes les</w:t>
      </w:r>
      <w:r w:rsidR="00F40AC2" w:rsidRPr="00A4610E">
        <w:rPr>
          <w:rFonts w:ascii="Times New Roman" w:hAnsi="Times New Roman"/>
          <w:bCs/>
          <w:color w:val="000000"/>
        </w:rPr>
        <w:t xml:space="preserve"> parties prenantes</w:t>
      </w:r>
      <w:r w:rsidR="0066030D" w:rsidRPr="00A4610E">
        <w:rPr>
          <w:rFonts w:ascii="Times New Roman" w:hAnsi="Times New Roman"/>
          <w:bCs/>
          <w:color w:val="000000"/>
        </w:rPr>
        <w:t>.</w:t>
      </w:r>
    </w:p>
    <w:p w14:paraId="3F4E9DBC" w14:textId="77777777" w:rsidR="00E51387" w:rsidRPr="00A4610E" w:rsidRDefault="00E51387" w:rsidP="00E932D1">
      <w:pPr>
        <w:pStyle w:val="ListParagraph"/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</w:rPr>
      </w:pPr>
    </w:p>
    <w:p w14:paraId="07C2DCA2" w14:textId="2B5148D8" w:rsidR="00675F20" w:rsidRDefault="00675F20" w:rsidP="00675F2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ind w:left="0"/>
        <w:jc w:val="both"/>
        <w:rPr>
          <w:rFonts w:ascii="Times New Roman" w:hAnsi="Times New Roman"/>
          <w:b/>
          <w:bCs/>
          <w:color w:val="000000"/>
        </w:rPr>
      </w:pPr>
      <w:r w:rsidRPr="00675F20">
        <w:rPr>
          <w:rFonts w:ascii="Times New Roman" w:hAnsi="Times New Roman"/>
          <w:b/>
          <w:bCs/>
          <w:color w:val="000000"/>
        </w:rPr>
        <w:t xml:space="preserve">Afin </w:t>
      </w:r>
      <w:r w:rsidRPr="00675F20">
        <w:rPr>
          <w:rFonts w:ascii="Times New Roman" w:hAnsi="Times New Roman"/>
          <w:b/>
          <w:color w:val="000000"/>
        </w:rPr>
        <w:t>d’atteindre</w:t>
      </w:r>
      <w:r w:rsidRPr="00675F20">
        <w:rPr>
          <w:rFonts w:ascii="Times New Roman" w:hAnsi="Times New Roman"/>
          <w:b/>
          <w:bCs/>
          <w:color w:val="000000"/>
        </w:rPr>
        <w:t xml:space="preserve"> ces objectifs, il est nécessaire de trouver au niveau local des solutions et d’engager </w:t>
      </w:r>
      <w:r w:rsidR="0044016D">
        <w:rPr>
          <w:rFonts w:ascii="Times New Roman" w:hAnsi="Times New Roman"/>
          <w:b/>
          <w:bCs/>
          <w:color w:val="000000"/>
        </w:rPr>
        <w:t>un dialogue constructif</w:t>
      </w:r>
      <w:r w:rsidRPr="00675F20">
        <w:rPr>
          <w:rFonts w:ascii="Times New Roman" w:hAnsi="Times New Roman"/>
          <w:b/>
          <w:bCs/>
          <w:color w:val="000000"/>
        </w:rPr>
        <w:t>. Les pistes qui visent à atteindre ces objectifs doivent pouvoir être abordée</w:t>
      </w:r>
      <w:r w:rsidR="00230C45">
        <w:rPr>
          <w:rFonts w:ascii="Times New Roman" w:hAnsi="Times New Roman"/>
          <w:b/>
          <w:bCs/>
          <w:color w:val="000000"/>
        </w:rPr>
        <w:t>s</w:t>
      </w:r>
      <w:r w:rsidRPr="00675F20">
        <w:rPr>
          <w:rFonts w:ascii="Times New Roman" w:hAnsi="Times New Roman"/>
          <w:b/>
          <w:bCs/>
          <w:color w:val="000000"/>
        </w:rPr>
        <w:t xml:space="preserve"> en toute collégialité</w:t>
      </w:r>
      <w:r w:rsidR="00EE73CF">
        <w:rPr>
          <w:rFonts w:ascii="Times New Roman" w:hAnsi="Times New Roman"/>
          <w:b/>
          <w:bCs/>
          <w:color w:val="000000"/>
        </w:rPr>
        <w:t xml:space="preserve"> : </w:t>
      </w:r>
      <w:r w:rsidRPr="00675F20">
        <w:rPr>
          <w:rFonts w:ascii="Times New Roman" w:hAnsi="Times New Roman"/>
          <w:b/>
          <w:bCs/>
          <w:color w:val="000000"/>
        </w:rPr>
        <w:t>modalités de prescription, transmission de l’information, formulaire thérapeutique, fractionnement des comprimés, prescription sous DCI, attestations Chapitre IV</w:t>
      </w:r>
      <w:r>
        <w:rPr>
          <w:rFonts w:ascii="Times New Roman" w:hAnsi="Times New Roman"/>
          <w:b/>
          <w:bCs/>
          <w:color w:val="000000"/>
        </w:rPr>
        <w:t>…)</w:t>
      </w:r>
    </w:p>
    <w:p w14:paraId="5996F490" w14:textId="77777777" w:rsidR="00230C45" w:rsidRDefault="00230C45" w:rsidP="00675F2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ind w:left="0"/>
        <w:jc w:val="both"/>
        <w:rPr>
          <w:rFonts w:ascii="Times New Roman" w:hAnsi="Times New Roman"/>
          <w:b/>
          <w:bCs/>
          <w:color w:val="000000"/>
        </w:rPr>
      </w:pPr>
    </w:p>
    <w:p w14:paraId="0F311D9E" w14:textId="68644B1A" w:rsidR="00675F20" w:rsidRPr="00675F20" w:rsidRDefault="00675F20" w:rsidP="00675F2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ind w:left="0"/>
        <w:jc w:val="both"/>
        <w:rPr>
          <w:rFonts w:ascii="Times New Roman" w:hAnsi="Times New Roman"/>
          <w:b/>
          <w:bCs/>
          <w:color w:val="000000"/>
        </w:rPr>
      </w:pPr>
      <w:r w:rsidRPr="00675F20">
        <w:rPr>
          <w:rFonts w:ascii="Times New Roman" w:hAnsi="Times New Roman"/>
          <w:b/>
          <w:bCs/>
          <w:color w:val="000000"/>
        </w:rPr>
        <w:t xml:space="preserve">Les associations professionnelles ci-dessous </w:t>
      </w:r>
      <w:r w:rsidR="00230C45">
        <w:rPr>
          <w:rFonts w:ascii="Times New Roman" w:hAnsi="Times New Roman"/>
          <w:b/>
          <w:bCs/>
          <w:color w:val="000000"/>
        </w:rPr>
        <w:t>souscrivent entièrement au</w:t>
      </w:r>
      <w:r w:rsidRPr="00675F20">
        <w:rPr>
          <w:rFonts w:ascii="Times New Roman" w:hAnsi="Times New Roman"/>
          <w:b/>
          <w:bCs/>
          <w:color w:val="000000"/>
        </w:rPr>
        <w:t xml:space="preserve"> contenu de cette lettre et sont à votre disposition pour toute aide, information ou </w:t>
      </w:r>
      <w:r w:rsidR="00EE73CF">
        <w:rPr>
          <w:rFonts w:ascii="Times New Roman" w:hAnsi="Times New Roman"/>
          <w:b/>
          <w:bCs/>
          <w:color w:val="000000"/>
        </w:rPr>
        <w:t xml:space="preserve">tout </w:t>
      </w:r>
      <w:r w:rsidRPr="00675F20">
        <w:rPr>
          <w:rFonts w:ascii="Times New Roman" w:hAnsi="Times New Roman"/>
          <w:b/>
          <w:bCs/>
          <w:color w:val="000000"/>
        </w:rPr>
        <w:t>soutien à cette concertation médico-pharmaceutique</w:t>
      </w:r>
      <w:r w:rsidRPr="00675F20">
        <w:rPr>
          <w:rFonts w:ascii="Times New Roman" w:hAnsi="Times New Roman"/>
          <w:b/>
          <w:bCs/>
        </w:rPr>
        <w:t>.</w:t>
      </w:r>
    </w:p>
    <w:p w14:paraId="6A4A000D" w14:textId="77777777" w:rsidR="00FF7982" w:rsidRPr="00E5344F" w:rsidRDefault="00FF7982" w:rsidP="00FF7982">
      <w:pPr>
        <w:spacing w:before="100" w:beforeAutospacing="1" w:after="240"/>
        <w:rPr>
          <w:rFonts w:ascii="Times New Roman" w:hAnsi="Times New Roman" w:cs="Times New Roman"/>
          <w:lang w:val="fr-BE"/>
        </w:rPr>
      </w:pPr>
      <w:r w:rsidRPr="00675F20">
        <w:rPr>
          <w:rFonts w:ascii="Times New Roman" w:hAnsi="Times New Roman"/>
          <w:noProof/>
          <w:lang w:val="fr-BE" w:eastAsia="zh-CN"/>
        </w:rPr>
        <w:drawing>
          <wp:anchor distT="0" distB="0" distL="114300" distR="114300" simplePos="0" relativeHeight="251714560" behindDoc="0" locked="0" layoutInCell="1" allowOverlap="1" wp14:anchorId="6E4AB284" wp14:editId="42AF6A97">
            <wp:simplePos x="0" y="0"/>
            <wp:positionH relativeFrom="column">
              <wp:posOffset>38735</wp:posOffset>
            </wp:positionH>
            <wp:positionV relativeFrom="paragraph">
              <wp:posOffset>26035</wp:posOffset>
            </wp:positionV>
            <wp:extent cx="948055" cy="702310"/>
            <wp:effectExtent l="0" t="0" r="4445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B - Logo 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F20">
        <w:rPr>
          <w:rFonts w:ascii="Times New Roman" w:hAnsi="Times New Roman" w:cs="Times New Roman"/>
          <w:noProof/>
          <w:lang w:val="fr-BE" w:eastAsia="zh-CN"/>
        </w:rPr>
        <w:drawing>
          <wp:anchor distT="0" distB="0" distL="114300" distR="114300" simplePos="0" relativeHeight="251713536" behindDoc="0" locked="0" layoutInCell="1" allowOverlap="1" wp14:anchorId="5E98FE57" wp14:editId="2E62477E">
            <wp:simplePos x="0" y="0"/>
            <wp:positionH relativeFrom="column">
              <wp:posOffset>1367790</wp:posOffset>
            </wp:positionH>
            <wp:positionV relativeFrom="paragraph">
              <wp:posOffset>272415</wp:posOffset>
            </wp:positionV>
            <wp:extent cx="1181100" cy="259715"/>
            <wp:effectExtent l="0" t="0" r="0" b="698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E1C4" w14:textId="1299E51C" w:rsidR="00FF7982" w:rsidRPr="00E5344F" w:rsidRDefault="00FF7982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</w:p>
    <w:p w14:paraId="3B11FD63" w14:textId="34F71A78" w:rsidR="00FF7982" w:rsidRPr="00E5344F" w:rsidRDefault="00635CB1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/>
          <w:b/>
          <w:bCs/>
          <w:noProof/>
          <w:lang w:val="fr-BE" w:eastAsia="zh-CN"/>
        </w:rPr>
        <w:drawing>
          <wp:anchor distT="0" distB="0" distL="114300" distR="114300" simplePos="0" relativeHeight="251627008" behindDoc="0" locked="0" layoutInCell="1" allowOverlap="1" wp14:anchorId="7F05D597" wp14:editId="06BF4962">
            <wp:simplePos x="0" y="0"/>
            <wp:positionH relativeFrom="column">
              <wp:posOffset>3141345</wp:posOffset>
            </wp:positionH>
            <wp:positionV relativeFrom="paragraph">
              <wp:posOffset>57150</wp:posOffset>
            </wp:positionV>
            <wp:extent cx="819150" cy="3943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4F" w:rsidRPr="00675F20">
        <w:rPr>
          <w:rFonts w:ascii="Times New Roman" w:hAnsi="Times New Roman" w:cs="Times New Roman"/>
          <w:noProof/>
          <w:lang w:val="fr-BE" w:eastAsia="zh-CN"/>
        </w:rPr>
        <w:drawing>
          <wp:anchor distT="0" distB="0" distL="114300" distR="114300" simplePos="0" relativeHeight="251691520" behindDoc="0" locked="0" layoutInCell="1" allowOverlap="1" wp14:anchorId="703303EB" wp14:editId="702A413C">
            <wp:simplePos x="0" y="0"/>
            <wp:positionH relativeFrom="column">
              <wp:posOffset>0</wp:posOffset>
            </wp:positionH>
            <wp:positionV relativeFrom="paragraph">
              <wp:posOffset>69736</wp:posOffset>
            </wp:positionV>
            <wp:extent cx="1076325" cy="379730"/>
            <wp:effectExtent l="0" t="0" r="9525" b="1270"/>
            <wp:wrapNone/>
            <wp:docPr id="14" name="Picture 14" descr="C:\Users\dgu\AppData\Local\Microsoft\Windows\Temporary Internet Files\Content.Outlook\62YUD6M8\AADM voorlopig logo 2(l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u\AppData\Local\Microsoft\Windows\Temporary Internet Files\Content.Outlook\62YUD6M8\AADM voorlopig logo 2(lr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4F" w:rsidRPr="00675F20">
        <w:rPr>
          <w:rFonts w:ascii="Times New Roman" w:hAnsi="Times New Roman" w:cs="Times New Roman"/>
          <w:noProof/>
          <w:lang w:val="fr-BE" w:eastAsia="zh-CN"/>
        </w:rPr>
        <w:drawing>
          <wp:anchor distT="0" distB="0" distL="114300" distR="114300" simplePos="0" relativeHeight="251678208" behindDoc="0" locked="0" layoutInCell="1" allowOverlap="1" wp14:anchorId="2015862C" wp14:editId="74C904B2">
            <wp:simplePos x="0" y="0"/>
            <wp:positionH relativeFrom="column">
              <wp:posOffset>1275450</wp:posOffset>
            </wp:positionH>
            <wp:positionV relativeFrom="paragraph">
              <wp:posOffset>57944</wp:posOffset>
            </wp:positionV>
            <wp:extent cx="1536065" cy="371475"/>
            <wp:effectExtent l="0" t="0" r="6985" b="9525"/>
            <wp:wrapNone/>
            <wp:docPr id="15" name="Picture 41" descr="C:\Users\dgu\AppData\Local\Microsoft\Windows\Temporary Internet Files\Content.Outlook\62YUD6M8\ABSym-BVA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gu\AppData\Local\Microsoft\Windows\Temporary Internet Files\Content.Outlook\62YUD6M8\ABSym-BVAS (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982" w:rsidRPr="00540CBB">
        <w:rPr>
          <w:rFonts w:ascii="Times New Roman" w:hAnsi="Times New Roman" w:cs="Times New Roman"/>
          <w:lang w:val="fr-BE"/>
        </w:rPr>
        <w:tab/>
      </w:r>
      <w:r w:rsidR="00FF7982" w:rsidRPr="00540CBB">
        <w:rPr>
          <w:rFonts w:ascii="Times New Roman" w:hAnsi="Times New Roman" w:cs="Times New Roman"/>
          <w:lang w:val="fr-BE"/>
        </w:rPr>
        <w:tab/>
      </w:r>
      <w:r w:rsidR="00FF7982" w:rsidRPr="00540CBB">
        <w:rPr>
          <w:rFonts w:ascii="Times New Roman" w:hAnsi="Times New Roman" w:cs="Times New Roman"/>
          <w:lang w:val="fr-BE"/>
        </w:rPr>
        <w:tab/>
      </w:r>
      <w:r w:rsidR="00FF7982" w:rsidRPr="00540CBB">
        <w:rPr>
          <w:rFonts w:ascii="Times New Roman" w:hAnsi="Times New Roman" w:cs="Times New Roman"/>
          <w:lang w:val="fr-BE"/>
        </w:rPr>
        <w:tab/>
      </w:r>
      <w:r w:rsidR="00FF7982" w:rsidRPr="00E5344F">
        <w:rPr>
          <w:rFonts w:ascii="Times New Roman" w:hAnsi="Times New Roman" w:cs="Times New Roman"/>
          <w:lang w:val="fr-BE"/>
        </w:rPr>
        <w:t xml:space="preserve">   </w:t>
      </w:r>
    </w:p>
    <w:p w14:paraId="3C3288FF" w14:textId="430833D0" w:rsidR="00FF7982" w:rsidRPr="00E5344F" w:rsidRDefault="00705B1A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  <w:r>
        <w:rPr>
          <w:noProof/>
          <w:color w:val="1F497D"/>
          <w:lang w:val="fr-BE" w:eastAsia="zh-CN"/>
        </w:rPr>
        <w:drawing>
          <wp:anchor distT="0" distB="0" distL="114300" distR="114300" simplePos="0" relativeHeight="251716608" behindDoc="1" locked="0" layoutInCell="1" allowOverlap="1" wp14:anchorId="55A6E506" wp14:editId="05D04C95">
            <wp:simplePos x="0" y="0"/>
            <wp:positionH relativeFrom="column">
              <wp:posOffset>4067810</wp:posOffset>
            </wp:positionH>
            <wp:positionV relativeFrom="paragraph">
              <wp:posOffset>177165</wp:posOffset>
            </wp:positionV>
            <wp:extent cx="1172845" cy="668655"/>
            <wp:effectExtent l="0" t="0" r="8255" b="0"/>
            <wp:wrapTight wrapText="bothSides">
              <wp:wrapPolygon edited="0">
                <wp:start x="0" y="0"/>
                <wp:lineTo x="0" y="20923"/>
                <wp:lineTo x="21401" y="20923"/>
                <wp:lineTo x="21401" y="0"/>
                <wp:lineTo x="0" y="0"/>
              </wp:wrapPolygon>
            </wp:wrapTight>
            <wp:docPr id="2" name="Picture 2" descr="http://www.rmlb.be/uploads/news/medium/Logo_SS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mlb.be/uploads/news/medium/Logo_SSMG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4F">
        <w:rPr>
          <w:rFonts w:ascii="Times New Roman" w:hAnsi="Times New Roman" w:cs="Times New Roman"/>
          <w:noProof/>
          <w:lang w:val="fr-BE" w:eastAsia="zh-CN"/>
        </w:rPr>
        <w:drawing>
          <wp:anchor distT="0" distB="0" distL="114300" distR="114300" simplePos="0" relativeHeight="251620864" behindDoc="1" locked="0" layoutInCell="1" allowOverlap="1" wp14:anchorId="67957225" wp14:editId="6B48D306">
            <wp:simplePos x="0" y="0"/>
            <wp:positionH relativeFrom="column">
              <wp:posOffset>3213735</wp:posOffset>
            </wp:positionH>
            <wp:positionV relativeFrom="paragraph">
              <wp:posOffset>199390</wp:posOffset>
            </wp:positionV>
            <wp:extent cx="729615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0867" y="21256"/>
                <wp:lineTo x="2086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D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4F" w:rsidRPr="00675F20">
        <w:rPr>
          <w:rFonts w:ascii="Times New Roman" w:hAnsi="Times New Roman" w:cs="Times New Roman"/>
          <w:noProof/>
          <w:lang w:val="fr-BE" w:eastAsia="zh-CN"/>
        </w:rPr>
        <w:drawing>
          <wp:anchor distT="0" distB="0" distL="114300" distR="114300" simplePos="0" relativeHeight="251647488" behindDoc="1" locked="0" layoutInCell="1" allowOverlap="1" wp14:anchorId="163000F6" wp14:editId="4AA1A320">
            <wp:simplePos x="0" y="0"/>
            <wp:positionH relativeFrom="column">
              <wp:posOffset>2299335</wp:posOffset>
            </wp:positionH>
            <wp:positionV relativeFrom="paragraph">
              <wp:posOffset>240665</wp:posOffset>
            </wp:positionV>
            <wp:extent cx="567055" cy="567055"/>
            <wp:effectExtent l="0" t="0" r="4445" b="4445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4F" w:rsidRPr="00675F20">
        <w:rPr>
          <w:rFonts w:ascii="Times New Roman" w:hAnsi="Times New Roman" w:cs="Times New Roman"/>
          <w:noProof/>
          <w:color w:val="1F497D"/>
          <w:lang w:val="fr-BE" w:eastAsia="zh-CN"/>
        </w:rPr>
        <w:drawing>
          <wp:anchor distT="0" distB="0" distL="114300" distR="114300" simplePos="0" relativeHeight="251661824" behindDoc="1" locked="0" layoutInCell="1" allowOverlap="1" wp14:anchorId="35FBE096" wp14:editId="1AE3ABCB">
            <wp:simplePos x="0" y="0"/>
            <wp:positionH relativeFrom="column">
              <wp:posOffset>1350010</wp:posOffset>
            </wp:positionH>
            <wp:positionV relativeFrom="paragraph">
              <wp:posOffset>211038</wp:posOffset>
            </wp:positionV>
            <wp:extent cx="61214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838" y="21214"/>
                <wp:lineTo x="20838" y="0"/>
                <wp:lineTo x="0" y="0"/>
              </wp:wrapPolygon>
            </wp:wrapTight>
            <wp:docPr id="20" name="Picture 20" descr="logo_GBO_sans text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GBO_sans texte.tif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4F" w:rsidRPr="00675F20">
        <w:rPr>
          <w:rFonts w:ascii="Times New Roman" w:hAnsi="Times New Roman" w:cs="Times New Roman"/>
          <w:noProof/>
          <w:color w:val="1F497D"/>
          <w:lang w:val="fr-BE" w:eastAsia="zh-CN"/>
        </w:rPr>
        <w:drawing>
          <wp:anchor distT="0" distB="0" distL="114300" distR="114300" simplePos="0" relativeHeight="251707904" behindDoc="0" locked="0" layoutInCell="1" allowOverlap="1" wp14:anchorId="2B42414C" wp14:editId="27CFBD14">
            <wp:simplePos x="0" y="0"/>
            <wp:positionH relativeFrom="column">
              <wp:posOffset>89718</wp:posOffset>
            </wp:positionH>
            <wp:positionV relativeFrom="paragraph">
              <wp:posOffset>221490</wp:posOffset>
            </wp:positionV>
            <wp:extent cx="987300" cy="629091"/>
            <wp:effectExtent l="0" t="0" r="3810" b="0"/>
            <wp:wrapNone/>
            <wp:docPr id="16" name="Picture 2" descr="cid:image001.jpg@01D14E1F.58F1C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4E1F.58F1CF5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00" cy="62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982" w:rsidRPr="00E5344F">
        <w:rPr>
          <w:rFonts w:ascii="Times New Roman" w:hAnsi="Times New Roman" w:cs="Times New Roman"/>
          <w:lang w:val="fr-BE"/>
        </w:rPr>
        <w:t xml:space="preserve"> </w:t>
      </w:r>
      <w:r w:rsidR="00FF7982" w:rsidRPr="00E5344F">
        <w:rPr>
          <w:rFonts w:ascii="Times New Roman" w:hAnsi="Times New Roman" w:cs="Times New Roman"/>
          <w:lang w:val="fr-BE"/>
        </w:rPr>
        <w:tab/>
      </w:r>
    </w:p>
    <w:p w14:paraId="79BE63CB" w14:textId="38843594" w:rsidR="00FF7982" w:rsidRPr="00E5344F" w:rsidRDefault="00FF7982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  <w:bookmarkStart w:id="0" w:name="_GoBack"/>
      <w:bookmarkEnd w:id="0"/>
    </w:p>
    <w:p w14:paraId="180755B0" w14:textId="2C2E4235" w:rsidR="00FF7982" w:rsidRPr="00E5344F" w:rsidRDefault="00F542B6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noProof/>
          <w:lang w:val="fr-BE" w:eastAsia="zh-CN"/>
        </w:rPr>
        <w:drawing>
          <wp:anchor distT="0" distB="0" distL="114300" distR="114300" simplePos="0" relativeHeight="251711488" behindDoc="1" locked="0" layoutInCell="1" allowOverlap="1" wp14:anchorId="7F6D2E64" wp14:editId="1C9DFD76">
            <wp:simplePos x="0" y="0"/>
            <wp:positionH relativeFrom="column">
              <wp:posOffset>83185</wp:posOffset>
            </wp:positionH>
            <wp:positionV relativeFrom="paragraph">
              <wp:posOffset>283845</wp:posOffset>
            </wp:positionV>
            <wp:extent cx="809625" cy="674370"/>
            <wp:effectExtent l="0" t="0" r="9525" b="0"/>
            <wp:wrapTight wrapText="bothSides">
              <wp:wrapPolygon edited="0">
                <wp:start x="0" y="0"/>
                <wp:lineTo x="0" y="20746"/>
                <wp:lineTo x="21346" y="20746"/>
                <wp:lineTo x="2134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ziv-inami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zh-CN"/>
        </w:rPr>
        <w:drawing>
          <wp:anchor distT="0" distB="0" distL="114300" distR="114300" simplePos="0" relativeHeight="251706368" behindDoc="1" locked="0" layoutInCell="1" allowOverlap="1" wp14:anchorId="5A7E49AE" wp14:editId="05AEC3E6">
            <wp:simplePos x="0" y="0"/>
            <wp:positionH relativeFrom="column">
              <wp:posOffset>1094740</wp:posOffset>
            </wp:positionH>
            <wp:positionV relativeFrom="paragraph">
              <wp:posOffset>238125</wp:posOffset>
            </wp:positionV>
            <wp:extent cx="3657600" cy="864235"/>
            <wp:effectExtent l="0" t="0" r="0" b="0"/>
            <wp:wrapTight wrapText="bothSides">
              <wp:wrapPolygon edited="0">
                <wp:start x="0" y="0"/>
                <wp:lineTo x="0" y="20949"/>
                <wp:lineTo x="21488" y="20949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F0CFD" w14:textId="77777777" w:rsidR="00FF7982" w:rsidRPr="00E5344F" w:rsidRDefault="00FF7982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  <w:r w:rsidRPr="00E5344F">
        <w:rPr>
          <w:rFonts w:ascii="Times New Roman" w:hAnsi="Times New Roman" w:cs="Times New Roman"/>
          <w:lang w:val="fr-BE"/>
        </w:rPr>
        <w:tab/>
      </w:r>
    </w:p>
    <w:p w14:paraId="7B522DC2" w14:textId="77777777" w:rsidR="00FF7982" w:rsidRPr="00E5344F" w:rsidRDefault="00FF7982" w:rsidP="00FF7982">
      <w:pPr>
        <w:spacing w:before="100" w:beforeAutospacing="1" w:after="240"/>
        <w:jc w:val="both"/>
        <w:rPr>
          <w:rFonts w:ascii="Times New Roman" w:hAnsi="Times New Roman" w:cs="Times New Roman"/>
          <w:lang w:val="fr-BE"/>
        </w:rPr>
      </w:pPr>
    </w:p>
    <w:p w14:paraId="1AB26264" w14:textId="77777777" w:rsidR="00FF7982" w:rsidRDefault="00FF7982" w:rsidP="00A461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Times New Roman" w:hAnsi="Times New Roman" w:cs="Times New Roman"/>
          <w:i/>
          <w:lang w:val="fr-BE"/>
        </w:rPr>
      </w:pPr>
    </w:p>
    <w:p w14:paraId="487553FE" w14:textId="77777777" w:rsidR="00A4610E" w:rsidRPr="00A4610E" w:rsidRDefault="00A4610E" w:rsidP="00A461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Times New Roman" w:hAnsi="Times New Roman" w:cs="Times New Roman"/>
          <w:i/>
          <w:lang w:val="fr-BE"/>
        </w:rPr>
      </w:pPr>
      <w:r w:rsidRPr="00675F20">
        <w:rPr>
          <w:rFonts w:ascii="Times New Roman" w:hAnsi="Times New Roman" w:cs="Times New Roman"/>
          <w:i/>
          <w:lang w:val="fr-BE"/>
        </w:rPr>
        <w:t>Principes généraux de la Tà</w:t>
      </w:r>
      <w:r>
        <w:rPr>
          <w:rFonts w:ascii="Times New Roman" w:hAnsi="Times New Roman" w:cs="Times New Roman"/>
          <w:i/>
          <w:lang w:val="fr-BE"/>
        </w:rPr>
        <w:t>U</w:t>
      </w:r>
      <w:r w:rsidRPr="00A4610E">
        <w:rPr>
          <w:rFonts w:ascii="Times New Roman" w:hAnsi="Times New Roman" w:cs="Times New Roman"/>
          <w:i/>
          <w:lang w:val="fr-BE"/>
        </w:rPr>
        <w:t> </w:t>
      </w:r>
    </w:p>
    <w:p w14:paraId="582423EB" w14:textId="6AA20CF8" w:rsidR="00FD1C54" w:rsidRPr="00FD1C54" w:rsidRDefault="00FD1C54" w:rsidP="00A4610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</w:rPr>
      </w:pPr>
      <w:r w:rsidRPr="00675F20">
        <w:rPr>
          <w:rFonts w:ascii="Times New Roman" w:hAnsi="Times New Roman"/>
        </w:rPr>
        <w:t xml:space="preserve">La TàU est un </w:t>
      </w:r>
      <w:r w:rsidRPr="00FD1C54">
        <w:rPr>
          <w:rFonts w:ascii="Times New Roman" w:hAnsi="Times New Roman"/>
          <w:u w:val="single"/>
        </w:rPr>
        <w:t>nouveau principe de tarification</w:t>
      </w:r>
      <w:r w:rsidRPr="00FD1C54">
        <w:rPr>
          <w:rFonts w:ascii="Times New Roman" w:hAnsi="Times New Roman"/>
          <w:b/>
        </w:rPr>
        <w:t xml:space="preserve"> </w:t>
      </w:r>
      <w:r w:rsidRPr="00FD1C54">
        <w:rPr>
          <w:rFonts w:ascii="Times New Roman" w:hAnsi="Times New Roman"/>
        </w:rPr>
        <w:t xml:space="preserve">par unité et par semaine applicable </w:t>
      </w:r>
      <w:r w:rsidR="00EE73CF">
        <w:rPr>
          <w:rFonts w:ascii="Times New Roman" w:hAnsi="Times New Roman"/>
        </w:rPr>
        <w:t>aux</w:t>
      </w:r>
      <w:r w:rsidRPr="00FD1C54">
        <w:rPr>
          <w:rFonts w:ascii="Times New Roman" w:hAnsi="Times New Roman"/>
        </w:rPr>
        <w:t xml:space="preserve"> résidents de longue durée des MR</w:t>
      </w:r>
      <w:r w:rsidR="00230C45">
        <w:rPr>
          <w:rFonts w:ascii="Times New Roman" w:hAnsi="Times New Roman"/>
        </w:rPr>
        <w:t>S</w:t>
      </w:r>
      <w:r w:rsidRPr="00FD1C54">
        <w:rPr>
          <w:rFonts w:ascii="Times New Roman" w:hAnsi="Times New Roman"/>
        </w:rPr>
        <w:t>-MRPA.</w:t>
      </w:r>
    </w:p>
    <w:p w14:paraId="7D82D6BE" w14:textId="51432332" w:rsidR="00A4610E" w:rsidRPr="00230C45" w:rsidRDefault="00FD1C54" w:rsidP="00FD1C5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</w:rPr>
      </w:pPr>
      <w:r w:rsidRPr="00FD1C54">
        <w:rPr>
          <w:rFonts w:ascii="Times New Roman" w:hAnsi="Times New Roman"/>
        </w:rPr>
        <w:t xml:space="preserve">Elle concerne uniquement les </w:t>
      </w:r>
      <w:r w:rsidRPr="00FD1C54">
        <w:rPr>
          <w:rFonts w:ascii="Times New Roman" w:hAnsi="Times New Roman"/>
          <w:u w:val="single"/>
        </w:rPr>
        <w:t>formes orales solides surtout pour les traitements chroniques</w:t>
      </w:r>
      <w:r w:rsidR="00230C45">
        <w:rPr>
          <w:rFonts w:ascii="Times New Roman" w:hAnsi="Times New Roman"/>
        </w:rPr>
        <w:t xml:space="preserve"> (</w:t>
      </w:r>
      <w:r w:rsidR="00EE73CF">
        <w:rPr>
          <w:rFonts w:ascii="Times New Roman" w:hAnsi="Times New Roman"/>
        </w:rPr>
        <w:t xml:space="preserve">y compris </w:t>
      </w:r>
      <w:r w:rsidR="00230C45">
        <w:rPr>
          <w:rFonts w:ascii="Times New Roman" w:hAnsi="Times New Roman"/>
        </w:rPr>
        <w:t>les poudres, sachets</w:t>
      </w:r>
      <w:r w:rsidR="00EE73CF">
        <w:rPr>
          <w:rFonts w:ascii="Times New Roman" w:hAnsi="Times New Roman"/>
        </w:rPr>
        <w:t>, etc.</w:t>
      </w:r>
      <w:r w:rsidRPr="00FD1C54">
        <w:rPr>
          <w:rFonts w:ascii="Times New Roman" w:hAnsi="Times New Roman"/>
        </w:rPr>
        <w:t xml:space="preserve">). </w:t>
      </w:r>
      <w:r w:rsidR="002C3C68">
        <w:rPr>
          <w:rFonts w:ascii="Times New Roman" w:hAnsi="Times New Roman"/>
        </w:rPr>
        <w:t xml:space="preserve">Elle n’est </w:t>
      </w:r>
      <w:r w:rsidR="00600044">
        <w:rPr>
          <w:rFonts w:ascii="Times New Roman" w:hAnsi="Times New Roman"/>
        </w:rPr>
        <w:t xml:space="preserve">pas </w:t>
      </w:r>
      <w:r w:rsidR="002C3C68">
        <w:rPr>
          <w:rFonts w:ascii="Times New Roman" w:hAnsi="Times New Roman"/>
        </w:rPr>
        <w:t>applicable</w:t>
      </w:r>
      <w:r w:rsidRPr="00FD1C54">
        <w:rPr>
          <w:rFonts w:ascii="Times New Roman" w:hAnsi="Times New Roman"/>
        </w:rPr>
        <w:t xml:space="preserve"> aux autres formes galéniques (ampoules, seringues p</w:t>
      </w:r>
      <w:r w:rsidR="00230C45">
        <w:rPr>
          <w:rFonts w:ascii="Times New Roman" w:hAnsi="Times New Roman"/>
        </w:rPr>
        <w:t>ré-remplies, suppositoires, etc.)</w:t>
      </w:r>
      <w:r w:rsidRPr="00FD1C54">
        <w:rPr>
          <w:rFonts w:ascii="Times New Roman" w:hAnsi="Times New Roman"/>
        </w:rPr>
        <w:t xml:space="preserve"> </w:t>
      </w:r>
      <w:r w:rsidR="00635CB1">
        <w:rPr>
          <w:rFonts w:ascii="Times New Roman" w:hAnsi="Times New Roman"/>
        </w:rPr>
        <w:t>Une exception est possible pour les initiations de traitement et les</w:t>
      </w:r>
      <w:r w:rsidR="00635CB1" w:rsidRPr="00FD1C54">
        <w:rPr>
          <w:rFonts w:ascii="Times New Roman" w:hAnsi="Times New Roman"/>
        </w:rPr>
        <w:t xml:space="preserve"> traitements aigus</w:t>
      </w:r>
      <w:r w:rsidR="00635CB1">
        <w:rPr>
          <w:rFonts w:ascii="Times New Roman" w:hAnsi="Times New Roman"/>
        </w:rPr>
        <w:t>.</w:t>
      </w:r>
    </w:p>
    <w:p w14:paraId="1F753834" w14:textId="34A92B9F" w:rsidR="00FD1C54" w:rsidRPr="00FD1C54" w:rsidRDefault="00FD1C54" w:rsidP="00A4610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</w:rPr>
      </w:pPr>
      <w:r w:rsidRPr="00FD1C54">
        <w:rPr>
          <w:rFonts w:ascii="Times New Roman" w:hAnsi="Times New Roman"/>
          <w:u w:val="single"/>
        </w:rPr>
        <w:t>N’est facturé à l’INAMI et au patient que ce qui est réellement consommé</w:t>
      </w:r>
      <w:r w:rsidRPr="00FD1C54">
        <w:rPr>
          <w:rFonts w:ascii="Times New Roman" w:hAnsi="Times New Roman"/>
        </w:rPr>
        <w:t xml:space="preserve"> (</w:t>
      </w:r>
      <w:r w:rsidR="00EE73CF">
        <w:rPr>
          <w:rFonts w:ascii="Times New Roman" w:hAnsi="Times New Roman"/>
        </w:rPr>
        <w:t>contrairement à</w:t>
      </w:r>
      <w:r w:rsidRPr="00FD1C54">
        <w:rPr>
          <w:rFonts w:ascii="Times New Roman" w:hAnsi="Times New Roman"/>
        </w:rPr>
        <w:t xml:space="preserve"> la situation antérieure). Les restes de boîtes </w:t>
      </w:r>
      <w:r w:rsidR="00EE73CF">
        <w:rPr>
          <w:rFonts w:ascii="Times New Roman" w:hAnsi="Times New Roman"/>
        </w:rPr>
        <w:t>restent</w:t>
      </w:r>
      <w:r w:rsidRPr="00FD1C54">
        <w:rPr>
          <w:rFonts w:ascii="Times New Roman" w:hAnsi="Times New Roman"/>
        </w:rPr>
        <w:t xml:space="preserve"> à charge du pharmacien. Dans certaines circonstances (par ex. si la boîte est restée à la pharmacie), le pharmacien peut réutiliser le reste de </w:t>
      </w:r>
      <w:r w:rsidR="00EE73CF">
        <w:rPr>
          <w:rFonts w:ascii="Times New Roman" w:hAnsi="Times New Roman"/>
        </w:rPr>
        <w:t xml:space="preserve">la </w:t>
      </w:r>
      <w:r w:rsidRPr="00FD1C54">
        <w:rPr>
          <w:rFonts w:ascii="Times New Roman" w:hAnsi="Times New Roman"/>
        </w:rPr>
        <w:t xml:space="preserve">boîte pour </w:t>
      </w:r>
      <w:r w:rsidR="00EE73CF">
        <w:rPr>
          <w:rFonts w:ascii="Times New Roman" w:hAnsi="Times New Roman"/>
        </w:rPr>
        <w:t>le délivrer à</w:t>
      </w:r>
      <w:r w:rsidRPr="00FD1C54">
        <w:rPr>
          <w:rFonts w:ascii="Times New Roman" w:hAnsi="Times New Roman"/>
        </w:rPr>
        <w:t xml:space="preserve"> un autre patient (ce qui diminue le gaspillage et le risque financier). </w:t>
      </w:r>
    </w:p>
    <w:p w14:paraId="6EF9DC0F" w14:textId="381062A7" w:rsidR="003B2F6D" w:rsidRDefault="00FD1C54" w:rsidP="003B2F6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</w:rPr>
      </w:pPr>
      <w:r w:rsidRPr="00FD1C54">
        <w:rPr>
          <w:rFonts w:ascii="Times New Roman" w:hAnsi="Times New Roman"/>
        </w:rPr>
        <w:t>Quel</w:t>
      </w:r>
      <w:r w:rsidR="00697C0C">
        <w:rPr>
          <w:rFonts w:ascii="Times New Roman" w:hAnsi="Times New Roman"/>
        </w:rPr>
        <w:t xml:space="preserve"> </w:t>
      </w:r>
      <w:r w:rsidRPr="00FD1C54">
        <w:rPr>
          <w:rFonts w:ascii="Times New Roman" w:hAnsi="Times New Roman"/>
        </w:rPr>
        <w:t>que soit le conditionnement choisi, le prix à l’unité est toujours calculé à partir du plus grand conditionnement</w:t>
      </w:r>
      <w:r w:rsidR="00C46E4D">
        <w:rPr>
          <w:rFonts w:ascii="Times New Roman" w:hAnsi="Times New Roman"/>
        </w:rPr>
        <w:t xml:space="preserve"> public</w:t>
      </w:r>
      <w:r w:rsidRPr="00FD1C54">
        <w:rPr>
          <w:rFonts w:ascii="Times New Roman" w:hAnsi="Times New Roman"/>
        </w:rPr>
        <w:t xml:space="preserve"> rembours</w:t>
      </w:r>
      <w:r w:rsidR="00C46E4D">
        <w:rPr>
          <w:rFonts w:ascii="Times New Roman" w:hAnsi="Times New Roman"/>
        </w:rPr>
        <w:t>able</w:t>
      </w:r>
      <w:r w:rsidRPr="00FD1C54">
        <w:rPr>
          <w:rFonts w:ascii="Times New Roman" w:hAnsi="Times New Roman"/>
        </w:rPr>
        <w:t xml:space="preserve"> de la même marque. </w:t>
      </w:r>
    </w:p>
    <w:p w14:paraId="027C1BFF" w14:textId="77777777" w:rsidR="004B71D7" w:rsidRPr="00697C0C" w:rsidRDefault="004B71D7">
      <w:pPr>
        <w:spacing w:before="100" w:beforeAutospacing="1" w:after="100" w:afterAutospacing="1"/>
        <w:jc w:val="both"/>
        <w:rPr>
          <w:lang w:val="fr-BE"/>
        </w:rPr>
      </w:pPr>
    </w:p>
    <w:sectPr w:rsidR="004B71D7" w:rsidRPr="00697C0C" w:rsidSect="00A4610E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488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C4B2C" w14:textId="77777777" w:rsidR="0098671F" w:rsidRDefault="0098671F" w:rsidP="00E02145">
      <w:pPr>
        <w:spacing w:after="0" w:line="240" w:lineRule="auto"/>
      </w:pPr>
      <w:r>
        <w:separator/>
      </w:r>
    </w:p>
  </w:endnote>
  <w:endnote w:type="continuationSeparator" w:id="0">
    <w:p w14:paraId="1DA61DF1" w14:textId="77777777" w:rsidR="0098671F" w:rsidRDefault="0098671F" w:rsidP="00E0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E532E" w14:textId="77777777" w:rsidR="0098671F" w:rsidRDefault="0098671F" w:rsidP="00E02145">
      <w:pPr>
        <w:spacing w:after="0" w:line="240" w:lineRule="auto"/>
      </w:pPr>
      <w:r>
        <w:separator/>
      </w:r>
    </w:p>
  </w:footnote>
  <w:footnote w:type="continuationSeparator" w:id="0">
    <w:p w14:paraId="05E81DBF" w14:textId="77777777" w:rsidR="0098671F" w:rsidRDefault="0098671F" w:rsidP="00E0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699"/>
    <w:multiLevelType w:val="multilevel"/>
    <w:tmpl w:val="CE1E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77464"/>
    <w:multiLevelType w:val="hybridMultilevel"/>
    <w:tmpl w:val="ECBC8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2AE8"/>
    <w:multiLevelType w:val="hybridMultilevel"/>
    <w:tmpl w:val="7422AB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4F3C2C"/>
    <w:multiLevelType w:val="hybridMultilevel"/>
    <w:tmpl w:val="02BAF5A4"/>
    <w:lvl w:ilvl="0" w:tplc="6F3A6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824EC"/>
    <w:multiLevelType w:val="hybridMultilevel"/>
    <w:tmpl w:val="511878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D"/>
    <w:rsid w:val="000039CB"/>
    <w:rsid w:val="00003C0C"/>
    <w:rsid w:val="00006CB1"/>
    <w:rsid w:val="00010CA8"/>
    <w:rsid w:val="000170C0"/>
    <w:rsid w:val="000413D2"/>
    <w:rsid w:val="000566AA"/>
    <w:rsid w:val="00057DB3"/>
    <w:rsid w:val="00080F42"/>
    <w:rsid w:val="00087C3C"/>
    <w:rsid w:val="0009190E"/>
    <w:rsid w:val="000A29F3"/>
    <w:rsid w:val="000C495C"/>
    <w:rsid w:val="000D558A"/>
    <w:rsid w:val="00106664"/>
    <w:rsid w:val="001121DA"/>
    <w:rsid w:val="00126ECD"/>
    <w:rsid w:val="001432C7"/>
    <w:rsid w:val="00166806"/>
    <w:rsid w:val="001D7D79"/>
    <w:rsid w:val="00212D00"/>
    <w:rsid w:val="00213E4D"/>
    <w:rsid w:val="00223096"/>
    <w:rsid w:val="00230C45"/>
    <w:rsid w:val="00232B5D"/>
    <w:rsid w:val="00246D83"/>
    <w:rsid w:val="002A1D69"/>
    <w:rsid w:val="002C37C0"/>
    <w:rsid w:val="002C3C68"/>
    <w:rsid w:val="002D64B0"/>
    <w:rsid w:val="002F1DB0"/>
    <w:rsid w:val="002F6555"/>
    <w:rsid w:val="00314D3C"/>
    <w:rsid w:val="0032148D"/>
    <w:rsid w:val="00344CE0"/>
    <w:rsid w:val="0035521C"/>
    <w:rsid w:val="003658DE"/>
    <w:rsid w:val="00365E7C"/>
    <w:rsid w:val="003A30D7"/>
    <w:rsid w:val="003B2F6D"/>
    <w:rsid w:val="003D4E3C"/>
    <w:rsid w:val="003D6687"/>
    <w:rsid w:val="003E4E96"/>
    <w:rsid w:val="003F62B8"/>
    <w:rsid w:val="00412F38"/>
    <w:rsid w:val="004274DF"/>
    <w:rsid w:val="0044016D"/>
    <w:rsid w:val="00461A3B"/>
    <w:rsid w:val="00467A37"/>
    <w:rsid w:val="00474814"/>
    <w:rsid w:val="00477A7F"/>
    <w:rsid w:val="00483C59"/>
    <w:rsid w:val="004850AF"/>
    <w:rsid w:val="004B4E55"/>
    <w:rsid w:val="004B6EFD"/>
    <w:rsid w:val="004B71D7"/>
    <w:rsid w:val="004C307E"/>
    <w:rsid w:val="004E2BB7"/>
    <w:rsid w:val="004F0D78"/>
    <w:rsid w:val="004F2C98"/>
    <w:rsid w:val="004F589D"/>
    <w:rsid w:val="004F6053"/>
    <w:rsid w:val="00534A3B"/>
    <w:rsid w:val="00540CBB"/>
    <w:rsid w:val="005466E2"/>
    <w:rsid w:val="0056414F"/>
    <w:rsid w:val="005B3256"/>
    <w:rsid w:val="00600044"/>
    <w:rsid w:val="00606F0F"/>
    <w:rsid w:val="006112A6"/>
    <w:rsid w:val="00613A4A"/>
    <w:rsid w:val="006338A7"/>
    <w:rsid w:val="00635CB1"/>
    <w:rsid w:val="0065176A"/>
    <w:rsid w:val="0066030D"/>
    <w:rsid w:val="00667754"/>
    <w:rsid w:val="00675885"/>
    <w:rsid w:val="00675F20"/>
    <w:rsid w:val="00697C0C"/>
    <w:rsid w:val="006B1D64"/>
    <w:rsid w:val="006F4F95"/>
    <w:rsid w:val="00705B1A"/>
    <w:rsid w:val="007108EC"/>
    <w:rsid w:val="007434ED"/>
    <w:rsid w:val="00756918"/>
    <w:rsid w:val="007658D1"/>
    <w:rsid w:val="00766875"/>
    <w:rsid w:val="00766889"/>
    <w:rsid w:val="0077615F"/>
    <w:rsid w:val="00795567"/>
    <w:rsid w:val="007F7F77"/>
    <w:rsid w:val="00830F07"/>
    <w:rsid w:val="008D445E"/>
    <w:rsid w:val="008D5BAC"/>
    <w:rsid w:val="009045AB"/>
    <w:rsid w:val="00913A1A"/>
    <w:rsid w:val="00916F12"/>
    <w:rsid w:val="00942B29"/>
    <w:rsid w:val="0098671F"/>
    <w:rsid w:val="00993351"/>
    <w:rsid w:val="009C1E99"/>
    <w:rsid w:val="009C28C3"/>
    <w:rsid w:val="00A12806"/>
    <w:rsid w:val="00A34446"/>
    <w:rsid w:val="00A4610E"/>
    <w:rsid w:val="00A642B7"/>
    <w:rsid w:val="00A72E22"/>
    <w:rsid w:val="00A85A4E"/>
    <w:rsid w:val="00A95C28"/>
    <w:rsid w:val="00AA132C"/>
    <w:rsid w:val="00AB5C7C"/>
    <w:rsid w:val="00AB6384"/>
    <w:rsid w:val="00AC4418"/>
    <w:rsid w:val="00AE1AC2"/>
    <w:rsid w:val="00B02BDF"/>
    <w:rsid w:val="00B12A5B"/>
    <w:rsid w:val="00B177C4"/>
    <w:rsid w:val="00B230A3"/>
    <w:rsid w:val="00B446DD"/>
    <w:rsid w:val="00B46731"/>
    <w:rsid w:val="00B51C5F"/>
    <w:rsid w:val="00B542F1"/>
    <w:rsid w:val="00B675B6"/>
    <w:rsid w:val="00B71791"/>
    <w:rsid w:val="00BB3158"/>
    <w:rsid w:val="00BB3F97"/>
    <w:rsid w:val="00BF1F20"/>
    <w:rsid w:val="00C0097C"/>
    <w:rsid w:val="00C2604B"/>
    <w:rsid w:val="00C35462"/>
    <w:rsid w:val="00C46E4D"/>
    <w:rsid w:val="00C624D4"/>
    <w:rsid w:val="00C71DFB"/>
    <w:rsid w:val="00C973D1"/>
    <w:rsid w:val="00CA00BB"/>
    <w:rsid w:val="00CC5A2C"/>
    <w:rsid w:val="00D131C2"/>
    <w:rsid w:val="00D25434"/>
    <w:rsid w:val="00D27037"/>
    <w:rsid w:val="00D506E6"/>
    <w:rsid w:val="00D516F1"/>
    <w:rsid w:val="00D6634F"/>
    <w:rsid w:val="00DA2E31"/>
    <w:rsid w:val="00DD51F0"/>
    <w:rsid w:val="00DE20FC"/>
    <w:rsid w:val="00DE7C04"/>
    <w:rsid w:val="00DF1583"/>
    <w:rsid w:val="00DF7E3E"/>
    <w:rsid w:val="00E02145"/>
    <w:rsid w:val="00E41864"/>
    <w:rsid w:val="00E43985"/>
    <w:rsid w:val="00E51387"/>
    <w:rsid w:val="00E52AEE"/>
    <w:rsid w:val="00E5344F"/>
    <w:rsid w:val="00E710F8"/>
    <w:rsid w:val="00E932D1"/>
    <w:rsid w:val="00EA13D9"/>
    <w:rsid w:val="00EA6188"/>
    <w:rsid w:val="00ED3B1B"/>
    <w:rsid w:val="00EE73CF"/>
    <w:rsid w:val="00F14036"/>
    <w:rsid w:val="00F2211D"/>
    <w:rsid w:val="00F37E9D"/>
    <w:rsid w:val="00F40AC2"/>
    <w:rsid w:val="00F51CC4"/>
    <w:rsid w:val="00F542B6"/>
    <w:rsid w:val="00FA4941"/>
    <w:rsid w:val="00FC0389"/>
    <w:rsid w:val="00FC562F"/>
    <w:rsid w:val="00FD1C54"/>
    <w:rsid w:val="00FD36D7"/>
    <w:rsid w:val="00FD732C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4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3E4D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val="fr-BE" w:eastAsia="zh-CN"/>
    </w:rPr>
  </w:style>
  <w:style w:type="character" w:styleId="Strong">
    <w:name w:val="Strong"/>
    <w:basedOn w:val="DefaultParagraphFont"/>
    <w:uiPriority w:val="22"/>
    <w:qFormat/>
    <w:rsid w:val="00213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45"/>
  </w:style>
  <w:style w:type="paragraph" w:styleId="Footer">
    <w:name w:val="footer"/>
    <w:basedOn w:val="Normal"/>
    <w:link w:val="FooterChar"/>
    <w:uiPriority w:val="99"/>
    <w:unhideWhenUsed/>
    <w:rsid w:val="00E0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45"/>
  </w:style>
  <w:style w:type="character" w:styleId="CommentReference">
    <w:name w:val="annotation reference"/>
    <w:basedOn w:val="DefaultParagraphFont"/>
    <w:uiPriority w:val="99"/>
    <w:semiHidden/>
    <w:unhideWhenUsed/>
    <w:rsid w:val="00E02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C28"/>
    <w:pPr>
      <w:spacing w:after="0" w:line="240" w:lineRule="auto"/>
    </w:pPr>
  </w:style>
  <w:style w:type="paragraph" w:customStyle="1" w:styleId="Normal1">
    <w:name w:val="Normal1"/>
    <w:rsid w:val="000039CB"/>
    <w:pPr>
      <w:spacing w:after="0" w:line="276" w:lineRule="auto"/>
    </w:pPr>
    <w:rPr>
      <w:rFonts w:ascii="Arial" w:eastAsia="Arial" w:hAnsi="Arial" w:cs="Arial"/>
      <w:color w:val="000000"/>
      <w:szCs w:val="20"/>
      <w:lang w:val="nl-BE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3E4D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val="fr-BE" w:eastAsia="zh-CN"/>
    </w:rPr>
  </w:style>
  <w:style w:type="character" w:styleId="Strong">
    <w:name w:val="Strong"/>
    <w:basedOn w:val="DefaultParagraphFont"/>
    <w:uiPriority w:val="22"/>
    <w:qFormat/>
    <w:rsid w:val="00213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45"/>
  </w:style>
  <w:style w:type="paragraph" w:styleId="Footer">
    <w:name w:val="footer"/>
    <w:basedOn w:val="Normal"/>
    <w:link w:val="FooterChar"/>
    <w:uiPriority w:val="99"/>
    <w:unhideWhenUsed/>
    <w:rsid w:val="00E0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45"/>
  </w:style>
  <w:style w:type="character" w:styleId="CommentReference">
    <w:name w:val="annotation reference"/>
    <w:basedOn w:val="DefaultParagraphFont"/>
    <w:uiPriority w:val="99"/>
    <w:semiHidden/>
    <w:unhideWhenUsed/>
    <w:rsid w:val="00E02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C28"/>
    <w:pPr>
      <w:spacing w:after="0" w:line="240" w:lineRule="auto"/>
    </w:pPr>
  </w:style>
  <w:style w:type="paragraph" w:customStyle="1" w:styleId="Normal1">
    <w:name w:val="Normal1"/>
    <w:rsid w:val="000039CB"/>
    <w:pPr>
      <w:spacing w:after="0" w:line="276" w:lineRule="auto"/>
    </w:pPr>
    <w:rPr>
      <w:rFonts w:ascii="Arial" w:eastAsia="Arial" w:hAnsi="Arial" w:cs="Arial"/>
      <w:color w:val="00000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image" Target="cid:image001.jpg@01D14E1F.58F1CF5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cid:image001.jpg@01D16B49.51542A30" TargetMode="External"/><Relationship Id="rId23" Type="http://schemas.openxmlformats.org/officeDocument/2006/relationships/image" Target="media/image12.png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cid:image001.jpg@01D0C558.6BD4B3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1.jp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2016-02-22T23:00:00+00:00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Maison de repos et de soins</TermName>
          <TermId xmlns="http://schemas.microsoft.com/office/infopath/2007/PartnerControls">9c7c680c-6f48-4e61-a757-fad7ac1bc31a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8</Value>
      <Value>29</Value>
      <Value>36</Value>
      <Value>101</Value>
      <Value>66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Directive</TermName>
          <TermId xmlns="http://schemas.microsoft.com/office/infopath/2007/PartnerControls">88b9a154-f245-4a5b-98ad-d950ea3562ce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A6F4DC1-CA02-4CF6-A813-09EC46D8837F}"/>
</file>

<file path=customXml/itemProps2.xml><?xml version="1.0" encoding="utf-8"?>
<ds:datastoreItem xmlns:ds="http://schemas.openxmlformats.org/officeDocument/2006/customXml" ds:itemID="{64993B31-6BC1-4E09-933B-63B5A315397A}"/>
</file>

<file path=customXml/itemProps3.xml><?xml version="1.0" encoding="utf-8"?>
<ds:datastoreItem xmlns:ds="http://schemas.openxmlformats.org/officeDocument/2006/customXml" ds:itemID="{5DB009C6-B121-4E96-8562-8B58F895C11E}"/>
</file>

<file path=customXml/itemProps4.xml><?xml version="1.0" encoding="utf-8"?>
<ds:datastoreItem xmlns:ds="http://schemas.openxmlformats.org/officeDocument/2006/customXml" ds:itemID="{3923388D-2B1B-4B12-8C09-D9CBD01D4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d’attention pour les prescripteurs de la tarification par unité des médicaments aux résidents des maisons de repos</dc:title>
  <dc:creator>Chaspierre Alain</dc:creator>
  <cp:lastModifiedBy>Straetmans Koen</cp:lastModifiedBy>
  <cp:revision>7</cp:revision>
  <cp:lastPrinted>2016-01-25T13:22:00Z</cp:lastPrinted>
  <dcterms:created xsi:type="dcterms:W3CDTF">2016-02-16T18:37:00Z</dcterms:created>
  <dcterms:modified xsi:type="dcterms:W3CDTF">2016-02-22T07:08:00Z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29;#Médecin|d8a1e59b-bcd7-4d2f-b75c-23b993f6e1ad;#43;#Pharmacien|afadc2d1-9390-4c99-b189-4366cd2906a2;#66;#Maison de repos et de soins|9c7c680c-6f48-4e61-a757-fad7ac1bc31a</vt:lpwstr>
  </property>
  <property fmtid="{D5CDD505-2E9C-101B-9397-08002B2CF9AE}" pid="4" name="RITheme">
    <vt:lpwstr>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101;#Directive|88b9a154-f245-4a5b-98ad-d950ea3562ce</vt:lpwstr>
  </property>
  <property fmtid="{D5CDD505-2E9C-101B-9397-08002B2CF9AE}" pid="7" name="Publication type for documents">
    <vt:lpwstr/>
  </property>
</Properties>
</file>