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576"/>
      </w:tblGrid>
      <w:tr w:rsidR="00F61CD1" w:rsidRPr="00C0560B" w:rsidTr="00F13C72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1CD1" w:rsidRPr="00F61CD1" w:rsidRDefault="00F61CD1" w:rsidP="00F13C72">
            <w:pPr>
              <w:spacing w:after="0"/>
              <w:rPr>
                <w:lang w:val="nl-BE"/>
              </w:rPr>
            </w:pPr>
            <w:bookmarkStart w:id="0" w:name="_GoBack"/>
            <w:bookmarkEnd w:id="0"/>
            <w:r w:rsidRPr="00524808">
              <w:rPr>
                <w:rFonts w:ascii="Calibri" w:eastAsia="Times New Roman" w:hAnsi="Calibri" w:cs="Times New Roman"/>
                <w:b/>
                <w:color w:val="000000"/>
                <w:lang w:val="nl-BE"/>
              </w:rPr>
              <w:t>Lijst van onbeantwoorde medische behoeften 201</w:t>
            </w:r>
            <w:r w:rsidR="00F13C72">
              <w:rPr>
                <w:rFonts w:ascii="Calibri" w:eastAsia="Times New Roman" w:hAnsi="Calibri" w:cs="Times New Roman"/>
                <w:b/>
                <w:color w:val="000000"/>
                <w:lang w:val="nl-BE"/>
              </w:rPr>
              <w:t>7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Acute lymfoblastische leukemie (ALL)</w:t>
            </w:r>
          </w:p>
        </w:tc>
      </w:tr>
      <w:tr w:rsidR="00F13C72" w:rsidRPr="00C0560B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 xml:space="preserve">Acute myeloïde leukemie (AML) FLT3 positieve 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Alpha-1 antitrypsine deficiëntie (AATD)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Alzheimer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Amyotrofe Lateraal Sclerose (ALS)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 xml:space="preserve">Chronische hartinsufficiëntie </w:t>
            </w:r>
          </w:p>
        </w:tc>
      </w:tr>
      <w:tr w:rsidR="00F13C72" w:rsidRPr="00C0560B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Chronische hepatitis C bij patiënten met chronische nierziekte stadium 4/5</w:t>
            </w:r>
          </w:p>
        </w:tc>
      </w:tr>
      <w:tr w:rsidR="00F13C72" w:rsidRPr="00C0560B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Chronische lymfatische leukemie (CLL) in geval van falen/ intolerantie aan een BCRi</w:t>
            </w:r>
          </w:p>
        </w:tc>
      </w:tr>
      <w:tr w:rsidR="00F13C72" w:rsidRPr="00C0560B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Clostridium difficile infecties (preventie van de recidieven)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Duchenne spierdystrofie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</w:rPr>
              <w:t>Emergency treatment of known or suspected opioid overdose</w:t>
            </w:r>
          </w:p>
        </w:tc>
      </w:tr>
      <w:tr w:rsidR="00F13C72" w:rsidRPr="00C0560B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Ernstige bloedingen en coagulopathie met fibrinogeendeficiëntie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Gemetastaseerd borstkanker BRCA+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Gemetastaseerd borstkanker ER+/HER2-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 xml:space="preserve">Gemetastaseerd colorectaal carcinoom </w:t>
            </w:r>
          </w:p>
        </w:tc>
      </w:tr>
      <w:tr w:rsidR="00F13C72" w:rsidRPr="00C0560B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Gemetastaseerd gevorderd maagkanker HER2 positief (2L en +)</w:t>
            </w:r>
          </w:p>
        </w:tc>
      </w:tr>
      <w:tr w:rsidR="00F13C72" w:rsidRPr="00C0560B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Gemetastaseerd niet kleincellig longkanker (NSCLC) BRAF V600E +</w:t>
            </w:r>
          </w:p>
        </w:tc>
      </w:tr>
      <w:tr w:rsidR="00F13C72" w:rsidRPr="00C0560B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 xml:space="preserve">Gemetastaseerd niet kleincellig longkanker T790m+ </w:t>
            </w:r>
            <w:r w:rsidR="00C0560B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(2L)</w:t>
            </w:r>
          </w:p>
        </w:tc>
      </w:tr>
      <w:tr w:rsidR="00F13C72" w:rsidRPr="00C0560B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Gevorderd en/of gemetas</w:t>
            </w:r>
            <w:r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t</w:t>
            </w: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aseerd weke delensarcoom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 xml:space="preserve">Gevorderd niercelcarcinoom (RCC) L2 </w:t>
            </w:r>
          </w:p>
        </w:tc>
      </w:tr>
      <w:tr w:rsidR="00F13C72" w:rsidRPr="00C0560B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 xml:space="preserve">Gevorderd niet kleincellig longkanker (NSCLC) ROS1+   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Gevorderde systemische Mastocytose (ASM)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</w:rPr>
              <w:t>Hypogammaglobulinemia (HGG) by solid organ transplantation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Hypoparathyreoï</w:t>
            </w: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die</w:t>
            </w:r>
          </w:p>
        </w:tc>
      </w:tr>
      <w:tr w:rsidR="00F13C72" w:rsidRPr="00C0560B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3D5F1C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Locaal</w:t>
            </w: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 xml:space="preserve"> gevorderd/gemetastaseerd niet kleincellig longkanker (NSCLC) PDL1 + , L1 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Lupus nephritis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Lysosomale zure lipase deficiëntie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Mesothelioom (2L)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Metastatic uveal melanoma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Multiple </w:t>
            </w:r>
            <w:r w:rsidRPr="00C0560B">
              <w:rPr>
                <w:rFonts w:ascii="Calibri" w:eastAsia="Times New Roman" w:hAnsi="Calibri" w:cs="Times New Roman"/>
                <w:color w:val="000000"/>
                <w:sz w:val="20"/>
              </w:rPr>
              <w:t>sclerose</w:t>
            </w:r>
            <w:r w:rsidRPr="00F13C72">
              <w:rPr>
                <w:rFonts w:ascii="Calibri" w:eastAsia="Times New Roman" w:hAnsi="Calibri" w:cs="Times New Roman"/>
                <w:color w:val="000000"/>
                <w:sz w:val="20"/>
              </w:rPr>
              <w:t xml:space="preserve">  type primary progressive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Myasthenia gravis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Niet infectieuze uveitis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Niet kleincellig longkanker (L2)</w:t>
            </w:r>
          </w:p>
        </w:tc>
      </w:tr>
      <w:tr w:rsidR="00F13C72" w:rsidRPr="00C0560B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Niet kleincellig longkanker ALK + met progressie na crizonitib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 xml:space="preserve">Niet kleincellig longkanker KRASm+ </w:t>
            </w:r>
          </w:p>
        </w:tc>
      </w:tr>
      <w:tr w:rsidR="00F13C72" w:rsidRPr="00C0560B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Niet kleincellig longkanker PD-L1+ (3L)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Non-Hodgkin lymfoom (1L)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Onvoldoende gecontroleerd carcinoïdsyndroom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Osteogenesis imperfecta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Pancreaskanker BRCA+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Periodische koortssyndromen (HIDS, TRAPS, crFMF)</w:t>
            </w:r>
          </w:p>
        </w:tc>
      </w:tr>
      <w:tr w:rsidR="00F13C72" w:rsidRPr="00C0560B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 xml:space="preserve">Recidiverend en/of gemetastaseerd plaveiselcelkanker van het hoofd-halsgebied (SCCHN) met progressie of na platinum bevattende chemotherapie  </w:t>
            </w:r>
          </w:p>
        </w:tc>
      </w:tr>
      <w:tr w:rsidR="00F13C72" w:rsidRPr="00C0560B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Recidiverend en/of gemetastaseerd plaveiselcelkankers van het hoofd-halsgebied (SCCHN)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lastRenderedPageBreak/>
              <w:t>Recidiverend glioblastoom</w:t>
            </w:r>
          </w:p>
        </w:tc>
      </w:tr>
      <w:tr w:rsidR="00F13C72" w:rsidRPr="00C0560B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Recidiverende of refractaire Chronische Lymfatische Leukemie met 17p deletiemutatie   (17p del R/R CLL)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 xml:space="preserve">Refractaire of recidiverende diffuus grootcellig B-cell lymfoom </w:t>
            </w:r>
          </w:p>
        </w:tc>
      </w:tr>
      <w:tr w:rsidR="00F13C72" w:rsidRPr="00C0560B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Refractaire partiële epilepsieaanvallen met of zonder gegeneraliseerde tonisch-clonische aanvallen (SGTCS)</w:t>
            </w:r>
            <w:r w:rsidR="00C0560B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 xml:space="preserve"> </w:t>
            </w:r>
            <w:r w:rsidR="00C0560B" w:rsidRPr="00C0560B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bij patiënten ≥16 jr met behandelingshistoriek bev. tenminste 3 anti-epileptische drugs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Spinal muscular atrophy (SMA)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</w:rPr>
              <w:t>Sporadic inclusion-body myositis (sIBM)</w:t>
            </w:r>
          </w:p>
        </w:tc>
      </w:tr>
      <w:tr w:rsidR="00F13C72" w:rsidRPr="00F13C72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Systemische sclerodermie en interstitiële longziekte (longfibrose)</w:t>
            </w:r>
          </w:p>
        </w:tc>
      </w:tr>
      <w:tr w:rsidR="00F13C72" w:rsidRPr="00C0560B" w:rsidTr="00F13C72">
        <w:trPr>
          <w:trHeight w:val="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13C72" w:rsidRPr="00F13C72" w:rsidRDefault="00F13C72" w:rsidP="00F13C72">
            <w:pPr>
              <w:spacing w:after="0"/>
              <w:ind w:right="678"/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</w:pPr>
            <w:r w:rsidRPr="00F13C72">
              <w:rPr>
                <w:rFonts w:ascii="Calibri" w:eastAsia="Times New Roman" w:hAnsi="Calibri" w:cs="Times New Roman"/>
                <w:color w:val="000000"/>
                <w:sz w:val="20"/>
                <w:lang w:val="nl-BE"/>
              </w:rPr>
              <w:t>Vroegtijdig en selectieve wondverzorging diepe brandwonden bij kinderen</w:t>
            </w:r>
          </w:p>
        </w:tc>
      </w:tr>
    </w:tbl>
    <w:p w:rsidR="00F61CD1" w:rsidRPr="00F61CD1" w:rsidRDefault="00F61CD1">
      <w:pPr>
        <w:rPr>
          <w:lang w:val="nl-BE"/>
        </w:rPr>
      </w:pPr>
    </w:p>
    <w:sectPr w:rsidR="00F61CD1" w:rsidRPr="00F61C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66"/>
    <w:rsid w:val="001779B2"/>
    <w:rsid w:val="003D5F1C"/>
    <w:rsid w:val="005B6E66"/>
    <w:rsid w:val="006E5F7F"/>
    <w:rsid w:val="00C0560B"/>
    <w:rsid w:val="00D4191C"/>
    <w:rsid w:val="00F13C72"/>
    <w:rsid w:val="00F6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0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2017-05-07T22:00:00+00:00</RIDocInitialCreationDate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Geneesmiddelen</TermName>
          <TermId xmlns="http://schemas.microsoft.com/office/infopath/2007/PartnerControls">5c4b8432-7a7f-4679-b7fc-04dc5116b9e9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Lijst</TermName>
          <TermId xmlns="http://schemas.microsoft.com/office/infopath/2007/PartnerControls">4b68e6f4-88ba-4e84-af27-feef342e0c82</TermId>
        </TermInfo>
      </Terms>
    </RIDocTypeTaxHTField0>
    <RIDocSummary xmlns="f15eea43-7fa7-45cf-8dc0-d5244e2cd467" xsi:nil="true"/>
    <PublishingExpirationDate xmlns="http://schemas.microsoft.com/sharepoint/v3" xsi:nil="true"/>
    <PublishingStartDate xmlns="http://schemas.microsoft.com/sharepoint/v3" xsi:nil="true"/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Arts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Patiënt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Farmaceutische industrie</TermName>
          <TermId xmlns="http://schemas.microsoft.com/office/infopath/2007/PartnerControls">83b39a11-269c-4339-a584-6d2618915f6d</TermId>
        </TermInfo>
        <TermInfo xmlns="http://schemas.microsoft.com/office/infopath/2007/PartnerControls">
          <TermName xmlns="http://schemas.microsoft.com/office/infopath/2007/PartnerControls">Apotheker</TermName>
          <TermId xmlns="http://schemas.microsoft.com/office/infopath/2007/PartnerControls">afadc2d1-9390-4c99-b189-4366cd2906a2</TermId>
        </TermInfo>
      </Terms>
    </RITargetGroup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10</Value>
      <Value>29</Value>
      <Value>104</Value>
      <Value>58</Value>
      <Value>43</Value>
      <Value>12</Value>
      <Value>76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8B35AE-37C2-40B1-92EC-6808ED4DEC55}"/>
</file>

<file path=customXml/itemProps2.xml><?xml version="1.0" encoding="utf-8"?>
<ds:datastoreItem xmlns:ds="http://schemas.openxmlformats.org/officeDocument/2006/customXml" ds:itemID="{2CBA06F8-A9DC-4CBD-9D00-A45508C23623}"/>
</file>

<file path=customXml/itemProps3.xml><?xml version="1.0" encoding="utf-8"?>
<ds:datastoreItem xmlns:ds="http://schemas.openxmlformats.org/officeDocument/2006/customXml" ds:itemID="{DEBEB1E9-6E7F-4B0F-9A7E-4CBA1AC99C95}"/>
</file>

<file path=docProps/app.xml><?xml version="1.0" encoding="utf-8"?>
<Properties xmlns="http://schemas.openxmlformats.org/officeDocument/2006/extended-properties" xmlns:vt="http://schemas.openxmlformats.org/officeDocument/2006/docPropsVTypes">
  <Template>E7A14DCC.dotm</Template>
  <TotalTime>0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Lijst van onbeantwoorde medische behoeften 2017</dc:title>
  <dc:creator>Florence Leveque</dc:creator>
  <cp:lastModifiedBy>Bruno De Bolle</cp:lastModifiedBy>
  <cp:revision>2</cp:revision>
  <dcterms:created xsi:type="dcterms:W3CDTF">2017-05-08T13:24:00Z</dcterms:created>
  <dcterms:modified xsi:type="dcterms:W3CDTF">2017-05-08T13:24:00Z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TargetGroup">
    <vt:lpwstr>29;#Arts|d8a1e59b-bcd7-4d2f-b75c-23b993f6e1ad;#58;#Patiënt|2ebaf0cf-7353-4273-b1af-236262c84494;#76;#Farmaceutische industrie|83b39a11-269c-4339-a584-6d2618915f6d;#43;#Apotheker|afadc2d1-9390-4c99-b189-4366cd2906a2</vt:lpwstr>
  </property>
  <property fmtid="{D5CDD505-2E9C-101B-9397-08002B2CF9AE}" pid="3" name="RITheme">
    <vt:lpwstr>10;#Geneesmiddelen|5c4b8432-7a7f-4679-b7fc-04dc5116b9e9</vt:lpwstr>
  </property>
  <property fmtid="{D5CDD505-2E9C-101B-9397-08002B2CF9AE}" pid="4" name="RILanguage">
    <vt:lpwstr>12;#Nederlands|1daba039-17e6-4993-bb2c-50e1d16ef364</vt:lpwstr>
  </property>
  <property fmtid="{D5CDD505-2E9C-101B-9397-08002B2CF9AE}" pid="5" name="ContentTypeId">
    <vt:lpwstr>0x01010068B932EBA4214624B1E6C758B674AA3900878AE0BF14248048B0F623A599AB54C9</vt:lpwstr>
  </property>
  <property fmtid="{D5CDD505-2E9C-101B-9397-08002B2CF9AE}" pid="6" name="RIDocType">
    <vt:lpwstr>104;#Lijst|4b68e6f4-88ba-4e84-af27-feef342e0c82</vt:lpwstr>
  </property>
  <property fmtid="{D5CDD505-2E9C-101B-9397-08002B2CF9AE}" pid="7" name="Publication type for documents">
    <vt:lpwstr/>
  </property>
</Properties>
</file>