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10220"/>
      </w:tblGrid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bookmarkStart w:id="0" w:name="_GoBack"/>
            <w:bookmarkEnd w:id="0"/>
            <w:r w:rsidRPr="0039558B">
              <w:rPr>
                <w:rFonts w:ascii="Calibri" w:eastAsia="Times New Roman" w:hAnsi="Calibri" w:cs="Times New Roman"/>
                <w:b/>
                <w:color w:val="000000"/>
                <w:lang w:val="fr-BE"/>
              </w:rPr>
              <w:t>Liste des besoins médicaux non rencontrés 2016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</w:rPr>
              <w:t>Alzheimer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Atrophie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musculaire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spinale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(SMA)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Cancer du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pancréas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BRCA+ 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Cancer du poumon non à petites cellules (L2)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 xml:space="preserve">Cancer du poumon non à petites cellules ALK + ayant progressé après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crizonitib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 xml:space="preserve"> 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 xml:space="preserve">Cancer du poumon non à petites cellules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KRASm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 xml:space="preserve">+ 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Cancer du poumon non à petites cellules métastasé T790m+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Cancer du poumon non à petites cellules PD-L1+ (L3)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Cancer du sein métastatique BRCA+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Cancer du sein métastatique ER+/HER2-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Cancer gastrique métastasé et avancé HER2 + (L2 et )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Carcinome à cellules squameuses de la tête et du cou récurrent et/ou métastatique (SCCHN)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Débridement sélectif et précoce des brûlures profondes chez les enfants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Déficience en alpha-1-antitrypsine (AATD)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 xml:space="preserve">Déficit en lipase acide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lysosomale</w:t>
            </w:r>
            <w:proofErr w:type="spellEnd"/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 xml:space="preserve">Epilepsie partielle réfractaire avec ou sans crises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tonico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-cloniques généralisées (SGTCS)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Glioblastome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récurrent</w:t>
            </w:r>
            <w:proofErr w:type="spellEnd"/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Hépatite C chronique chez les patients avec une maladie rénale chronique de stade 4/5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Hidradénite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Suppurative</w:t>
            </w:r>
            <w:proofErr w:type="spellEnd"/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Hypogammaglobulinémie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 xml:space="preserve"> (HGG) en cas de transplantation d'organe solide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Hypoparathyroidie</w:t>
            </w:r>
            <w:proofErr w:type="spellEnd"/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Infection à Clostridium difficile (prévention des récidives)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 xml:space="preserve">Leucémie Lymphatique Chronique récidivante ou réfractaire avec mutation délétion 17p  (17p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del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 xml:space="preserve"> R/R CLL)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Leucémie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lymphoblastique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aigue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(ALL)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 xml:space="preserve">Leucémie myéloïde aigue (AML) FLT3 + 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Lupus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néphrétique</w:t>
            </w:r>
            <w:proofErr w:type="spellEnd"/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Lymphome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non-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hodgkinien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(L1)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Mastocytose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systémique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agressive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(ASM)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Mélanome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uvéal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métastatique</w:t>
            </w:r>
            <w:proofErr w:type="spellEnd"/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Mésothéliome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(L2)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Myasthénie</w:t>
            </w:r>
            <w:proofErr w:type="spellEnd"/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Myopathie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de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Duchenne</w:t>
            </w:r>
            <w:proofErr w:type="spellEnd"/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Myosite sporadique à inclusions (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sIBM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)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Ostéogenèse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imparfaite</w:t>
            </w:r>
            <w:proofErr w:type="spellEnd"/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 xml:space="preserve">Saignements graves et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coagulopathie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 xml:space="preserve"> avec déficience en fibrinogène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Sclérose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Latérale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Amyotrophique</w:t>
            </w:r>
            <w:proofErr w:type="spellEnd"/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Sclérose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multiple  type primary progressive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 xml:space="preserve">Syndromes fiévreux périodiques (HIDS, TRAPS,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crFMF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)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r w:rsidRPr="00AA170C">
              <w:rPr>
                <w:rFonts w:ascii="Calibri" w:eastAsia="Times New Roman" w:hAnsi="Calibri" w:cs="Times New Roman"/>
                <w:color w:val="000000"/>
                <w:lang w:val="fr-BE"/>
              </w:rPr>
              <w:t>Traitement d'urgence d'une overdose suspectée ou connue aux opioïdes</w:t>
            </w:r>
          </w:p>
        </w:tc>
      </w:tr>
      <w:tr w:rsidR="00AA170C" w:rsidRPr="00AA170C" w:rsidTr="00AA170C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0C" w:rsidRPr="00AA170C" w:rsidRDefault="00AA170C" w:rsidP="00AA1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Uvéite</w:t>
            </w:r>
            <w:proofErr w:type="spellEnd"/>
            <w:r w:rsidRPr="00AA170C">
              <w:rPr>
                <w:rFonts w:ascii="Calibri" w:eastAsia="Times New Roman" w:hAnsi="Calibri" w:cs="Times New Roman"/>
                <w:color w:val="000000"/>
              </w:rPr>
              <w:t xml:space="preserve"> non </w:t>
            </w:r>
            <w:proofErr w:type="spellStart"/>
            <w:r w:rsidRPr="00AA170C">
              <w:rPr>
                <w:rFonts w:ascii="Calibri" w:eastAsia="Times New Roman" w:hAnsi="Calibri" w:cs="Times New Roman"/>
                <w:color w:val="000000"/>
              </w:rPr>
              <w:t>infectieuse</w:t>
            </w:r>
            <w:proofErr w:type="spellEnd"/>
          </w:p>
        </w:tc>
      </w:tr>
    </w:tbl>
    <w:p w:rsidR="00AA170C" w:rsidRPr="0039558B" w:rsidRDefault="00AA170C" w:rsidP="0039558B"/>
    <w:sectPr w:rsidR="00AA170C" w:rsidRPr="003955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C9"/>
    <w:rsid w:val="00262466"/>
    <w:rsid w:val="0039558B"/>
    <w:rsid w:val="008B6FC9"/>
    <w:rsid w:val="00A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2015-11-26T23:00:00+00:00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Industrie pharmaceutique</TermName>
          <TermId xmlns="http://schemas.microsoft.com/office/infopath/2007/PartnerControls">83b39a11-269c-4339-a584-6d2618915f6d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10</Value>
      <Value>8</Value>
      <Value>29</Value>
      <Value>104</Value>
      <Value>58</Value>
      <Value>43</Value>
      <Value>76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5c4b8432-7a7f-4679-b7fc-04dc5116b9e9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Liste</TermName>
          <TermId xmlns="http://schemas.microsoft.com/office/infopath/2007/PartnerControls">4b68e6f4-88ba-4e84-af27-feef342e0c82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494A6-C7E4-4F20-89A5-7F5821660EFA}"/>
</file>

<file path=customXml/itemProps2.xml><?xml version="1.0" encoding="utf-8"?>
<ds:datastoreItem xmlns:ds="http://schemas.openxmlformats.org/officeDocument/2006/customXml" ds:itemID="{4483057F-79FE-4538-A905-5422E5D49AD7}"/>
</file>

<file path=customXml/itemProps3.xml><?xml version="1.0" encoding="utf-8"?>
<ds:datastoreItem xmlns:ds="http://schemas.openxmlformats.org/officeDocument/2006/customXml" ds:itemID="{E8ED4C03-EB49-42F8-A689-165147130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Company>R.I.Z.I.V. - I.N.A.M.I.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besoins médicaux non rencontrés 2016</dc:title>
  <dc:subject/>
  <dc:creator>Florence Leveque</dc:creator>
  <cp:keywords/>
  <dc:description/>
  <cp:lastModifiedBy>Florence Leveque</cp:lastModifiedBy>
  <cp:revision>3</cp:revision>
  <dcterms:created xsi:type="dcterms:W3CDTF">2015-11-27T13:08:00Z</dcterms:created>
  <dcterms:modified xsi:type="dcterms:W3CDTF">2015-11-27T13:39:00Z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29;#Médecin|d8a1e59b-bcd7-4d2f-b75c-23b993f6e1ad;#58;#Patient|2ebaf0cf-7353-4273-b1af-236262c84494;#76;#Industrie pharmaceutique|83b39a11-269c-4339-a584-6d2618915f6d;#43;#Pharmacien|afadc2d1-9390-4c99-b189-4366cd2906a2</vt:lpwstr>
  </property>
  <property fmtid="{D5CDD505-2E9C-101B-9397-08002B2CF9AE}" pid="4" name="RITheme">
    <vt:lpwstr>10;#Médicaments|5c4b8432-7a7f-4679-b7fc-04dc5116b9e9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104;#Liste|4b68e6f4-88ba-4e84-af27-feef342e0c82</vt:lpwstr>
  </property>
  <property fmtid="{D5CDD505-2E9C-101B-9397-08002B2CF9AE}" pid="7" name="Publication type for documents">
    <vt:lpwstr/>
  </property>
</Properties>
</file>