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5CC5" w14:textId="42A2223A" w:rsidR="00BE7F9D" w:rsidRPr="00BE7F9D" w:rsidRDefault="00B1129E" w:rsidP="00BE7F9D">
      <w:pPr>
        <w:pStyle w:val="Selorfunction"/>
        <w:rPr>
          <w:rFonts w:cs="Arial"/>
          <w:bCs/>
          <w:color w:val="F79646"/>
          <w:sz w:val="28"/>
          <w:szCs w:val="28"/>
          <w:lang w:val="fr-BE"/>
        </w:rPr>
      </w:pPr>
      <w:r>
        <w:rPr>
          <w:rFonts w:cs="Arial"/>
          <w:bCs/>
          <w:color w:val="F79646"/>
          <w:sz w:val="28"/>
          <w:szCs w:val="28"/>
          <w:lang w:val="fr-BE"/>
        </w:rPr>
        <w:t>MEDECIN-INSPECTEUR (M/F/X)</w:t>
      </w:r>
    </w:p>
    <w:p w14:paraId="5C83798D" w14:textId="77777777" w:rsidR="006C0C16" w:rsidRPr="006C0C16" w:rsidRDefault="006C0C16" w:rsidP="006C0C16">
      <w:pPr>
        <w:rPr>
          <w:rFonts w:cstheme="minorHAnsi"/>
          <w:b/>
          <w:i/>
        </w:rPr>
      </w:pPr>
    </w:p>
    <w:p w14:paraId="3ADB09EA" w14:textId="3CA6E3D3" w:rsidR="006C0C16" w:rsidRPr="006C0C16" w:rsidRDefault="006C0C16" w:rsidP="006C0C16">
      <w:pPr>
        <w:rPr>
          <w:rFonts w:cstheme="minorHAnsi"/>
          <w:b/>
          <w:i/>
        </w:rPr>
      </w:pPr>
      <w:r w:rsidRPr="006C0C16">
        <w:rPr>
          <w:rFonts w:cstheme="minorHAnsi"/>
          <w:b/>
          <w:i/>
        </w:rPr>
        <w:t xml:space="preserve">Vous avez une expérience clinique en tant que généraliste ou en tant que spécialiste dans un hôpital et vous désirez la mettre à </w:t>
      </w:r>
      <w:r w:rsidR="00630E43">
        <w:rPr>
          <w:rFonts w:cstheme="minorHAnsi"/>
          <w:b/>
          <w:i/>
        </w:rPr>
        <w:t xml:space="preserve">la </w:t>
      </w:r>
      <w:r w:rsidRPr="006C0C16">
        <w:rPr>
          <w:rFonts w:cstheme="minorHAnsi"/>
          <w:b/>
          <w:i/>
        </w:rPr>
        <w:t>disposition du</w:t>
      </w:r>
      <w:r w:rsidR="00F71970">
        <w:rPr>
          <w:rFonts w:cstheme="minorHAnsi"/>
          <w:b/>
          <w:i/>
        </w:rPr>
        <w:t xml:space="preserve"> Service d’évaluation et de contrôle médicaux</w:t>
      </w:r>
      <w:r w:rsidRPr="006C0C16">
        <w:rPr>
          <w:rFonts w:cstheme="minorHAnsi"/>
          <w:b/>
          <w:i/>
        </w:rPr>
        <w:t xml:space="preserve"> </w:t>
      </w:r>
      <w:r w:rsidR="00F71970">
        <w:rPr>
          <w:rFonts w:cstheme="minorHAnsi"/>
          <w:b/>
          <w:i/>
        </w:rPr>
        <w:t>(</w:t>
      </w:r>
      <w:r w:rsidRPr="006C0C16">
        <w:rPr>
          <w:rFonts w:cstheme="minorHAnsi"/>
          <w:b/>
          <w:i/>
        </w:rPr>
        <w:t>SECM</w:t>
      </w:r>
      <w:r w:rsidR="00F71970">
        <w:rPr>
          <w:rFonts w:cstheme="minorHAnsi"/>
          <w:b/>
          <w:i/>
        </w:rPr>
        <w:t>)</w:t>
      </w:r>
      <w:r w:rsidRPr="006C0C16">
        <w:rPr>
          <w:rFonts w:cstheme="minorHAnsi"/>
          <w:b/>
          <w:i/>
        </w:rPr>
        <w:t xml:space="preserve"> ? Postulez pour la fonction de médecin-inspecteur ! </w:t>
      </w:r>
    </w:p>
    <w:p w14:paraId="37CB8DB7" w14:textId="77777777" w:rsidR="00652FEA" w:rsidRPr="006C0C16" w:rsidRDefault="00652FEA">
      <w:pPr>
        <w:rPr>
          <w:rFonts w:cstheme="minorHAnsi"/>
          <w:b/>
          <w:u w:val="single"/>
        </w:rPr>
      </w:pPr>
      <w:r w:rsidRPr="006C0C16">
        <w:rPr>
          <w:rFonts w:cstheme="minorHAnsi"/>
          <w:b/>
          <w:u w:val="single"/>
        </w:rPr>
        <w:t>Raison d'être de la fonction</w:t>
      </w:r>
    </w:p>
    <w:p w14:paraId="170881DF" w14:textId="60C4A388" w:rsidR="00652FEA" w:rsidRPr="006C0C16" w:rsidRDefault="00652FEA" w:rsidP="001603E4">
      <w:pPr>
        <w:jc w:val="both"/>
        <w:rPr>
          <w:rFonts w:cstheme="minorHAnsi"/>
        </w:rPr>
      </w:pPr>
      <w:r w:rsidRPr="006C0C16">
        <w:rPr>
          <w:rFonts w:cstheme="minorHAnsi"/>
        </w:rPr>
        <w:t xml:space="preserve">En tant que médecin-inspecteur, vous collaborez </w:t>
      </w:r>
      <w:r w:rsidR="000E085E" w:rsidRPr="006C0C16">
        <w:rPr>
          <w:rFonts w:cstheme="minorHAnsi"/>
        </w:rPr>
        <w:t xml:space="preserve">dans une </w:t>
      </w:r>
      <w:r w:rsidR="005321E9" w:rsidRPr="006C0C16">
        <w:rPr>
          <w:rFonts w:cstheme="minorHAnsi"/>
        </w:rPr>
        <w:t xml:space="preserve">équipe multidisciplinaire </w:t>
      </w:r>
      <w:r w:rsidRPr="006C0C16">
        <w:rPr>
          <w:rFonts w:cstheme="minorHAnsi"/>
        </w:rPr>
        <w:t xml:space="preserve">à l'exécution de nos missions </w:t>
      </w:r>
      <w:r w:rsidR="00630E43">
        <w:rPr>
          <w:rFonts w:cstheme="minorHAnsi"/>
        </w:rPr>
        <w:t>principales</w:t>
      </w:r>
      <w:r w:rsidRPr="006C0C16">
        <w:rPr>
          <w:rFonts w:cstheme="minorHAnsi"/>
        </w:rPr>
        <w:t xml:space="preserve">, à savoir informer, évaluer et contrôler : </w:t>
      </w:r>
    </w:p>
    <w:p w14:paraId="3C6B07B4" w14:textId="3FA8BC60" w:rsidR="00652FEA" w:rsidRPr="006C0C16" w:rsidRDefault="00652FEA" w:rsidP="0021569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6C0C16">
        <w:rPr>
          <w:rFonts w:cstheme="minorHAnsi"/>
          <w:b/>
        </w:rPr>
        <w:t>informer</w:t>
      </w:r>
      <w:r w:rsidRPr="006C0C16">
        <w:rPr>
          <w:rFonts w:cstheme="minorHAnsi"/>
        </w:rPr>
        <w:t xml:space="preserve"> les dispensateurs de soins sur l'application correcte de la réglementation relative à l'assurance soins de santé et</w:t>
      </w:r>
      <w:r w:rsidR="00B067FC" w:rsidRPr="006C0C16">
        <w:rPr>
          <w:rFonts w:cstheme="minorHAnsi"/>
        </w:rPr>
        <w:t xml:space="preserve"> indemnités </w:t>
      </w:r>
      <w:r w:rsidRPr="006C0C16">
        <w:rPr>
          <w:rFonts w:cstheme="minorHAnsi"/>
        </w:rPr>
        <w:t>(</w:t>
      </w:r>
      <w:r w:rsidR="00F009CD">
        <w:rPr>
          <w:rFonts w:cstheme="minorHAnsi"/>
        </w:rPr>
        <w:t>assurance maladie et indemnités</w:t>
      </w:r>
      <w:r w:rsidRPr="006C0C16">
        <w:rPr>
          <w:rFonts w:cstheme="minorHAnsi"/>
        </w:rPr>
        <w:t xml:space="preserve">), notamment pour prévenir les </w:t>
      </w:r>
      <w:r w:rsidR="005321E9" w:rsidRPr="006C0C16">
        <w:rPr>
          <w:rFonts w:cstheme="minorHAnsi"/>
        </w:rPr>
        <w:t>infractions</w:t>
      </w:r>
      <w:r w:rsidR="00630E43">
        <w:rPr>
          <w:rFonts w:cstheme="minorHAnsi"/>
        </w:rPr>
        <w:t> </w:t>
      </w:r>
      <w:r w:rsidRPr="006C0C16">
        <w:rPr>
          <w:rFonts w:cstheme="minorHAnsi"/>
        </w:rPr>
        <w:t>;</w:t>
      </w:r>
    </w:p>
    <w:p w14:paraId="71134700" w14:textId="4B0FFD80" w:rsidR="00B067FC" w:rsidRPr="006C0C16" w:rsidRDefault="00652FEA" w:rsidP="0021569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6C0C16">
        <w:rPr>
          <w:rFonts w:cstheme="minorHAnsi"/>
          <w:b/>
        </w:rPr>
        <w:t>évaluer</w:t>
      </w:r>
      <w:r w:rsidRPr="006C0C16">
        <w:rPr>
          <w:rFonts w:cstheme="minorHAnsi"/>
        </w:rPr>
        <w:t xml:space="preserve"> </w:t>
      </w:r>
      <w:r w:rsidR="00295F60">
        <w:rPr>
          <w:rFonts w:cstheme="minorHAnsi"/>
        </w:rPr>
        <w:t>les prestations des</w:t>
      </w:r>
      <w:r w:rsidRPr="006C0C16">
        <w:rPr>
          <w:rFonts w:cstheme="minorHAnsi"/>
        </w:rPr>
        <w:t xml:space="preserve"> dispensateurs de soins </w:t>
      </w:r>
      <w:r w:rsidR="00295F60">
        <w:rPr>
          <w:rFonts w:cstheme="minorHAnsi"/>
        </w:rPr>
        <w:t>et détecter des pratiques telles que la surconsommation et la prescription exagérée de prestations</w:t>
      </w:r>
      <w:r w:rsidRPr="006C0C16">
        <w:rPr>
          <w:rFonts w:cstheme="minorHAnsi"/>
        </w:rPr>
        <w:t xml:space="preserve"> ;</w:t>
      </w:r>
    </w:p>
    <w:p w14:paraId="0B97B733" w14:textId="3A1A2718" w:rsidR="00652FEA" w:rsidRPr="006C0C16" w:rsidRDefault="00652FEA" w:rsidP="0021569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6C0C16">
        <w:rPr>
          <w:rFonts w:cstheme="minorHAnsi"/>
          <w:b/>
        </w:rPr>
        <w:t>contrôler</w:t>
      </w:r>
      <w:r w:rsidRPr="006C0C16">
        <w:rPr>
          <w:rFonts w:cstheme="minorHAnsi"/>
        </w:rPr>
        <w:t xml:space="preserve"> si les prestations et les prescriptions de médicaments sont réalisées correctement et sont conformes aux règles fixées </w:t>
      </w:r>
      <w:r w:rsidR="00630E43">
        <w:rPr>
          <w:rFonts w:cstheme="minorHAnsi"/>
        </w:rPr>
        <w:t>par</w:t>
      </w:r>
      <w:r w:rsidRPr="006C0C16">
        <w:rPr>
          <w:rFonts w:cstheme="minorHAnsi"/>
        </w:rPr>
        <w:t xml:space="preserve"> la réglementation.</w:t>
      </w:r>
    </w:p>
    <w:p w14:paraId="565BDE17" w14:textId="2B3CB336" w:rsidR="00D0110C" w:rsidRPr="006C0C16" w:rsidRDefault="001603E4" w:rsidP="001603E4">
      <w:pPr>
        <w:jc w:val="both"/>
        <w:rPr>
          <w:rFonts w:cstheme="minorHAnsi"/>
        </w:rPr>
      </w:pPr>
      <w:r w:rsidRPr="006C0C16">
        <w:rPr>
          <w:rFonts w:cstheme="minorHAnsi"/>
        </w:rPr>
        <w:t xml:space="preserve">L'objectif </w:t>
      </w:r>
      <w:r w:rsidR="005321E9" w:rsidRPr="006C0C16">
        <w:rPr>
          <w:rFonts w:cstheme="minorHAnsi"/>
        </w:rPr>
        <w:t>du SECM</w:t>
      </w:r>
      <w:r w:rsidRPr="006C0C16">
        <w:rPr>
          <w:rFonts w:cstheme="minorHAnsi"/>
        </w:rPr>
        <w:t xml:space="preserve"> est </w:t>
      </w:r>
      <w:r w:rsidR="00630E43">
        <w:rPr>
          <w:rFonts w:cstheme="minorHAnsi"/>
        </w:rPr>
        <w:t>d’avoir</w:t>
      </w:r>
      <w:r w:rsidR="005321E9" w:rsidRPr="006C0C16">
        <w:rPr>
          <w:rFonts w:cstheme="minorHAnsi"/>
        </w:rPr>
        <w:t xml:space="preserve"> un impact sur la facturation des prestations et les prescriptions.</w:t>
      </w:r>
      <w:r w:rsidR="00D0110C" w:rsidRPr="006C0C16">
        <w:rPr>
          <w:rFonts w:cstheme="minorHAnsi"/>
        </w:rPr>
        <w:t xml:space="preserve"> Ceci peut se faire de différentes façons :</w:t>
      </w:r>
    </w:p>
    <w:p w14:paraId="1D640BE6" w14:textId="2FD61FE3" w:rsidR="00D0110C" w:rsidRPr="006C0C16" w:rsidRDefault="00630E43" w:rsidP="002156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veiller à </w:t>
      </w:r>
      <w:r w:rsidR="00D0110C" w:rsidRPr="006C0C16">
        <w:rPr>
          <w:rFonts w:cstheme="minorHAnsi"/>
        </w:rPr>
        <w:t>l’application des réglementations</w:t>
      </w:r>
      <w:r>
        <w:rPr>
          <w:rFonts w:cstheme="minorHAnsi"/>
        </w:rPr>
        <w:t> :</w:t>
      </w:r>
    </w:p>
    <w:p w14:paraId="22292D7B" w14:textId="185A964B" w:rsidR="00D0110C" w:rsidRPr="006C0C16" w:rsidRDefault="00D0110C" w:rsidP="0021569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base : nomenclature/législation</w:t>
      </w:r>
      <w:r w:rsidR="00F71970">
        <w:rPr>
          <w:rFonts w:cstheme="minorHAnsi"/>
        </w:rPr>
        <w:t xml:space="preserve"> de l’assurance soins de santé et indemnités</w:t>
      </w:r>
    </w:p>
    <w:p w14:paraId="20C280A2" w14:textId="184EE304" w:rsidR="00D0110C" w:rsidRPr="006C0C16" w:rsidRDefault="00D0110C" w:rsidP="0021569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conformité-réalité</w:t>
      </w:r>
      <w:r w:rsidR="00A6350B">
        <w:rPr>
          <w:rFonts w:cstheme="minorHAnsi"/>
        </w:rPr>
        <w:t xml:space="preserve"> des prestations</w:t>
      </w:r>
    </w:p>
    <w:p w14:paraId="60CD7C20" w14:textId="09E39B68" w:rsidR="00D0110C" w:rsidRPr="006C0C16" w:rsidRDefault="00D0110C" w:rsidP="0021569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 xml:space="preserve">si </w:t>
      </w:r>
      <w:r w:rsidR="00A6350B">
        <w:rPr>
          <w:rFonts w:cstheme="minorHAnsi"/>
        </w:rPr>
        <w:t xml:space="preserve">infraction </w:t>
      </w:r>
      <w:r w:rsidRPr="006C0C16">
        <w:rPr>
          <w:rFonts w:cstheme="minorHAnsi"/>
        </w:rPr>
        <w:t>intentionnel : fraude</w:t>
      </w:r>
    </w:p>
    <w:p w14:paraId="461FB715" w14:textId="47F2CFCC" w:rsidR="00D0110C" w:rsidRPr="006C0C16" w:rsidRDefault="00D0110C" w:rsidP="002156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promouvoir</w:t>
      </w:r>
      <w:r w:rsidR="00630E43">
        <w:rPr>
          <w:rFonts w:cstheme="minorHAnsi"/>
        </w:rPr>
        <w:t xml:space="preserve"> l’</w:t>
      </w:r>
      <w:proofErr w:type="spellStart"/>
      <w:r w:rsidR="004A375B">
        <w:rPr>
          <w:rFonts w:cstheme="minorHAnsi"/>
          <w:i/>
          <w:iCs/>
        </w:rPr>
        <w:t>appropriate</w:t>
      </w:r>
      <w:proofErr w:type="spellEnd"/>
      <w:r w:rsidR="004A375B">
        <w:rPr>
          <w:rFonts w:cstheme="minorHAnsi"/>
          <w:i/>
          <w:iCs/>
        </w:rPr>
        <w:t xml:space="preserve"> care</w:t>
      </w:r>
      <w:r w:rsidR="004A375B" w:rsidRPr="006C0C16">
        <w:rPr>
          <w:rFonts w:cstheme="minorHAnsi"/>
        </w:rPr>
        <w:t xml:space="preserve"> </w:t>
      </w:r>
      <w:r w:rsidR="004A375B">
        <w:rPr>
          <w:rFonts w:cstheme="minorHAnsi"/>
        </w:rPr>
        <w:t xml:space="preserve">ou </w:t>
      </w:r>
      <w:r w:rsidRPr="006C0C16">
        <w:rPr>
          <w:rFonts w:cstheme="minorHAnsi"/>
        </w:rPr>
        <w:t>les soins efficaces</w:t>
      </w:r>
      <w:r w:rsidR="00630E43">
        <w:rPr>
          <w:rFonts w:cstheme="minorHAnsi"/>
        </w:rPr>
        <w:t> :</w:t>
      </w:r>
    </w:p>
    <w:p w14:paraId="49BF8A34" w14:textId="77777777" w:rsidR="00D0110C" w:rsidRPr="006C0C16" w:rsidRDefault="00D0110C" w:rsidP="00215690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base : EBM, indicateurs</w:t>
      </w:r>
    </w:p>
    <w:p w14:paraId="5425C41B" w14:textId="77777777" w:rsidR="00D0110C" w:rsidRDefault="00D0110C" w:rsidP="00215690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« surconsommation » - gaspillage</w:t>
      </w:r>
    </w:p>
    <w:p w14:paraId="47E12A22" w14:textId="77777777" w:rsidR="006C0C16" w:rsidRPr="006C0C16" w:rsidRDefault="006C0C16" w:rsidP="006C0C16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</w:p>
    <w:p w14:paraId="2A651E67" w14:textId="3F7CEF51" w:rsidR="006C0C16" w:rsidRPr="006C0C16" w:rsidRDefault="001603E4" w:rsidP="00936122">
      <w:pPr>
        <w:jc w:val="both"/>
        <w:rPr>
          <w:rFonts w:cstheme="minorHAnsi"/>
        </w:rPr>
      </w:pPr>
      <w:r w:rsidRPr="006C0C16">
        <w:rPr>
          <w:rFonts w:cstheme="minorHAnsi"/>
        </w:rPr>
        <w:t xml:space="preserve">L'origine des </w:t>
      </w:r>
      <w:r w:rsidR="00075034">
        <w:rPr>
          <w:rFonts w:cstheme="minorHAnsi"/>
        </w:rPr>
        <w:t xml:space="preserve">actions </w:t>
      </w:r>
      <w:r w:rsidR="004A375B">
        <w:rPr>
          <w:rFonts w:cstheme="minorHAnsi"/>
        </w:rPr>
        <w:t>du SECM</w:t>
      </w:r>
      <w:r w:rsidR="00075034" w:rsidRPr="006C0C16">
        <w:rPr>
          <w:rFonts w:cstheme="minorHAnsi"/>
        </w:rPr>
        <w:t xml:space="preserve"> </w:t>
      </w:r>
      <w:r w:rsidR="00630E43">
        <w:rPr>
          <w:rFonts w:cstheme="minorHAnsi"/>
        </w:rPr>
        <w:t>est soit des</w:t>
      </w:r>
      <w:r w:rsidRPr="006C0C16">
        <w:rPr>
          <w:rFonts w:cstheme="minorHAnsi"/>
        </w:rPr>
        <w:t xml:space="preserve"> signalements externes</w:t>
      </w:r>
      <w:r w:rsidR="00630E43">
        <w:rPr>
          <w:rFonts w:cstheme="minorHAnsi"/>
        </w:rPr>
        <w:t xml:space="preserve">, soit </w:t>
      </w:r>
      <w:r w:rsidRPr="006C0C16">
        <w:rPr>
          <w:rFonts w:cstheme="minorHAnsi"/>
        </w:rPr>
        <w:t>basée sur des analyses de risques</w:t>
      </w:r>
      <w:r w:rsidR="00630E43">
        <w:rPr>
          <w:rFonts w:cstheme="minorHAnsi"/>
        </w:rPr>
        <w:t xml:space="preserve"> internes</w:t>
      </w:r>
      <w:r w:rsidRPr="006C0C16">
        <w:rPr>
          <w:rFonts w:cstheme="minorHAnsi"/>
        </w:rPr>
        <w:t>.</w:t>
      </w:r>
    </w:p>
    <w:p w14:paraId="044C1B1B" w14:textId="77777777" w:rsidR="001603E4" w:rsidRPr="006C0C16" w:rsidRDefault="001603E4" w:rsidP="001603E4">
      <w:pPr>
        <w:jc w:val="both"/>
        <w:rPr>
          <w:rFonts w:cstheme="minorHAnsi"/>
          <w:b/>
          <w:u w:val="single"/>
        </w:rPr>
      </w:pPr>
      <w:r w:rsidRPr="006C0C16">
        <w:rPr>
          <w:rFonts w:cstheme="minorHAnsi"/>
          <w:b/>
          <w:u w:val="single"/>
        </w:rPr>
        <w:t>Mission et responsabilités</w:t>
      </w:r>
    </w:p>
    <w:p w14:paraId="76B88B6F" w14:textId="1E200593" w:rsidR="001603E4" w:rsidRPr="006C0C16" w:rsidRDefault="004F75A0" w:rsidP="001603E4">
      <w:pPr>
        <w:jc w:val="both"/>
        <w:rPr>
          <w:rFonts w:cstheme="minorHAnsi"/>
        </w:rPr>
      </w:pPr>
      <w:r w:rsidRPr="006C0C16">
        <w:rPr>
          <w:rFonts w:cstheme="minorHAnsi"/>
        </w:rPr>
        <w:t>Vous vérifi</w:t>
      </w:r>
      <w:r w:rsidR="001603E4" w:rsidRPr="006C0C16">
        <w:rPr>
          <w:rFonts w:cstheme="minorHAnsi"/>
        </w:rPr>
        <w:t>ez la pratique professionnelle d'un</w:t>
      </w:r>
      <w:r w:rsidR="004A375B">
        <w:rPr>
          <w:rFonts w:cstheme="minorHAnsi"/>
        </w:rPr>
        <w:t xml:space="preserve"> </w:t>
      </w:r>
      <w:r w:rsidR="00075034">
        <w:rPr>
          <w:rFonts w:cstheme="minorHAnsi"/>
        </w:rPr>
        <w:t>dispensateur de soins</w:t>
      </w:r>
      <w:r w:rsidR="00075034" w:rsidRPr="006C0C16">
        <w:rPr>
          <w:rFonts w:cstheme="minorHAnsi"/>
        </w:rPr>
        <w:t xml:space="preserve"> </w:t>
      </w:r>
      <w:r w:rsidRPr="006C0C16">
        <w:rPr>
          <w:rFonts w:cstheme="minorHAnsi"/>
        </w:rPr>
        <w:t>individuel</w:t>
      </w:r>
      <w:r w:rsidR="001603E4" w:rsidRPr="006C0C16">
        <w:rPr>
          <w:rFonts w:cstheme="minorHAnsi"/>
        </w:rPr>
        <w:t xml:space="preserve"> ou d'un groupe de </w:t>
      </w:r>
      <w:r w:rsidR="00075034">
        <w:rPr>
          <w:rFonts w:cstheme="minorHAnsi"/>
        </w:rPr>
        <w:t>dispensateurs</w:t>
      </w:r>
      <w:r w:rsidR="00075034" w:rsidRPr="006C0C16">
        <w:rPr>
          <w:rFonts w:cstheme="minorHAnsi"/>
        </w:rPr>
        <w:t xml:space="preserve"> </w:t>
      </w:r>
      <w:r w:rsidR="001603E4" w:rsidRPr="006C0C16">
        <w:rPr>
          <w:rFonts w:cstheme="minorHAnsi"/>
        </w:rPr>
        <w:t>de soi</w:t>
      </w:r>
      <w:r w:rsidR="00E741E8" w:rsidRPr="006C0C16">
        <w:rPr>
          <w:rFonts w:cstheme="minorHAnsi"/>
        </w:rPr>
        <w:t>ns sur la base de leurs facturations</w:t>
      </w:r>
      <w:r w:rsidR="001603E4" w:rsidRPr="006C0C16">
        <w:rPr>
          <w:rFonts w:cstheme="minorHAnsi"/>
        </w:rPr>
        <w:t xml:space="preserve"> ou de</w:t>
      </w:r>
      <w:r w:rsidR="00E741E8" w:rsidRPr="006C0C16">
        <w:rPr>
          <w:rFonts w:cstheme="minorHAnsi"/>
        </w:rPr>
        <w:t xml:space="preserve"> leur</w:t>
      </w:r>
      <w:r w:rsidR="001603E4" w:rsidRPr="006C0C16">
        <w:rPr>
          <w:rFonts w:cstheme="minorHAnsi"/>
        </w:rPr>
        <w:t>s prescriptio</w:t>
      </w:r>
      <w:r w:rsidR="005321E9" w:rsidRPr="006C0C16">
        <w:rPr>
          <w:rFonts w:cstheme="minorHAnsi"/>
        </w:rPr>
        <w:t xml:space="preserve">ns. </w:t>
      </w:r>
      <w:r w:rsidR="000A06BD">
        <w:rPr>
          <w:rFonts w:cstheme="minorHAnsi"/>
        </w:rPr>
        <w:t xml:space="preserve">Le </w:t>
      </w:r>
      <w:r w:rsidR="004A375B">
        <w:rPr>
          <w:rFonts w:cstheme="minorHAnsi"/>
        </w:rPr>
        <w:t>SECM</w:t>
      </w:r>
      <w:r w:rsidR="000A06BD">
        <w:rPr>
          <w:rFonts w:cstheme="minorHAnsi"/>
        </w:rPr>
        <w:t xml:space="preserve"> travaille </w:t>
      </w:r>
      <w:r w:rsidR="00630E43">
        <w:rPr>
          <w:rFonts w:cstheme="minorHAnsi"/>
        </w:rPr>
        <w:t>avec des</w:t>
      </w:r>
      <w:r w:rsidR="000A06BD">
        <w:rPr>
          <w:rFonts w:cstheme="minorHAnsi"/>
        </w:rPr>
        <w:t xml:space="preserve"> </w:t>
      </w:r>
      <w:r w:rsidR="005321E9" w:rsidRPr="006C0C16">
        <w:rPr>
          <w:rFonts w:cstheme="minorHAnsi"/>
        </w:rPr>
        <w:t xml:space="preserve">équipes multidisciplinaires </w:t>
      </w:r>
      <w:r w:rsidR="00630E43">
        <w:rPr>
          <w:rFonts w:cstheme="minorHAnsi"/>
        </w:rPr>
        <w:t>composées</w:t>
      </w:r>
      <w:r w:rsidR="005321E9" w:rsidRPr="006C0C16">
        <w:rPr>
          <w:rFonts w:cstheme="minorHAnsi"/>
        </w:rPr>
        <w:t xml:space="preserve"> d</w:t>
      </w:r>
      <w:r w:rsidR="00630E43">
        <w:rPr>
          <w:rFonts w:cstheme="minorHAnsi"/>
        </w:rPr>
        <w:t>’</w:t>
      </w:r>
      <w:r w:rsidR="001603E4" w:rsidRPr="006C0C16">
        <w:rPr>
          <w:rFonts w:cstheme="minorHAnsi"/>
        </w:rPr>
        <w:t xml:space="preserve">inspecteurs sociaux </w:t>
      </w:r>
      <w:r w:rsidR="005321E9" w:rsidRPr="006C0C16">
        <w:rPr>
          <w:rFonts w:cstheme="minorHAnsi"/>
        </w:rPr>
        <w:t>et d</w:t>
      </w:r>
      <w:r w:rsidR="00630E43">
        <w:rPr>
          <w:rFonts w:cstheme="minorHAnsi"/>
        </w:rPr>
        <w:t>e</w:t>
      </w:r>
      <w:r w:rsidR="005321E9" w:rsidRPr="006C0C16">
        <w:rPr>
          <w:rFonts w:cstheme="minorHAnsi"/>
        </w:rPr>
        <w:t xml:space="preserve"> personnel administratif </w:t>
      </w:r>
      <w:r w:rsidR="001603E4" w:rsidRPr="006C0C16">
        <w:rPr>
          <w:rFonts w:cstheme="minorHAnsi"/>
        </w:rPr>
        <w:t>dans les différentes provinces.</w:t>
      </w:r>
    </w:p>
    <w:p w14:paraId="20CA1D1C" w14:textId="25B2B79A" w:rsidR="001603E4" w:rsidRPr="006C0C16" w:rsidRDefault="001603E4" w:rsidP="001603E4">
      <w:pPr>
        <w:jc w:val="both"/>
        <w:rPr>
          <w:rFonts w:cstheme="minorHAnsi"/>
        </w:rPr>
      </w:pPr>
      <w:r w:rsidRPr="006C0C16">
        <w:rPr>
          <w:rFonts w:cstheme="minorHAnsi"/>
        </w:rPr>
        <w:t xml:space="preserve">Vous exécutez </w:t>
      </w:r>
      <w:r w:rsidRPr="004A375B">
        <w:rPr>
          <w:rFonts w:cstheme="minorHAnsi"/>
        </w:rPr>
        <w:t xml:space="preserve">ces </w:t>
      </w:r>
      <w:r w:rsidR="004A375B">
        <w:rPr>
          <w:rFonts w:cstheme="minorHAnsi"/>
        </w:rPr>
        <w:t>missions</w:t>
      </w:r>
      <w:r w:rsidR="004A375B" w:rsidRPr="006C0C16">
        <w:rPr>
          <w:rFonts w:cstheme="minorHAnsi"/>
        </w:rPr>
        <w:t xml:space="preserve"> </w:t>
      </w:r>
      <w:r w:rsidRPr="006C0C16">
        <w:rPr>
          <w:rFonts w:cstheme="minorHAnsi"/>
        </w:rPr>
        <w:t>sur la base des compétences suivantes :</w:t>
      </w:r>
    </w:p>
    <w:p w14:paraId="3C28B551" w14:textId="72DFB10E" w:rsidR="004F75A0" w:rsidRPr="006C0C16" w:rsidRDefault="00A6350B" w:rsidP="00215690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4F75A0" w:rsidRPr="006C0C16">
        <w:rPr>
          <w:rFonts w:cstheme="minorHAnsi"/>
        </w:rPr>
        <w:t xml:space="preserve">pplication de l’EBM </w:t>
      </w:r>
    </w:p>
    <w:p w14:paraId="161DBB8C" w14:textId="3239793C" w:rsidR="00B172D5" w:rsidRPr="006C0C16" w:rsidRDefault="00A6350B" w:rsidP="00215690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B172D5" w:rsidRPr="006C0C16">
        <w:rPr>
          <w:rFonts w:cstheme="minorHAnsi"/>
        </w:rPr>
        <w:t xml:space="preserve">ravail </w:t>
      </w:r>
      <w:r w:rsidR="00075034">
        <w:rPr>
          <w:rFonts w:cstheme="minorHAnsi"/>
        </w:rPr>
        <w:t>en</w:t>
      </w:r>
      <w:r w:rsidR="004A375B">
        <w:rPr>
          <w:rFonts w:cstheme="minorHAnsi"/>
        </w:rPr>
        <w:t xml:space="preserve"> </w:t>
      </w:r>
      <w:r w:rsidR="00B172D5" w:rsidRPr="006C0C16">
        <w:rPr>
          <w:rFonts w:cstheme="minorHAnsi"/>
        </w:rPr>
        <w:t xml:space="preserve">équipe </w:t>
      </w:r>
      <w:r w:rsidR="00075034">
        <w:rPr>
          <w:rFonts w:cstheme="minorHAnsi"/>
        </w:rPr>
        <w:t>multidisciplinaire</w:t>
      </w:r>
    </w:p>
    <w:p w14:paraId="7556E7AE" w14:textId="2121B71C" w:rsidR="006C0C16" w:rsidRPr="00630E43" w:rsidRDefault="00A6350B" w:rsidP="00215690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B172D5" w:rsidRPr="006C0C16">
        <w:rPr>
          <w:rFonts w:cstheme="minorHAnsi"/>
        </w:rPr>
        <w:t>résentation des résultats</w:t>
      </w:r>
    </w:p>
    <w:p w14:paraId="2202E7A3" w14:textId="77777777" w:rsidR="00B172D5" w:rsidRPr="006C0C16" w:rsidRDefault="00B172D5" w:rsidP="00B172D5">
      <w:pPr>
        <w:jc w:val="both"/>
        <w:rPr>
          <w:rFonts w:cstheme="minorHAnsi"/>
        </w:rPr>
      </w:pPr>
      <w:r w:rsidRPr="006C0C16">
        <w:rPr>
          <w:rFonts w:cstheme="minorHAnsi"/>
        </w:rPr>
        <w:t>Concrètement, vous réaliserez les activités suivantes :</w:t>
      </w:r>
    </w:p>
    <w:p w14:paraId="2F7DB136" w14:textId="6644752A" w:rsidR="00B172D5" w:rsidRPr="006C0C16" w:rsidRDefault="00A6350B" w:rsidP="00215690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B172D5" w:rsidRPr="006C0C16">
        <w:rPr>
          <w:rFonts w:cstheme="minorHAnsi"/>
        </w:rPr>
        <w:t>nalyse des données de facturation (</w:t>
      </w:r>
      <w:r w:rsidR="00630E43">
        <w:rPr>
          <w:rFonts w:cstheme="minorHAnsi"/>
        </w:rPr>
        <w:t xml:space="preserve">des </w:t>
      </w:r>
      <w:r w:rsidR="00D42085">
        <w:rPr>
          <w:rFonts w:cstheme="minorHAnsi"/>
        </w:rPr>
        <w:t>organismes assureurs</w:t>
      </w:r>
      <w:r w:rsidR="00B172D5" w:rsidRPr="006C0C16">
        <w:rPr>
          <w:rFonts w:cstheme="minorHAnsi"/>
        </w:rPr>
        <w:t xml:space="preserve">, </w:t>
      </w:r>
      <w:r w:rsidR="00630E43">
        <w:rPr>
          <w:rFonts w:cstheme="minorHAnsi"/>
        </w:rPr>
        <w:t xml:space="preserve">des </w:t>
      </w:r>
      <w:r w:rsidR="00B172D5" w:rsidRPr="006C0C16">
        <w:rPr>
          <w:rFonts w:cstheme="minorHAnsi"/>
        </w:rPr>
        <w:t xml:space="preserve">établissement de soins, </w:t>
      </w:r>
      <w:r w:rsidR="00630E43">
        <w:rPr>
          <w:rFonts w:cstheme="minorHAnsi"/>
        </w:rPr>
        <w:t xml:space="preserve">des </w:t>
      </w:r>
      <w:r w:rsidR="00075034">
        <w:rPr>
          <w:rFonts w:cstheme="minorHAnsi"/>
        </w:rPr>
        <w:t>dispensateur</w:t>
      </w:r>
      <w:r w:rsidR="00630E43">
        <w:rPr>
          <w:rFonts w:cstheme="minorHAnsi"/>
        </w:rPr>
        <w:t>s</w:t>
      </w:r>
      <w:r w:rsidR="00075034" w:rsidRPr="006C0C16">
        <w:rPr>
          <w:rFonts w:cstheme="minorHAnsi"/>
        </w:rPr>
        <w:t xml:space="preserve"> </w:t>
      </w:r>
      <w:r w:rsidR="00B172D5" w:rsidRPr="006C0C16">
        <w:rPr>
          <w:rFonts w:cstheme="minorHAnsi"/>
        </w:rPr>
        <w:t xml:space="preserve">de soins ou </w:t>
      </w:r>
      <w:r w:rsidR="00630E43">
        <w:rPr>
          <w:rFonts w:cstheme="minorHAnsi"/>
        </w:rPr>
        <w:t xml:space="preserve">des </w:t>
      </w:r>
      <w:r w:rsidR="00B172D5" w:rsidRPr="006C0C16">
        <w:rPr>
          <w:rFonts w:cstheme="minorHAnsi"/>
        </w:rPr>
        <w:t xml:space="preserve">assurés, etc.) </w:t>
      </w:r>
      <w:r w:rsidR="00C04677" w:rsidRPr="006C0C16">
        <w:rPr>
          <w:rFonts w:cstheme="minorHAnsi"/>
        </w:rPr>
        <w:t xml:space="preserve">et de la littérature, </w:t>
      </w:r>
      <w:r w:rsidR="00B172D5" w:rsidRPr="006C0C16">
        <w:rPr>
          <w:rFonts w:cstheme="minorHAnsi"/>
        </w:rPr>
        <w:t>avec préparation d'hypothèses</w:t>
      </w:r>
    </w:p>
    <w:p w14:paraId="23C45E54" w14:textId="4FD401D5" w:rsidR="00254095" w:rsidRDefault="00A6350B" w:rsidP="00215690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B172D5" w:rsidRPr="006C0C16">
        <w:rPr>
          <w:rFonts w:cstheme="minorHAnsi"/>
        </w:rPr>
        <w:t>nalyse sur le terrain</w:t>
      </w:r>
    </w:p>
    <w:p w14:paraId="19C6FD68" w14:textId="03BB487B" w:rsidR="00B172D5" w:rsidRPr="006C0C16" w:rsidRDefault="00A6350B" w:rsidP="00215690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841C97">
        <w:rPr>
          <w:rFonts w:cstheme="minorHAnsi"/>
        </w:rPr>
        <w:t>édiger des</w:t>
      </w:r>
    </w:p>
    <w:p w14:paraId="01F42DD7" w14:textId="76B11560" w:rsidR="00B172D5" w:rsidRPr="006C0C16" w:rsidRDefault="000A06BD" w:rsidP="00215690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courriers de sensibilisation</w:t>
      </w:r>
      <w:r w:rsidR="00841C97">
        <w:rPr>
          <w:rFonts w:cstheme="minorHAnsi"/>
        </w:rPr>
        <w:t xml:space="preserve"> et </w:t>
      </w:r>
      <w:r>
        <w:rPr>
          <w:rFonts w:cstheme="minorHAnsi"/>
        </w:rPr>
        <w:t>des brochures d’i</w:t>
      </w:r>
      <w:r w:rsidR="00B172D5" w:rsidRPr="006C0C16">
        <w:rPr>
          <w:rFonts w:cstheme="minorHAnsi"/>
        </w:rPr>
        <w:t>nformation</w:t>
      </w:r>
      <w:r w:rsidR="005321E9" w:rsidRPr="006C0C16">
        <w:rPr>
          <w:rFonts w:cstheme="minorHAnsi"/>
        </w:rPr>
        <w:t xml:space="preserve">  </w:t>
      </w:r>
    </w:p>
    <w:p w14:paraId="0F8F4748" w14:textId="028DF40C" w:rsidR="00B172D5" w:rsidRPr="006C0C16" w:rsidRDefault="00841C97" w:rsidP="00215690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B172D5" w:rsidRPr="006C0C16">
        <w:rPr>
          <w:rFonts w:cstheme="minorHAnsi"/>
        </w:rPr>
        <w:t>vertissement</w:t>
      </w:r>
      <w:r>
        <w:rPr>
          <w:rFonts w:cstheme="minorHAnsi"/>
        </w:rPr>
        <w:t>s</w:t>
      </w:r>
      <w:r w:rsidR="00B172D5" w:rsidRPr="006C0C16">
        <w:rPr>
          <w:rFonts w:cstheme="minorHAnsi"/>
        </w:rPr>
        <w:t xml:space="preserve"> </w:t>
      </w:r>
    </w:p>
    <w:p w14:paraId="06AE5527" w14:textId="4F1A657E" w:rsidR="00B172D5" w:rsidRPr="006C0C16" w:rsidRDefault="00841C97" w:rsidP="00215690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B172D5" w:rsidRPr="006C0C16">
        <w:rPr>
          <w:rFonts w:cstheme="minorHAnsi"/>
        </w:rPr>
        <w:t>rocès-verb</w:t>
      </w:r>
      <w:r w:rsidR="00B72D98">
        <w:rPr>
          <w:rFonts w:cstheme="minorHAnsi"/>
        </w:rPr>
        <w:t>aux</w:t>
      </w:r>
      <w:r w:rsidR="00B172D5" w:rsidRPr="006C0C16">
        <w:rPr>
          <w:rFonts w:cstheme="minorHAnsi"/>
        </w:rPr>
        <w:t xml:space="preserve"> de constat</w:t>
      </w:r>
      <w:r w:rsidR="00B067FC" w:rsidRPr="006C0C16">
        <w:rPr>
          <w:rFonts w:cstheme="minorHAnsi"/>
        </w:rPr>
        <w:t xml:space="preserve"> </w:t>
      </w:r>
    </w:p>
    <w:p w14:paraId="72959069" w14:textId="478737E7" w:rsidR="00B72D98" w:rsidRDefault="00A6350B" w:rsidP="002156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841C97">
        <w:rPr>
          <w:rFonts w:cstheme="minorHAnsi"/>
        </w:rPr>
        <w:t>roposer </w:t>
      </w:r>
    </w:p>
    <w:p w14:paraId="7B12850E" w14:textId="4A533BEB" w:rsidR="00B172D5" w:rsidRPr="006C0C16" w:rsidRDefault="00B172D5" w:rsidP="0021569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un indicateu</w:t>
      </w:r>
      <w:r w:rsidR="00B067FC" w:rsidRPr="006C0C16">
        <w:rPr>
          <w:rFonts w:cstheme="minorHAnsi"/>
        </w:rPr>
        <w:t xml:space="preserve">r </w:t>
      </w:r>
      <w:r w:rsidR="00B72D98">
        <w:rPr>
          <w:rFonts w:cstheme="minorHAnsi"/>
        </w:rPr>
        <w:t>scientifique pour éviter la surconsommation</w:t>
      </w:r>
      <w:r w:rsidR="00B72D98" w:rsidRPr="006C0C16">
        <w:rPr>
          <w:rFonts w:cstheme="minorHAnsi"/>
        </w:rPr>
        <w:t xml:space="preserve"> </w:t>
      </w:r>
    </w:p>
    <w:p w14:paraId="108775D5" w14:textId="271DF5E7" w:rsidR="000E085E" w:rsidRPr="006C0C16" w:rsidRDefault="00B172D5" w:rsidP="0021569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6C0C16">
        <w:rPr>
          <w:rFonts w:cstheme="minorHAnsi"/>
        </w:rPr>
        <w:t>de</w:t>
      </w:r>
      <w:r w:rsidR="00841C97">
        <w:rPr>
          <w:rFonts w:cstheme="minorHAnsi"/>
        </w:rPr>
        <w:t>s</w:t>
      </w:r>
      <w:r w:rsidRPr="006C0C16">
        <w:rPr>
          <w:rFonts w:cstheme="minorHAnsi"/>
        </w:rPr>
        <w:t xml:space="preserve"> modification</w:t>
      </w:r>
      <w:r w:rsidR="00841C97">
        <w:rPr>
          <w:rFonts w:cstheme="minorHAnsi"/>
        </w:rPr>
        <w:t>s</w:t>
      </w:r>
      <w:r w:rsidRPr="006C0C16">
        <w:rPr>
          <w:rFonts w:cstheme="minorHAnsi"/>
        </w:rPr>
        <w:t xml:space="preserve"> de la nomenclature</w:t>
      </w:r>
    </w:p>
    <w:p w14:paraId="37C016B7" w14:textId="436F558A" w:rsidR="00391734" w:rsidRPr="006C0C16" w:rsidRDefault="00A6350B" w:rsidP="00215690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0E085E" w:rsidRPr="006C0C16">
        <w:rPr>
          <w:rFonts w:cstheme="minorHAnsi"/>
        </w:rPr>
        <w:t>articip</w:t>
      </w:r>
      <w:r w:rsidR="00841C97">
        <w:rPr>
          <w:rFonts w:cstheme="minorHAnsi"/>
        </w:rPr>
        <w:t>er</w:t>
      </w:r>
      <w:r w:rsidR="000E085E" w:rsidRPr="006C0C16">
        <w:rPr>
          <w:rFonts w:cstheme="minorHAnsi"/>
        </w:rPr>
        <w:t xml:space="preserve"> en tant que représentant </w:t>
      </w:r>
      <w:r w:rsidR="002A7D4E" w:rsidRPr="006C0C16">
        <w:rPr>
          <w:rFonts w:cstheme="minorHAnsi"/>
        </w:rPr>
        <w:t xml:space="preserve">du SECM </w:t>
      </w:r>
      <w:r w:rsidR="00630E43">
        <w:rPr>
          <w:rFonts w:cstheme="minorHAnsi"/>
        </w:rPr>
        <w:t>aux réunions des</w:t>
      </w:r>
      <w:r w:rsidR="000E085E" w:rsidRPr="006C0C16">
        <w:rPr>
          <w:rFonts w:cstheme="minorHAnsi"/>
        </w:rPr>
        <w:t xml:space="preserve"> organes de concertation de l’INAMI </w:t>
      </w:r>
    </w:p>
    <w:p w14:paraId="5F343602" w14:textId="63CB50BF" w:rsidR="00391734" w:rsidRPr="006C0C16" w:rsidRDefault="00391734" w:rsidP="0039173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0C16">
        <w:rPr>
          <w:rStyle w:val="Strong"/>
          <w:rFonts w:asciiTheme="minorHAnsi" w:hAnsiTheme="minorHAnsi" w:cstheme="minorHAnsi"/>
          <w:sz w:val="22"/>
          <w:szCs w:val="22"/>
          <w:u w:val="single"/>
        </w:rPr>
        <w:t>Plus d’informations sur</w:t>
      </w:r>
      <w:r w:rsidR="001F62F2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 ces</w:t>
      </w:r>
      <w:r w:rsidRPr="006C0C16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 fonction</w:t>
      </w:r>
      <w:r w:rsidR="001F62F2">
        <w:rPr>
          <w:rStyle w:val="Strong"/>
          <w:rFonts w:asciiTheme="minorHAnsi" w:hAnsiTheme="minorHAnsi" w:cstheme="minorHAnsi"/>
          <w:sz w:val="22"/>
          <w:szCs w:val="22"/>
          <w:u w:val="single"/>
        </w:rPr>
        <w:t>s</w:t>
      </w:r>
      <w:r w:rsidRPr="006C0C16">
        <w:rPr>
          <w:rStyle w:val="Strong"/>
          <w:rFonts w:asciiTheme="minorHAnsi" w:hAnsiTheme="minorHAnsi" w:cstheme="minorHAnsi"/>
          <w:sz w:val="22"/>
          <w:szCs w:val="22"/>
        </w:rPr>
        <w:t xml:space="preserve"> ?</w:t>
      </w:r>
    </w:p>
    <w:p w14:paraId="7E850C18" w14:textId="0894F7BE" w:rsidR="0027702F" w:rsidRPr="00733776" w:rsidRDefault="001F62F2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Dr Patricia Bautmans - Médecin-Inspecteur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 </w:t>
      </w: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Directeur </w:t>
      </w:r>
    </w:p>
    <w:p w14:paraId="7108C829" w14:textId="192E6ABE" w:rsidR="001F62F2" w:rsidRPr="00733776" w:rsidRDefault="0027702F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SECM - </w:t>
      </w:r>
      <w:r w:rsidR="001F62F2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Direction Contrôle - Bruxelles/Brabant wallon</w:t>
      </w:r>
    </w:p>
    <w:p w14:paraId="78F3BA23" w14:textId="77777777" w:rsidR="001F62F2" w:rsidRPr="00733776" w:rsidRDefault="001F62F2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Tél: 02/739.72.67</w:t>
      </w:r>
    </w:p>
    <w:p w14:paraId="52C223FB" w14:textId="786D3E52" w:rsidR="004E4BBE" w:rsidRPr="00733776" w:rsidRDefault="001F62F2" w:rsidP="0027702F">
      <w:pPr>
        <w:pStyle w:val="Default"/>
        <w:rPr>
          <w:rStyle w:val="Hyperlink"/>
          <w:rFonts w:asciiTheme="minorHAnsi" w:hAnsiTheme="minorHAnsi" w:cstheme="minorBidi"/>
          <w:i/>
          <w:iCs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E-mail: </w:t>
      </w:r>
      <w:hyperlink r:id="rId7" w:history="1">
        <w:r w:rsidRPr="00733776">
          <w:rPr>
            <w:rStyle w:val="Hyperlink"/>
            <w:rFonts w:asciiTheme="minorHAnsi" w:hAnsiTheme="minorHAnsi" w:cstheme="minorBidi"/>
            <w:i/>
            <w:iCs/>
            <w:sz w:val="20"/>
            <w:szCs w:val="20"/>
            <w:lang w:val="fr-BE"/>
          </w:rPr>
          <w:t>patricia.bautmans@riziv-inami.fgov.be</w:t>
        </w:r>
      </w:hyperlink>
    </w:p>
    <w:p w14:paraId="11FCB758" w14:textId="27125FA5" w:rsidR="0027702F" w:rsidRDefault="0027702F" w:rsidP="0027702F">
      <w:pPr>
        <w:pStyle w:val="Default"/>
        <w:rPr>
          <w:rStyle w:val="Hyperlink"/>
          <w:rFonts w:asciiTheme="minorHAnsi" w:hAnsiTheme="minorHAnsi" w:cstheme="minorBidi"/>
          <w:i/>
          <w:iCs/>
          <w:sz w:val="18"/>
          <w:szCs w:val="18"/>
          <w:lang w:val="fr-BE"/>
        </w:rPr>
      </w:pPr>
    </w:p>
    <w:p w14:paraId="06EC0B05" w14:textId="77777777" w:rsidR="0027702F" w:rsidRPr="0027702F" w:rsidRDefault="0027702F" w:rsidP="0027702F">
      <w:pPr>
        <w:pStyle w:val="Default"/>
        <w:rPr>
          <w:rStyle w:val="Hyperlink"/>
          <w:rFonts w:asciiTheme="minorHAnsi" w:hAnsiTheme="minorHAnsi" w:cstheme="minorBidi"/>
          <w:i/>
          <w:iCs/>
          <w:color w:val="auto"/>
          <w:sz w:val="18"/>
          <w:szCs w:val="18"/>
          <w:u w:val="none"/>
          <w:lang w:val="fr-BE"/>
        </w:rPr>
      </w:pPr>
    </w:p>
    <w:p w14:paraId="7CEB3570" w14:textId="4374AE40" w:rsidR="007829B4" w:rsidRPr="00733776" w:rsidRDefault="004E4BBE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Dr Maryse Preux – Médecin-inspecteur</w:t>
      </w:r>
      <w:r w:rsidR="007829B4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 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Directeur</w:t>
      </w:r>
    </w:p>
    <w:p w14:paraId="666E010C" w14:textId="02E8E765" w:rsidR="004E4BBE" w:rsidRPr="00733776" w:rsidRDefault="00E23FA9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SECM 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–</w:t>
      </w: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 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 xml:space="preserve">Direction Contrôle - </w:t>
      </w:r>
      <w:r w:rsidR="007829B4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Hainaut-Namur</w:t>
      </w:r>
    </w:p>
    <w:p w14:paraId="252B10D6" w14:textId="597AAD3C" w:rsidR="000E085E" w:rsidRPr="00733776" w:rsidRDefault="004E4BBE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Tél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 : 0</w:t>
      </w: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65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/</w:t>
      </w: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39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.</w:t>
      </w: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71</w:t>
      </w:r>
      <w:r w:rsidR="0027702F"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.</w:t>
      </w: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fr-BE"/>
        </w:rPr>
        <w:t>61</w:t>
      </w:r>
    </w:p>
    <w:p w14:paraId="0031B5AB" w14:textId="77777777" w:rsidR="001F62F2" w:rsidRPr="00733776" w:rsidRDefault="004E4BBE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de-DE"/>
        </w:rPr>
      </w:pPr>
      <w:proofErr w:type="spellStart"/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de-DE"/>
        </w:rPr>
        <w:t>E-mail</w:t>
      </w:r>
      <w:proofErr w:type="spellEnd"/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de-DE"/>
        </w:rPr>
        <w:t xml:space="preserve">: </w:t>
      </w:r>
      <w:hyperlink r:id="rId8" w:history="1">
        <w:r w:rsidR="001F62F2" w:rsidRPr="00733776">
          <w:rPr>
            <w:rStyle w:val="Hyperlink"/>
            <w:rFonts w:asciiTheme="minorHAnsi" w:hAnsiTheme="minorHAnsi" w:cstheme="minorBidi"/>
            <w:i/>
            <w:iCs/>
            <w:sz w:val="20"/>
            <w:szCs w:val="20"/>
            <w:lang w:val="de-DE"/>
          </w:rPr>
          <w:t>Maryse.Preux@riziv-inami.fgov.be</w:t>
        </w:r>
      </w:hyperlink>
    </w:p>
    <w:p w14:paraId="0E12FF05" w14:textId="286F7CA2" w:rsidR="004E4BBE" w:rsidRPr="00733776" w:rsidRDefault="001F62F2" w:rsidP="001F62F2">
      <w:pPr>
        <w:pStyle w:val="Default"/>
        <w:rPr>
          <w:rFonts w:asciiTheme="minorHAnsi" w:hAnsiTheme="minorHAnsi" w:cstheme="minorBidi"/>
          <w:i/>
          <w:iCs/>
          <w:color w:val="auto"/>
          <w:sz w:val="20"/>
          <w:szCs w:val="20"/>
          <w:lang w:val="de-DE"/>
        </w:rPr>
      </w:pPr>
      <w:r w:rsidRPr="00733776">
        <w:rPr>
          <w:rFonts w:asciiTheme="minorHAnsi" w:hAnsiTheme="minorHAnsi" w:cstheme="minorBidi"/>
          <w:i/>
          <w:iCs/>
          <w:color w:val="auto"/>
          <w:sz w:val="20"/>
          <w:szCs w:val="20"/>
          <w:lang w:val="de-DE"/>
        </w:rPr>
        <w:t xml:space="preserve"> </w:t>
      </w:r>
    </w:p>
    <w:p w14:paraId="09CE2881" w14:textId="77777777" w:rsidR="004E4BBE" w:rsidRPr="0027702F" w:rsidRDefault="004E4BBE" w:rsidP="001F62F2">
      <w:pPr>
        <w:pStyle w:val="Default"/>
        <w:rPr>
          <w:rFonts w:asciiTheme="minorHAnsi" w:hAnsiTheme="minorHAnsi" w:cstheme="minorBidi"/>
          <w:i/>
          <w:iCs/>
          <w:color w:val="auto"/>
          <w:sz w:val="18"/>
          <w:szCs w:val="18"/>
          <w:lang w:val="de-DE"/>
        </w:rPr>
      </w:pPr>
    </w:p>
    <w:sectPr w:rsidR="004E4BBE" w:rsidRPr="00277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B90"/>
    <w:multiLevelType w:val="hybridMultilevel"/>
    <w:tmpl w:val="2D8E09DA"/>
    <w:lvl w:ilvl="0" w:tplc="D3B43696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7044"/>
    <w:multiLevelType w:val="hybridMultilevel"/>
    <w:tmpl w:val="650ABD00"/>
    <w:lvl w:ilvl="0" w:tplc="D3B43696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8AB"/>
    <w:multiLevelType w:val="singleLevel"/>
    <w:tmpl w:val="6F4E62C0"/>
    <w:lvl w:ilvl="0">
      <w:start w:val="1"/>
      <w:numFmt w:val="decimal"/>
      <w:pStyle w:val="123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351E6B"/>
    <w:multiLevelType w:val="hybridMultilevel"/>
    <w:tmpl w:val="90F6B306"/>
    <w:lvl w:ilvl="0" w:tplc="D3B43696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44A71"/>
    <w:multiLevelType w:val="hybridMultilevel"/>
    <w:tmpl w:val="71F67BAC"/>
    <w:lvl w:ilvl="0" w:tplc="FFFFFFFF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1898039C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color w:val="007C9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41FBB"/>
    <w:multiLevelType w:val="hybridMultilevel"/>
    <w:tmpl w:val="D1006AAC"/>
    <w:lvl w:ilvl="0" w:tplc="FFFFFFFF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1898039C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color w:val="007C9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3C64"/>
    <w:multiLevelType w:val="singleLevel"/>
    <w:tmpl w:val="4252D06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9735D9"/>
    <w:multiLevelType w:val="hybridMultilevel"/>
    <w:tmpl w:val="8B8AD7B2"/>
    <w:lvl w:ilvl="0" w:tplc="D3B43696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1F34"/>
    <w:multiLevelType w:val="hybridMultilevel"/>
    <w:tmpl w:val="744AA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440E"/>
    <w:multiLevelType w:val="singleLevel"/>
    <w:tmpl w:val="E09A0968"/>
    <w:lvl w:ilvl="0">
      <w:start w:val="1"/>
      <w:numFmt w:val="upperLetter"/>
      <w:pStyle w:val="AB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502224"/>
    <w:multiLevelType w:val="hybridMultilevel"/>
    <w:tmpl w:val="2D5CA95C"/>
    <w:lvl w:ilvl="0" w:tplc="FFFFFFFF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1898039C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color w:val="007C9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E0FDE"/>
    <w:multiLevelType w:val="multilevel"/>
    <w:tmpl w:val="9D5C7CC8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289"/>
      </w:pPr>
      <w:rPr>
        <w:u w:val="none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289"/>
      </w:pPr>
      <w:rPr>
        <w:u w:val="none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289"/>
      </w:pPr>
      <w:rPr>
        <w:u w:val="none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289"/>
      </w:pPr>
      <w:rPr>
        <w:u w:val="no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289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9D11303"/>
    <w:multiLevelType w:val="hybridMultilevel"/>
    <w:tmpl w:val="A4F867FE"/>
    <w:lvl w:ilvl="0" w:tplc="FFFFFFFF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007C92"/>
      </w:rPr>
    </w:lvl>
    <w:lvl w:ilvl="1" w:tplc="1898039C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  <w:color w:val="007C9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518887">
    <w:abstractNumId w:val="2"/>
  </w:num>
  <w:num w:numId="2" w16cid:durableId="1402286286">
    <w:abstractNumId w:val="9"/>
  </w:num>
  <w:num w:numId="3" w16cid:durableId="1249535510">
    <w:abstractNumId w:val="6"/>
  </w:num>
  <w:num w:numId="4" w16cid:durableId="1816143043">
    <w:abstractNumId w:val="11"/>
  </w:num>
  <w:num w:numId="5" w16cid:durableId="689068246">
    <w:abstractNumId w:val="3"/>
  </w:num>
  <w:num w:numId="6" w16cid:durableId="1404332692">
    <w:abstractNumId w:val="0"/>
  </w:num>
  <w:num w:numId="7" w16cid:durableId="213279702">
    <w:abstractNumId w:val="12"/>
  </w:num>
  <w:num w:numId="8" w16cid:durableId="509374122">
    <w:abstractNumId w:val="4"/>
  </w:num>
  <w:num w:numId="9" w16cid:durableId="1896577283">
    <w:abstractNumId w:val="7"/>
  </w:num>
  <w:num w:numId="10" w16cid:durableId="846947064">
    <w:abstractNumId w:val="1"/>
  </w:num>
  <w:num w:numId="11" w16cid:durableId="1843085461">
    <w:abstractNumId w:val="5"/>
  </w:num>
  <w:num w:numId="12" w16cid:durableId="81033698">
    <w:abstractNumId w:val="10"/>
  </w:num>
  <w:num w:numId="13" w16cid:durableId="13136825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EA"/>
    <w:rsid w:val="00075034"/>
    <w:rsid w:val="000A06BD"/>
    <w:rsid w:val="000A5B8C"/>
    <w:rsid w:val="000D5E96"/>
    <w:rsid w:val="000E085E"/>
    <w:rsid w:val="000F2AD2"/>
    <w:rsid w:val="001603E4"/>
    <w:rsid w:val="001F62F2"/>
    <w:rsid w:val="00215690"/>
    <w:rsid w:val="00242AEF"/>
    <w:rsid w:val="00244FFD"/>
    <w:rsid w:val="0024760C"/>
    <w:rsid w:val="00254095"/>
    <w:rsid w:val="0027702F"/>
    <w:rsid w:val="00295F60"/>
    <w:rsid w:val="002A7D4E"/>
    <w:rsid w:val="002B6E3F"/>
    <w:rsid w:val="003168A5"/>
    <w:rsid w:val="0032718C"/>
    <w:rsid w:val="00347270"/>
    <w:rsid w:val="00390A3D"/>
    <w:rsid w:val="00391734"/>
    <w:rsid w:val="004A0C4E"/>
    <w:rsid w:val="004A375B"/>
    <w:rsid w:val="004D507E"/>
    <w:rsid w:val="004E4BBE"/>
    <w:rsid w:val="004F75A0"/>
    <w:rsid w:val="005321E9"/>
    <w:rsid w:val="00630E43"/>
    <w:rsid w:val="00652FEA"/>
    <w:rsid w:val="00674771"/>
    <w:rsid w:val="006C0C16"/>
    <w:rsid w:val="00733776"/>
    <w:rsid w:val="007829B4"/>
    <w:rsid w:val="007C0E91"/>
    <w:rsid w:val="0083116B"/>
    <w:rsid w:val="00841C97"/>
    <w:rsid w:val="008D2AE9"/>
    <w:rsid w:val="00903A3A"/>
    <w:rsid w:val="00936122"/>
    <w:rsid w:val="00A6350B"/>
    <w:rsid w:val="00AB7DC3"/>
    <w:rsid w:val="00AE0073"/>
    <w:rsid w:val="00B067FC"/>
    <w:rsid w:val="00B1129E"/>
    <w:rsid w:val="00B172D5"/>
    <w:rsid w:val="00B72D98"/>
    <w:rsid w:val="00BA6652"/>
    <w:rsid w:val="00BE7F9D"/>
    <w:rsid w:val="00BF25DD"/>
    <w:rsid w:val="00C04677"/>
    <w:rsid w:val="00C209E3"/>
    <w:rsid w:val="00CC575C"/>
    <w:rsid w:val="00CD4577"/>
    <w:rsid w:val="00D0110C"/>
    <w:rsid w:val="00D03368"/>
    <w:rsid w:val="00D42085"/>
    <w:rsid w:val="00E23FA9"/>
    <w:rsid w:val="00E741E8"/>
    <w:rsid w:val="00E81EA6"/>
    <w:rsid w:val="00ED0D13"/>
    <w:rsid w:val="00F009CD"/>
    <w:rsid w:val="00F12D8B"/>
    <w:rsid w:val="00F66A48"/>
    <w:rsid w:val="00F71970"/>
    <w:rsid w:val="00F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1F64"/>
  <w15:docId w15:val="{6A030244-9BBE-4409-9C2F-77962DFF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#  Text"/>
    <w:link w:val="TextCar"/>
    <w:qFormat/>
    <w:rsid w:val="00674771"/>
    <w:pPr>
      <w:suppressAutoHyphens/>
      <w:spacing w:after="24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TextCar">
    <w:name w:val="#  Text Car"/>
    <w:basedOn w:val="DefaultParagraphFont"/>
    <w:link w:val="Text"/>
    <w:rsid w:val="00674771"/>
    <w:rPr>
      <w:rFonts w:ascii="Arial" w:eastAsia="Times New Roman" w:hAnsi="Arial" w:cs="Times New Roman"/>
      <w:szCs w:val="20"/>
      <w:lang w:eastAsia="en-GB"/>
    </w:rPr>
  </w:style>
  <w:style w:type="paragraph" w:customStyle="1" w:styleId="TextCitation">
    <w:name w:val="#  Text Citation"/>
    <w:basedOn w:val="Text"/>
    <w:qFormat/>
    <w:rsid w:val="00674771"/>
    <w:pPr>
      <w:ind w:left="567" w:right="567"/>
    </w:pPr>
    <w:rPr>
      <w:i/>
      <w:sz w:val="18"/>
    </w:rPr>
  </w:style>
  <w:style w:type="paragraph" w:customStyle="1" w:styleId="TextGrief">
    <w:name w:val="#  Text Grief"/>
    <w:basedOn w:val="Text"/>
    <w:qFormat/>
    <w:rsid w:val="00674771"/>
    <w:rPr>
      <w:b/>
    </w:rPr>
  </w:style>
  <w:style w:type="paragraph" w:customStyle="1" w:styleId="TextIdentification">
    <w:name w:val="#  Text Identification"/>
    <w:basedOn w:val="Text"/>
    <w:qFormat/>
    <w:rsid w:val="00674771"/>
    <w:pPr>
      <w:spacing w:after="0"/>
      <w:jc w:val="left"/>
    </w:pPr>
  </w:style>
  <w:style w:type="paragraph" w:customStyle="1" w:styleId="TextNospaceafter">
    <w:name w:val="#  Text No space after"/>
    <w:basedOn w:val="Text"/>
    <w:qFormat/>
    <w:rsid w:val="00674771"/>
    <w:pPr>
      <w:spacing w:after="0"/>
    </w:pPr>
  </w:style>
  <w:style w:type="paragraph" w:customStyle="1" w:styleId="TextRglementation">
    <w:name w:val="#  Text Réglementation"/>
    <w:basedOn w:val="TextCitation"/>
    <w:qFormat/>
    <w:rsid w:val="00674771"/>
    <w:rPr>
      <w:i w:val="0"/>
    </w:rPr>
  </w:style>
  <w:style w:type="paragraph" w:customStyle="1" w:styleId="123List">
    <w:name w:val="# 1.2.3. List"/>
    <w:basedOn w:val="Text"/>
    <w:qFormat/>
    <w:rsid w:val="00674771"/>
    <w:pPr>
      <w:numPr>
        <w:numId w:val="1"/>
      </w:numPr>
      <w:spacing w:after="60"/>
      <w:jc w:val="left"/>
    </w:pPr>
  </w:style>
  <w:style w:type="paragraph" w:customStyle="1" w:styleId="ABCList">
    <w:name w:val="# A.B.C. List"/>
    <w:basedOn w:val="Text"/>
    <w:qFormat/>
    <w:rsid w:val="00674771"/>
    <w:pPr>
      <w:numPr>
        <w:numId w:val="2"/>
      </w:numPr>
      <w:spacing w:after="60"/>
      <w:jc w:val="left"/>
    </w:pPr>
  </w:style>
  <w:style w:type="paragraph" w:customStyle="1" w:styleId="BulletedList">
    <w:name w:val="# Bulleted List"/>
    <w:basedOn w:val="Text"/>
    <w:qFormat/>
    <w:rsid w:val="00674771"/>
    <w:pPr>
      <w:numPr>
        <w:numId w:val="3"/>
      </w:numPr>
      <w:spacing w:after="60"/>
      <w:jc w:val="left"/>
    </w:pPr>
  </w:style>
  <w:style w:type="paragraph" w:customStyle="1" w:styleId="DataPapers">
    <w:name w:val="# Data Papers"/>
    <w:basedOn w:val="Text"/>
    <w:qFormat/>
    <w:rsid w:val="00674771"/>
    <w:pPr>
      <w:spacing w:after="0"/>
    </w:pPr>
    <w:rPr>
      <w:sz w:val="16"/>
    </w:rPr>
  </w:style>
  <w:style w:type="paragraph" w:customStyle="1" w:styleId="Heading">
    <w:name w:val="# Heading"/>
    <w:basedOn w:val="Text"/>
    <w:next w:val="Text"/>
    <w:qFormat/>
    <w:rsid w:val="00674771"/>
    <w:pPr>
      <w:keepNext/>
      <w:spacing w:before="240" w:after="120"/>
    </w:pPr>
    <w:rPr>
      <w:b/>
      <w:sz w:val="26"/>
    </w:rPr>
  </w:style>
  <w:style w:type="paragraph" w:customStyle="1" w:styleId="Heading1">
    <w:name w:val="# Heading 1"/>
    <w:basedOn w:val="Text"/>
    <w:next w:val="Text"/>
    <w:qFormat/>
    <w:rsid w:val="00674771"/>
    <w:pPr>
      <w:keepNext/>
      <w:numPr>
        <w:numId w:val="4"/>
      </w:numPr>
      <w:spacing w:before="240" w:after="120"/>
      <w:jc w:val="left"/>
    </w:pPr>
    <w:rPr>
      <w:b/>
      <w:sz w:val="26"/>
      <w:u w:val="single"/>
    </w:rPr>
  </w:style>
  <w:style w:type="paragraph" w:customStyle="1" w:styleId="Heading2">
    <w:name w:val="# Heading 2"/>
    <w:basedOn w:val="Heading1"/>
    <w:next w:val="Text"/>
    <w:qFormat/>
    <w:rsid w:val="00674771"/>
    <w:pPr>
      <w:numPr>
        <w:ilvl w:val="1"/>
      </w:numPr>
    </w:pPr>
    <w:rPr>
      <w:sz w:val="22"/>
    </w:rPr>
  </w:style>
  <w:style w:type="paragraph" w:customStyle="1" w:styleId="Heading3">
    <w:name w:val="# Heading 3"/>
    <w:basedOn w:val="Heading2"/>
    <w:next w:val="Text"/>
    <w:qFormat/>
    <w:rsid w:val="00674771"/>
    <w:pPr>
      <w:numPr>
        <w:ilvl w:val="2"/>
      </w:numPr>
    </w:pPr>
    <w:rPr>
      <w:i/>
    </w:rPr>
  </w:style>
  <w:style w:type="paragraph" w:customStyle="1" w:styleId="Heading4">
    <w:name w:val="# Heading 4"/>
    <w:basedOn w:val="Heading3"/>
    <w:next w:val="Text"/>
    <w:qFormat/>
    <w:rsid w:val="00674771"/>
    <w:pPr>
      <w:numPr>
        <w:ilvl w:val="3"/>
      </w:numPr>
    </w:pPr>
    <w:rPr>
      <w:b w:val="0"/>
      <w:i w:val="0"/>
    </w:rPr>
  </w:style>
  <w:style w:type="paragraph" w:customStyle="1" w:styleId="Heading5">
    <w:name w:val="# Heading 5"/>
    <w:basedOn w:val="Heading4"/>
    <w:next w:val="Text"/>
    <w:qFormat/>
    <w:rsid w:val="00674771"/>
    <w:pPr>
      <w:numPr>
        <w:ilvl w:val="4"/>
      </w:numPr>
    </w:pPr>
    <w:rPr>
      <w:i/>
    </w:rPr>
  </w:style>
  <w:style w:type="paragraph" w:customStyle="1" w:styleId="DataAttest">
    <w:name w:val="# Data Attest"/>
    <w:basedOn w:val="Normal"/>
    <w:qFormat/>
    <w:rsid w:val="00674771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16"/>
      <w:szCs w:val="20"/>
      <w:lang w:val="nl-BE"/>
    </w:rPr>
  </w:style>
  <w:style w:type="paragraph" w:styleId="ListParagraph">
    <w:name w:val="List Paragraph"/>
    <w:basedOn w:val="Normal"/>
    <w:uiPriority w:val="34"/>
    <w:rsid w:val="00160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734"/>
    <w:rPr>
      <w:color w:val="003366"/>
      <w:u w:val="single"/>
    </w:rPr>
  </w:style>
  <w:style w:type="paragraph" w:styleId="NormalWeb">
    <w:name w:val="Normal (Web)"/>
    <w:basedOn w:val="Normal"/>
    <w:uiPriority w:val="99"/>
    <w:semiHidden/>
    <w:unhideWhenUsed/>
    <w:rsid w:val="0039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391734"/>
    <w:rPr>
      <w:b/>
      <w:bCs/>
    </w:rPr>
  </w:style>
  <w:style w:type="paragraph" w:customStyle="1" w:styleId="Selorfunction">
    <w:name w:val="Selor function"/>
    <w:basedOn w:val="Normal"/>
    <w:autoRedefine/>
    <w:rsid w:val="00BE7F9D"/>
    <w:pPr>
      <w:spacing w:before="240" w:after="240" w:line="240" w:lineRule="auto"/>
      <w:jc w:val="center"/>
    </w:pPr>
    <w:rPr>
      <w:rFonts w:ascii="Arial" w:eastAsia="Times New Roman" w:hAnsi="Arial" w:cs="Times New Roman"/>
      <w:b/>
      <w:caps/>
      <w:color w:val="000000"/>
      <w:sz w:val="24"/>
      <w:szCs w:val="20"/>
      <w:lang w:val="fr-FR"/>
    </w:rPr>
  </w:style>
  <w:style w:type="paragraph" w:customStyle="1" w:styleId="Default">
    <w:name w:val="Default"/>
    <w:rsid w:val="001F62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2770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2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e.Preux@riziv-inami.fgov.be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patricia.bautmans@riziv-inami.fgov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6" ma:contentTypeDescription="Create a new document." ma:contentTypeScope="" ma:versionID="d312dc7467d4c874f51280f74e604c20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1a0c7079b87e9db7066d23c08ceb9760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1D958-AA94-45CD-8B22-FEEB96D9C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93E99-5D55-4A0A-92BE-35E0D7749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58594-2da7-401e-bef4-d71aadf473ce"/>
    <ds:schemaRef ds:uri="38b3b89c-535a-463d-a80b-bad87814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Sirtoli</dc:creator>
  <cp:lastModifiedBy>Bruno De Bolle (RIZIV-INAMI)</cp:lastModifiedBy>
  <cp:revision>8</cp:revision>
  <dcterms:created xsi:type="dcterms:W3CDTF">2024-01-25T08:40:00Z</dcterms:created>
  <dcterms:modified xsi:type="dcterms:W3CDTF">2024-01-30T14:22:00Z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NewDocument">
    <vt:lpwstr>0</vt:lpwstr>
  </property>
</Properties>
</file>