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11BA" w14:textId="4D6A5E50" w:rsidR="0043091E" w:rsidRPr="00DB54E8" w:rsidRDefault="00AD7E2A" w:rsidP="00A83EA3">
      <w:pPr>
        <w:spacing w:after="0" w:line="240" w:lineRule="auto"/>
        <w:jc w:val="center"/>
        <w:rPr>
          <w:b/>
          <w:bCs/>
          <w:sz w:val="28"/>
          <w:szCs w:val="28"/>
          <w:u w:val="single"/>
          <w:lang w:val="nl-NL"/>
        </w:rPr>
      </w:pPr>
      <w:r w:rsidRPr="00DB54E8">
        <w:rPr>
          <w:b/>
          <w:bCs/>
          <w:sz w:val="28"/>
          <w:szCs w:val="28"/>
          <w:u w:val="single"/>
          <w:lang w:val="nl-NL"/>
        </w:rPr>
        <w:t xml:space="preserve">FAQ – </w:t>
      </w:r>
      <w:r w:rsidR="00012ED9" w:rsidRPr="00DB54E8">
        <w:rPr>
          <w:b/>
          <w:bCs/>
          <w:sz w:val="28"/>
          <w:szCs w:val="28"/>
          <w:u w:val="single"/>
          <w:lang w:val="nl-NL"/>
        </w:rPr>
        <w:t>nieuwe regelgeving</w:t>
      </w:r>
      <w:r w:rsidRPr="00DB54E8">
        <w:rPr>
          <w:b/>
          <w:bCs/>
          <w:sz w:val="28"/>
          <w:szCs w:val="28"/>
          <w:u w:val="single"/>
          <w:lang w:val="nl-NL"/>
        </w:rPr>
        <w:t xml:space="preserve"> STOMIE</w:t>
      </w:r>
    </w:p>
    <w:p w14:paraId="3B418037" w14:textId="77777777" w:rsidR="001A16B8" w:rsidRPr="00DB54E8" w:rsidRDefault="001A16B8" w:rsidP="00A83EA3">
      <w:pPr>
        <w:spacing w:after="0" w:line="240" w:lineRule="auto"/>
        <w:jc w:val="center"/>
        <w:rPr>
          <w:b/>
          <w:bCs/>
          <w:sz w:val="28"/>
          <w:szCs w:val="28"/>
          <w:u w:val="single"/>
          <w:lang w:val="nl-NL"/>
        </w:rPr>
      </w:pPr>
    </w:p>
    <w:p w14:paraId="52D6B1EF" w14:textId="4990CD59" w:rsidR="00012ED9" w:rsidRPr="00DB54E8" w:rsidRDefault="00012ED9" w:rsidP="00012ED9">
      <w:pPr>
        <w:pStyle w:val="ListParagraph"/>
        <w:numPr>
          <w:ilvl w:val="0"/>
          <w:numId w:val="2"/>
        </w:numPr>
        <w:spacing w:after="0" w:line="240" w:lineRule="auto"/>
        <w:jc w:val="both"/>
        <w:rPr>
          <w:b/>
          <w:bCs/>
          <w:lang w:val="nl-NL"/>
        </w:rPr>
      </w:pPr>
      <w:r w:rsidRPr="00DB54E8">
        <w:rPr>
          <w:b/>
          <w:bCs/>
          <w:lang w:val="nl-NL"/>
        </w:rPr>
        <w:t>Wanneer een patiënt meerdere opeenvolgende voorschriften heeft, met welk voorschrift moet dan rekening worden gehouden?</w:t>
      </w:r>
    </w:p>
    <w:p w14:paraId="11750D52" w14:textId="77777777" w:rsidR="00012ED9" w:rsidRPr="00DB54E8" w:rsidRDefault="00012ED9" w:rsidP="00012ED9">
      <w:pPr>
        <w:pStyle w:val="ListParagraph"/>
        <w:spacing w:after="0" w:line="240" w:lineRule="auto"/>
        <w:rPr>
          <w:color w:val="0070C0"/>
          <w:lang w:val="nl-NL"/>
        </w:rPr>
      </w:pPr>
    </w:p>
    <w:p w14:paraId="528CC10E" w14:textId="7962421A" w:rsidR="00012ED9" w:rsidRPr="00DB54E8" w:rsidRDefault="00012ED9" w:rsidP="00012ED9">
      <w:pPr>
        <w:pStyle w:val="ListParagraph"/>
        <w:spacing w:after="0" w:line="240" w:lineRule="auto"/>
        <w:rPr>
          <w:color w:val="0070C0"/>
          <w:lang w:val="nl-NL"/>
        </w:rPr>
      </w:pPr>
      <w:r w:rsidRPr="00DB54E8">
        <w:rPr>
          <w:color w:val="0070C0"/>
          <w:lang w:val="nl-NL"/>
        </w:rPr>
        <w:t>→ Het laatste voorschrift vervangt de vorige voorschriften. Dit geldt ook voor vervaldata voor convexe/concave systemen en/of uitzonderlijke situaties.</w:t>
      </w:r>
    </w:p>
    <w:p w14:paraId="7CD70DC0" w14:textId="77777777" w:rsidR="00012ED9" w:rsidRPr="00DB54E8" w:rsidRDefault="00012ED9" w:rsidP="00012ED9">
      <w:pPr>
        <w:pStyle w:val="ListParagraph"/>
        <w:spacing w:after="0" w:line="240" w:lineRule="auto"/>
        <w:rPr>
          <w:color w:val="0070C0"/>
          <w:lang w:val="nl-NL"/>
        </w:rPr>
      </w:pPr>
    </w:p>
    <w:p w14:paraId="61376C85" w14:textId="77777777" w:rsidR="00012ED9" w:rsidRPr="00DB54E8" w:rsidRDefault="00012ED9" w:rsidP="00012ED9">
      <w:pPr>
        <w:pStyle w:val="ListParagraph"/>
        <w:spacing w:after="0" w:line="240" w:lineRule="auto"/>
        <w:rPr>
          <w:b/>
          <w:bCs/>
          <w:lang w:val="nl-NL"/>
        </w:rPr>
      </w:pPr>
      <w:r w:rsidRPr="00DB54E8">
        <w:rPr>
          <w:b/>
          <w:bCs/>
          <w:lang w:val="nl-NL"/>
        </w:rPr>
        <w:t>Voorbeeld:</w:t>
      </w:r>
    </w:p>
    <w:p w14:paraId="264B0834" w14:textId="6216656E" w:rsidR="00012ED9" w:rsidRPr="00DB54E8" w:rsidRDefault="00012ED9" w:rsidP="00012ED9">
      <w:pPr>
        <w:pStyle w:val="ListParagraph"/>
        <w:spacing w:after="0" w:line="240" w:lineRule="auto"/>
        <w:rPr>
          <w:b/>
          <w:bCs/>
          <w:lang w:val="nl-NL"/>
        </w:rPr>
      </w:pPr>
      <w:r w:rsidRPr="00DB54E8">
        <w:rPr>
          <w:b/>
          <w:bCs/>
          <w:lang w:val="nl-NL"/>
        </w:rPr>
        <w:t>Op 01/04/2021 heeft een rechthebbende recht op de tegemoetkoming voor convex/concaaf materiaal voor een bestaand</w:t>
      </w:r>
      <w:r w:rsidR="00743B22" w:rsidRPr="00DB54E8">
        <w:rPr>
          <w:b/>
          <w:bCs/>
          <w:lang w:val="nl-NL"/>
        </w:rPr>
        <w:t>e</w:t>
      </w:r>
      <w:r w:rsidRPr="00DB54E8">
        <w:rPr>
          <w:b/>
          <w:bCs/>
          <w:lang w:val="nl-NL"/>
        </w:rPr>
        <w:t xml:space="preserve"> stoma. Dit voorschrift geldt voor een periode van 1 jaar. Op 01/08/2021 dient hij een nieuwe bijlage 93 in voor - naast het convexe/concave materiaal - een uitzonderlijke situatie. Met welke geldigheid van het voorschrift moet rekening gehouden</w:t>
      </w:r>
      <w:r w:rsidR="00743B22" w:rsidRPr="00DB54E8">
        <w:rPr>
          <w:b/>
          <w:bCs/>
          <w:lang w:val="nl-NL"/>
        </w:rPr>
        <w:t xml:space="preserve"> worden</w:t>
      </w:r>
      <w:r w:rsidRPr="00DB54E8">
        <w:rPr>
          <w:b/>
          <w:bCs/>
          <w:lang w:val="nl-NL"/>
        </w:rPr>
        <w:t>?</w:t>
      </w:r>
    </w:p>
    <w:p w14:paraId="27867D39" w14:textId="77777777" w:rsidR="00012ED9" w:rsidRPr="00DB54E8" w:rsidRDefault="00012ED9" w:rsidP="00012ED9">
      <w:pPr>
        <w:pStyle w:val="ListParagraph"/>
        <w:spacing w:after="0" w:line="240" w:lineRule="auto"/>
        <w:rPr>
          <w:color w:val="0070C0"/>
          <w:lang w:val="nl-NL"/>
        </w:rPr>
      </w:pPr>
    </w:p>
    <w:p w14:paraId="3C3B65DE" w14:textId="0AE0E221" w:rsidR="00886E93" w:rsidRPr="00DB54E8" w:rsidRDefault="00012ED9" w:rsidP="00012ED9">
      <w:pPr>
        <w:pStyle w:val="ListParagraph"/>
        <w:spacing w:after="0" w:line="240" w:lineRule="auto"/>
        <w:rPr>
          <w:color w:val="0070C0"/>
          <w:lang w:val="nl-NL"/>
        </w:rPr>
      </w:pPr>
      <w:r w:rsidRPr="00DB54E8">
        <w:rPr>
          <w:color w:val="0070C0"/>
          <w:lang w:val="nl-NL"/>
        </w:rPr>
        <w:t>→ Het voorschrift van 01/08/2021 vervangt dat van 01/04. Op dit tweede voorschrift moeten de motivering en de geldigheidsduur van de convexe/concave systemen en de uitzonderlijke situatie worden aangegeven. Dit is een vernieuwing voor de convexe/concave systemen en een eerste keer voor de uitzonderlijke situatie.</w:t>
      </w:r>
    </w:p>
    <w:p w14:paraId="704FBE0A" w14:textId="1DFBB5C5" w:rsidR="00012ED9" w:rsidRPr="00DB54E8" w:rsidRDefault="00012ED9" w:rsidP="00012ED9">
      <w:pPr>
        <w:pStyle w:val="ListParagraph"/>
        <w:spacing w:after="0" w:line="240" w:lineRule="auto"/>
        <w:rPr>
          <w:color w:val="0070C0"/>
          <w:lang w:val="nl-NL"/>
        </w:rPr>
      </w:pPr>
    </w:p>
    <w:p w14:paraId="77414011" w14:textId="3E3734E9" w:rsidR="00FF731B" w:rsidRPr="00DB54E8" w:rsidRDefault="00FF731B" w:rsidP="00FF731B">
      <w:pPr>
        <w:pStyle w:val="ListParagraph"/>
        <w:numPr>
          <w:ilvl w:val="0"/>
          <w:numId w:val="2"/>
        </w:numPr>
        <w:spacing w:after="0" w:line="240" w:lineRule="auto"/>
        <w:jc w:val="both"/>
        <w:rPr>
          <w:b/>
          <w:bCs/>
          <w:lang w:val="nl-NL"/>
        </w:rPr>
      </w:pPr>
      <w:r w:rsidRPr="00DB54E8">
        <w:rPr>
          <w:b/>
          <w:bCs/>
          <w:lang w:val="nl-NL"/>
        </w:rPr>
        <w:t>Het eerste voorschrift vermeldt volgende periode voor het gebruik van convexe/concave systemen:</w:t>
      </w:r>
      <w:r w:rsidR="007B540F">
        <w:rPr>
          <w:b/>
          <w:bCs/>
          <w:lang w:val="nl-NL"/>
        </w:rPr>
        <w:t xml:space="preserve"> </w:t>
      </w:r>
      <w:r w:rsidRPr="00DB54E8">
        <w:rPr>
          <w:b/>
          <w:bCs/>
          <w:lang w:val="nl-NL"/>
        </w:rPr>
        <w:t>04/2021 tot 03/2022. De datum van de eerste ambulante aflevering is 12/05/2021. Vanaf wanneer is er een nieuw voorschrift nodig voor de verlenging van convexe/concave systemen?</w:t>
      </w:r>
    </w:p>
    <w:p w14:paraId="1D43CA5C" w14:textId="77777777" w:rsidR="00FF731B" w:rsidRPr="00DB54E8" w:rsidRDefault="00FF731B" w:rsidP="00FF731B">
      <w:pPr>
        <w:pStyle w:val="ListParagraph"/>
        <w:spacing w:after="0" w:line="240" w:lineRule="auto"/>
        <w:rPr>
          <w:color w:val="0070C0"/>
          <w:lang w:val="nl-NL"/>
        </w:rPr>
      </w:pPr>
    </w:p>
    <w:p w14:paraId="4CB6DA67" w14:textId="64337E39" w:rsidR="00FF731B" w:rsidRPr="00DB54E8" w:rsidRDefault="00FF731B" w:rsidP="00FF731B">
      <w:pPr>
        <w:pStyle w:val="ListParagraph"/>
        <w:spacing w:after="0" w:line="240" w:lineRule="auto"/>
        <w:rPr>
          <w:color w:val="0070C0"/>
          <w:lang w:val="nl-NL"/>
        </w:rPr>
      </w:pPr>
      <w:r w:rsidRPr="00DB54E8">
        <w:rPr>
          <w:color w:val="0070C0"/>
          <w:lang w:val="nl-NL"/>
        </w:rPr>
        <w:t>→ De trimesters worden bepaald aan de hand van de datum van de eerste ambulante aflevering. De trimesters werden dus als volgt bepaald:</w:t>
      </w:r>
      <w:r w:rsidR="007B540F">
        <w:rPr>
          <w:color w:val="0070C0"/>
          <w:lang w:val="nl-NL"/>
        </w:rPr>
        <w:t xml:space="preserve"> </w:t>
      </w:r>
      <w:r w:rsidRPr="00DB54E8">
        <w:rPr>
          <w:color w:val="0070C0"/>
          <w:lang w:val="nl-NL"/>
        </w:rPr>
        <w:t xml:space="preserve">5-6-7, 8-9-10, 11-12-01, 02-03-04. Het verloop van de trimesters is te zien </w:t>
      </w:r>
      <w:r w:rsidR="007B540F">
        <w:rPr>
          <w:color w:val="0070C0"/>
          <w:lang w:val="nl-NL"/>
        </w:rPr>
        <w:t>in</w:t>
      </w:r>
      <w:r w:rsidRPr="00DB54E8">
        <w:rPr>
          <w:color w:val="0070C0"/>
          <w:lang w:val="nl-NL"/>
        </w:rPr>
        <w:t xml:space="preserve"> het stomakaftje</w:t>
      </w:r>
    </w:p>
    <w:p w14:paraId="5C79001C" w14:textId="07128C06" w:rsidR="00FF731B" w:rsidRPr="00DB54E8" w:rsidRDefault="00FF731B" w:rsidP="00FF731B">
      <w:pPr>
        <w:pStyle w:val="ListParagraph"/>
        <w:spacing w:after="0" w:line="240" w:lineRule="auto"/>
        <w:rPr>
          <w:color w:val="0070C0"/>
          <w:lang w:val="nl-NL"/>
        </w:rPr>
      </w:pPr>
      <w:r w:rsidRPr="00DB54E8">
        <w:rPr>
          <w:color w:val="0070C0"/>
          <w:lang w:val="nl-NL"/>
        </w:rPr>
        <w:t>De einddatum van het voorschrift wordt verlengd tot de laatste dag van het lopende trimester, dus tot 30/04/2022. Een nieuw voorschrift is pas nodig vanaf 01/05/2022.</w:t>
      </w:r>
    </w:p>
    <w:p w14:paraId="6D9279ED" w14:textId="77777777" w:rsidR="00FF731B" w:rsidRPr="00DB54E8" w:rsidRDefault="00FF731B" w:rsidP="00FF731B">
      <w:pPr>
        <w:pStyle w:val="ListParagraph"/>
        <w:spacing w:after="0" w:line="240" w:lineRule="auto"/>
        <w:rPr>
          <w:color w:val="0070C0"/>
          <w:lang w:val="nl-NL"/>
        </w:rPr>
      </w:pPr>
    </w:p>
    <w:p w14:paraId="597AD10A" w14:textId="103E24A1" w:rsidR="00012ED9" w:rsidRPr="00DB54E8" w:rsidRDefault="00012ED9" w:rsidP="00012ED9">
      <w:pPr>
        <w:pStyle w:val="ListParagraph"/>
        <w:numPr>
          <w:ilvl w:val="0"/>
          <w:numId w:val="2"/>
        </w:numPr>
        <w:spacing w:after="0" w:line="240" w:lineRule="auto"/>
        <w:jc w:val="both"/>
        <w:rPr>
          <w:b/>
          <w:bCs/>
          <w:lang w:val="nl-NL"/>
        </w:rPr>
      </w:pPr>
      <w:r w:rsidRPr="00DB54E8">
        <w:rPr>
          <w:b/>
          <w:bCs/>
          <w:lang w:val="nl-NL"/>
        </w:rPr>
        <w:t xml:space="preserve">Is een nieuw voorschrift bijlage 93 </w:t>
      </w:r>
      <w:r w:rsidR="00743B22" w:rsidRPr="00DB54E8">
        <w:rPr>
          <w:b/>
          <w:bCs/>
          <w:lang w:val="nl-NL"/>
        </w:rPr>
        <w:t xml:space="preserve">noodzakelijk </w:t>
      </w:r>
      <w:r w:rsidRPr="00DB54E8">
        <w:rPr>
          <w:b/>
          <w:bCs/>
          <w:lang w:val="nl-NL"/>
        </w:rPr>
        <w:t>als de patiënt van bandagist verandert?</w:t>
      </w:r>
    </w:p>
    <w:p w14:paraId="57B2553C" w14:textId="77777777" w:rsidR="00012ED9" w:rsidRPr="00DB54E8" w:rsidRDefault="00012ED9" w:rsidP="00012ED9">
      <w:pPr>
        <w:pStyle w:val="ListParagraph"/>
        <w:spacing w:after="0" w:line="240" w:lineRule="auto"/>
        <w:rPr>
          <w:color w:val="0070C0"/>
          <w:lang w:val="nl-NL"/>
        </w:rPr>
      </w:pPr>
    </w:p>
    <w:p w14:paraId="07C20FF6" w14:textId="5543783E" w:rsidR="00F65409" w:rsidRPr="00DB54E8" w:rsidRDefault="00012ED9" w:rsidP="00012ED9">
      <w:pPr>
        <w:pStyle w:val="ListParagraph"/>
        <w:spacing w:after="0" w:line="240" w:lineRule="auto"/>
        <w:rPr>
          <w:color w:val="0070C0"/>
          <w:lang w:val="nl-NL"/>
        </w:rPr>
      </w:pPr>
      <w:r w:rsidRPr="00DB54E8">
        <w:rPr>
          <w:color w:val="0070C0"/>
          <w:lang w:val="nl-NL"/>
        </w:rPr>
        <w:t>→ Nee, de patiënt kan van bandagist veranderen als hij/zij dat wil, er is geen extra procedure nodig.</w:t>
      </w:r>
    </w:p>
    <w:p w14:paraId="68A98E09" w14:textId="77777777" w:rsidR="00012ED9" w:rsidRPr="00DB54E8" w:rsidRDefault="00012ED9" w:rsidP="00012ED9">
      <w:pPr>
        <w:pStyle w:val="ListParagraph"/>
        <w:spacing w:after="0" w:line="240" w:lineRule="auto"/>
        <w:rPr>
          <w:color w:val="0070C0"/>
          <w:lang w:val="nl-NL"/>
        </w:rPr>
      </w:pPr>
    </w:p>
    <w:p w14:paraId="31DC4D99" w14:textId="057DCDB5" w:rsidR="00012ED9" w:rsidRPr="00DB54E8" w:rsidRDefault="00012ED9" w:rsidP="00012ED9">
      <w:pPr>
        <w:pStyle w:val="ListParagraph"/>
        <w:numPr>
          <w:ilvl w:val="0"/>
          <w:numId w:val="2"/>
        </w:numPr>
        <w:spacing w:after="0" w:line="240" w:lineRule="auto"/>
        <w:jc w:val="both"/>
        <w:rPr>
          <w:b/>
          <w:bCs/>
          <w:lang w:val="nl-NL"/>
        </w:rPr>
      </w:pPr>
      <w:r w:rsidRPr="00DB54E8">
        <w:rPr>
          <w:b/>
          <w:bCs/>
          <w:lang w:val="nl-NL"/>
        </w:rPr>
        <w:t xml:space="preserve">Heeft een </w:t>
      </w:r>
      <w:r w:rsidR="007C0F4C" w:rsidRPr="00DB54E8">
        <w:rPr>
          <w:b/>
          <w:bCs/>
          <w:lang w:val="nl-NL"/>
        </w:rPr>
        <w:t>rechthebbende</w:t>
      </w:r>
      <w:r w:rsidRPr="00DB54E8">
        <w:rPr>
          <w:b/>
          <w:bCs/>
          <w:lang w:val="nl-NL"/>
        </w:rPr>
        <w:t xml:space="preserve"> die recht heeft op de </w:t>
      </w:r>
      <w:r w:rsidR="007C0F4C" w:rsidRPr="00DB54E8">
        <w:rPr>
          <w:b/>
          <w:bCs/>
          <w:lang w:val="nl-NL"/>
        </w:rPr>
        <w:t>tegemoetkoming</w:t>
      </w:r>
      <w:r w:rsidRPr="00DB54E8">
        <w:rPr>
          <w:b/>
          <w:bCs/>
          <w:lang w:val="nl-NL"/>
        </w:rPr>
        <w:t xml:space="preserve"> voor convex/concaaf materiaal en/of uitzonderlijke situatie een nieuw voorschrift nodig wanneer hij overschakelt op een "normale" stoma?</w:t>
      </w:r>
    </w:p>
    <w:p w14:paraId="6B99ABE3" w14:textId="77777777" w:rsidR="00012ED9" w:rsidRPr="00DB54E8" w:rsidRDefault="00012ED9" w:rsidP="00012ED9">
      <w:pPr>
        <w:pStyle w:val="ListParagraph"/>
        <w:spacing w:after="0" w:line="240" w:lineRule="auto"/>
        <w:rPr>
          <w:color w:val="0070C0"/>
          <w:lang w:val="nl-NL"/>
        </w:rPr>
      </w:pPr>
    </w:p>
    <w:p w14:paraId="0CB37C6A" w14:textId="3B0FDBAD" w:rsidR="00012ED9" w:rsidRPr="00DB54E8" w:rsidRDefault="00012ED9" w:rsidP="00012ED9">
      <w:pPr>
        <w:pStyle w:val="ListParagraph"/>
        <w:spacing w:after="0" w:line="240" w:lineRule="auto"/>
        <w:rPr>
          <w:color w:val="0070C0"/>
          <w:lang w:val="nl-NL"/>
        </w:rPr>
      </w:pPr>
      <w:r w:rsidRPr="00DB54E8">
        <w:rPr>
          <w:color w:val="0070C0"/>
          <w:lang w:val="nl-NL"/>
        </w:rPr>
        <w:t xml:space="preserve">→ Nee, er is geen voorschrift </w:t>
      </w:r>
      <w:r w:rsidR="00E96AF7" w:rsidRPr="00DB54E8">
        <w:rPr>
          <w:color w:val="0070C0"/>
          <w:lang w:val="nl-NL"/>
        </w:rPr>
        <w:t>noodzakelijk</w:t>
      </w:r>
      <w:r w:rsidRPr="00DB54E8">
        <w:rPr>
          <w:color w:val="0070C0"/>
          <w:lang w:val="nl-NL"/>
        </w:rPr>
        <w:t xml:space="preserve">. In het </w:t>
      </w:r>
      <w:r w:rsidR="007C0F4C" w:rsidRPr="00DB54E8">
        <w:rPr>
          <w:color w:val="0070C0"/>
          <w:lang w:val="nl-NL"/>
        </w:rPr>
        <w:t>trimester</w:t>
      </w:r>
      <w:r w:rsidRPr="00DB54E8">
        <w:rPr>
          <w:color w:val="0070C0"/>
          <w:lang w:val="nl-NL"/>
        </w:rPr>
        <w:t xml:space="preserve"> dat volgt op het verstrijken van het </w:t>
      </w:r>
      <w:r w:rsidR="007C0F4C" w:rsidRPr="00DB54E8">
        <w:rPr>
          <w:color w:val="0070C0"/>
          <w:lang w:val="nl-NL"/>
        </w:rPr>
        <w:t>voorschrift</w:t>
      </w:r>
      <w:r w:rsidRPr="00DB54E8">
        <w:rPr>
          <w:color w:val="0070C0"/>
          <w:lang w:val="nl-NL"/>
        </w:rPr>
        <w:t xml:space="preserve">, valt de patiënt automatisch terug op een lagere </w:t>
      </w:r>
      <w:r w:rsidR="007C0F4C" w:rsidRPr="00DB54E8">
        <w:rPr>
          <w:color w:val="0070C0"/>
          <w:lang w:val="nl-NL"/>
        </w:rPr>
        <w:t>tegemoetkoming</w:t>
      </w:r>
      <w:r w:rsidRPr="00DB54E8">
        <w:rPr>
          <w:color w:val="0070C0"/>
          <w:lang w:val="nl-NL"/>
        </w:rPr>
        <w:t>.</w:t>
      </w:r>
    </w:p>
    <w:p w14:paraId="2FD88627" w14:textId="77777777" w:rsidR="00012ED9" w:rsidRPr="00DB54E8" w:rsidRDefault="00012ED9" w:rsidP="00012ED9">
      <w:pPr>
        <w:pStyle w:val="ListParagraph"/>
        <w:spacing w:after="0" w:line="240" w:lineRule="auto"/>
        <w:rPr>
          <w:color w:val="0070C0"/>
          <w:lang w:val="nl-NL"/>
        </w:rPr>
      </w:pPr>
    </w:p>
    <w:p w14:paraId="7A3FD4ED" w14:textId="32C032BD" w:rsidR="00012ED9" w:rsidRPr="00DB54E8" w:rsidRDefault="00012ED9" w:rsidP="00012ED9">
      <w:pPr>
        <w:pStyle w:val="ListParagraph"/>
        <w:numPr>
          <w:ilvl w:val="0"/>
          <w:numId w:val="2"/>
        </w:numPr>
        <w:spacing w:after="0" w:line="240" w:lineRule="auto"/>
        <w:jc w:val="both"/>
        <w:rPr>
          <w:b/>
          <w:bCs/>
          <w:lang w:val="nl-NL"/>
        </w:rPr>
      </w:pPr>
      <w:r w:rsidRPr="00DB54E8">
        <w:rPr>
          <w:b/>
          <w:bCs/>
          <w:lang w:val="nl-NL"/>
        </w:rPr>
        <w:t>Een voorschrijver heeft een bijlage 93 ingevuld voor convex/conca</w:t>
      </w:r>
      <w:r w:rsidR="00E96AF7" w:rsidRPr="00DB54E8">
        <w:rPr>
          <w:b/>
          <w:bCs/>
          <w:lang w:val="nl-NL"/>
        </w:rPr>
        <w:t>af materiaal</w:t>
      </w:r>
      <w:r w:rsidRPr="00DB54E8">
        <w:rPr>
          <w:b/>
          <w:bCs/>
          <w:lang w:val="nl-NL"/>
        </w:rPr>
        <w:t xml:space="preserve"> maar het blijkt dat de patiënt "normaal" materiaal nodig heeft, met welk budget moet rekening worden gehouden? Als het "normale" budget moet worden toegepast, heeft de patiënt dan een nieuw </w:t>
      </w:r>
      <w:r w:rsidRPr="00DB54E8">
        <w:rPr>
          <w:b/>
          <w:bCs/>
          <w:lang w:val="nl-NL"/>
        </w:rPr>
        <w:lastRenderedPageBreak/>
        <w:t>voorschrift nodig als hij nadien convexe/concave systemen nodig heeft, of blijft de patiënt gedekt voor de periode die is geopend door het voorschrift voor convex/conca</w:t>
      </w:r>
      <w:r w:rsidR="00E96AF7" w:rsidRPr="00DB54E8">
        <w:rPr>
          <w:b/>
          <w:bCs/>
          <w:lang w:val="nl-NL"/>
        </w:rPr>
        <w:t>af</w:t>
      </w:r>
      <w:r w:rsidRPr="00DB54E8">
        <w:rPr>
          <w:b/>
          <w:bCs/>
          <w:lang w:val="nl-NL"/>
        </w:rPr>
        <w:t xml:space="preserve"> materiaal?</w:t>
      </w:r>
    </w:p>
    <w:p w14:paraId="7DD87304" w14:textId="77777777" w:rsidR="00012ED9" w:rsidRPr="00DB54E8" w:rsidRDefault="00012ED9" w:rsidP="00012ED9">
      <w:pPr>
        <w:pStyle w:val="ListParagraph"/>
        <w:spacing w:after="0" w:line="240" w:lineRule="auto"/>
        <w:rPr>
          <w:color w:val="0070C0"/>
          <w:lang w:val="nl-NL"/>
        </w:rPr>
      </w:pPr>
    </w:p>
    <w:p w14:paraId="12145408" w14:textId="7FBAABD8" w:rsidR="00886E93" w:rsidRPr="00DB54E8" w:rsidRDefault="00012ED9" w:rsidP="00012ED9">
      <w:pPr>
        <w:pStyle w:val="ListParagraph"/>
        <w:spacing w:after="0" w:line="240" w:lineRule="auto"/>
        <w:rPr>
          <w:color w:val="0070C0"/>
          <w:lang w:val="nl-NL"/>
        </w:rPr>
      </w:pPr>
      <w:r w:rsidRPr="00DB54E8">
        <w:rPr>
          <w:color w:val="0070C0"/>
          <w:lang w:val="nl-NL"/>
        </w:rPr>
        <w:t>→ De patiënt is gedekt door het tegemoetkomingbedrag voor convex/concaaf materiaal tot het voorschrift vervalt. Tenzij er een ander voorschrift binnenkomt, is de patiënt dus gedekt tot het einde van het trimester waarin zijn voorschrift vervalt.</w:t>
      </w:r>
      <w:r w:rsidR="00FF731B" w:rsidRPr="00DB54E8">
        <w:rPr>
          <w:color w:val="0070C0"/>
          <w:lang w:val="nl-NL"/>
        </w:rPr>
        <w:t xml:space="preserve"> De verstrekking ‘tegemoetkoming voor convex/concaaf materiaal’ moet worden geattesteerd, zelfs indien geen convex/concaaf product wordt afgeleverd.</w:t>
      </w:r>
    </w:p>
    <w:p w14:paraId="7635206D" w14:textId="77777777" w:rsidR="00012ED9" w:rsidRPr="00DB54E8" w:rsidRDefault="00012ED9" w:rsidP="00012ED9">
      <w:pPr>
        <w:pStyle w:val="ListParagraph"/>
        <w:spacing w:after="0" w:line="240" w:lineRule="auto"/>
        <w:rPr>
          <w:color w:val="0070C0"/>
          <w:lang w:val="nl-NL"/>
        </w:rPr>
      </w:pPr>
    </w:p>
    <w:p w14:paraId="515FAC79" w14:textId="3F3746D2" w:rsidR="00012ED9" w:rsidRPr="00DB54E8" w:rsidRDefault="00012ED9" w:rsidP="00012ED9">
      <w:pPr>
        <w:pStyle w:val="ListParagraph"/>
        <w:numPr>
          <w:ilvl w:val="0"/>
          <w:numId w:val="2"/>
        </w:numPr>
        <w:spacing w:after="0" w:line="240" w:lineRule="auto"/>
        <w:jc w:val="both"/>
        <w:rPr>
          <w:b/>
          <w:bCs/>
          <w:lang w:val="nl-NL"/>
        </w:rPr>
      </w:pPr>
      <w:r w:rsidRPr="00DB54E8">
        <w:rPr>
          <w:b/>
          <w:bCs/>
          <w:lang w:val="nl-NL"/>
        </w:rPr>
        <w:t xml:space="preserve">Wanneer er een onderbreking is tussen 2 voorschriften voor uitzonderlijke situatie of convexe/concave platen, moet dan bij het maken van het tweede voorschrift "EERSTE </w:t>
      </w:r>
      <w:r w:rsidR="007C0F4C" w:rsidRPr="00DB54E8">
        <w:rPr>
          <w:b/>
          <w:bCs/>
          <w:lang w:val="nl-NL"/>
        </w:rPr>
        <w:t>MAAL</w:t>
      </w:r>
      <w:r w:rsidRPr="00DB54E8">
        <w:rPr>
          <w:b/>
          <w:bCs/>
          <w:lang w:val="nl-NL"/>
        </w:rPr>
        <w:t>" (max. periode van 6 maanden) of "UITBREIDING" (max. periode van 24 maanden) worden aangekruist?</w:t>
      </w:r>
    </w:p>
    <w:p w14:paraId="5E6891B8" w14:textId="77777777" w:rsidR="00012ED9" w:rsidRPr="00DB54E8" w:rsidRDefault="00012ED9" w:rsidP="00012ED9">
      <w:pPr>
        <w:pStyle w:val="ListParagraph"/>
        <w:spacing w:after="0" w:line="240" w:lineRule="auto"/>
        <w:rPr>
          <w:color w:val="0070C0"/>
          <w:lang w:val="nl-NL"/>
        </w:rPr>
      </w:pPr>
    </w:p>
    <w:p w14:paraId="60A1D3A0" w14:textId="47A01A7A" w:rsidR="00886E93" w:rsidRPr="00DB54E8" w:rsidRDefault="00012ED9" w:rsidP="00012ED9">
      <w:pPr>
        <w:pStyle w:val="ListParagraph"/>
        <w:spacing w:after="0" w:line="240" w:lineRule="auto"/>
        <w:rPr>
          <w:color w:val="0070C0"/>
          <w:lang w:val="nl-NL"/>
        </w:rPr>
      </w:pPr>
      <w:r w:rsidRPr="00DB54E8">
        <w:rPr>
          <w:color w:val="0070C0"/>
          <w:lang w:val="nl-NL"/>
        </w:rPr>
        <w:t xml:space="preserve">→ In geval van onderbreking, moet "1e </w:t>
      </w:r>
      <w:r w:rsidR="007C0F4C" w:rsidRPr="00DB54E8">
        <w:rPr>
          <w:color w:val="0070C0"/>
          <w:lang w:val="nl-NL"/>
        </w:rPr>
        <w:t>maal</w:t>
      </w:r>
      <w:r w:rsidRPr="00DB54E8">
        <w:rPr>
          <w:color w:val="0070C0"/>
          <w:lang w:val="nl-NL"/>
        </w:rPr>
        <w:t>" aangevinkt zijn.</w:t>
      </w:r>
    </w:p>
    <w:p w14:paraId="3F53DE0D" w14:textId="77777777" w:rsidR="00012ED9" w:rsidRPr="00DB54E8" w:rsidRDefault="00012ED9" w:rsidP="00012ED9">
      <w:pPr>
        <w:pStyle w:val="ListParagraph"/>
        <w:spacing w:after="0" w:line="240" w:lineRule="auto"/>
        <w:rPr>
          <w:color w:val="0070C0"/>
          <w:lang w:val="nl-NL"/>
        </w:rPr>
      </w:pPr>
    </w:p>
    <w:p w14:paraId="62425A2E" w14:textId="520C528E" w:rsidR="00012ED9" w:rsidRPr="00DB54E8" w:rsidRDefault="00012ED9" w:rsidP="00012ED9">
      <w:pPr>
        <w:pStyle w:val="ListParagraph"/>
        <w:numPr>
          <w:ilvl w:val="0"/>
          <w:numId w:val="2"/>
        </w:numPr>
        <w:spacing w:after="0" w:line="240" w:lineRule="auto"/>
        <w:jc w:val="both"/>
        <w:rPr>
          <w:b/>
          <w:bCs/>
          <w:color w:val="000000" w:themeColor="text1"/>
          <w:lang w:val="nl-NL"/>
        </w:rPr>
      </w:pPr>
      <w:r w:rsidRPr="00DB54E8">
        <w:rPr>
          <w:b/>
          <w:bCs/>
          <w:color w:val="000000" w:themeColor="text1"/>
          <w:lang w:val="nl-NL"/>
        </w:rPr>
        <w:t xml:space="preserve">Hoe moet op het </w:t>
      </w:r>
      <w:r w:rsidR="007C0F4C" w:rsidRPr="00DB54E8">
        <w:rPr>
          <w:b/>
          <w:bCs/>
          <w:color w:val="000000" w:themeColor="text1"/>
          <w:lang w:val="nl-NL"/>
        </w:rPr>
        <w:t>voorschrift</w:t>
      </w:r>
      <w:r w:rsidRPr="00DB54E8">
        <w:rPr>
          <w:b/>
          <w:bCs/>
          <w:color w:val="000000" w:themeColor="text1"/>
          <w:lang w:val="nl-NL"/>
        </w:rPr>
        <w:t xml:space="preserve"> onderscheid worden gemaakt tussen "nieuwe stoma &lt;-&gt; bestaande stoma" en "eerste </w:t>
      </w:r>
      <w:r w:rsidR="007C0F4C" w:rsidRPr="00DB54E8">
        <w:rPr>
          <w:b/>
          <w:bCs/>
          <w:color w:val="000000" w:themeColor="text1"/>
          <w:lang w:val="nl-NL"/>
        </w:rPr>
        <w:t>maal</w:t>
      </w:r>
      <w:r w:rsidRPr="00DB54E8">
        <w:rPr>
          <w:b/>
          <w:bCs/>
          <w:color w:val="000000" w:themeColor="text1"/>
          <w:lang w:val="nl-NL"/>
        </w:rPr>
        <w:t xml:space="preserve"> &lt;-&gt; </w:t>
      </w:r>
      <w:r w:rsidR="007C0F4C" w:rsidRPr="00DB54E8">
        <w:rPr>
          <w:b/>
          <w:bCs/>
          <w:color w:val="000000" w:themeColor="text1"/>
          <w:lang w:val="nl-NL"/>
        </w:rPr>
        <w:t>verlenging</w:t>
      </w:r>
      <w:r w:rsidRPr="00DB54E8">
        <w:rPr>
          <w:b/>
          <w:bCs/>
          <w:color w:val="000000" w:themeColor="text1"/>
          <w:lang w:val="nl-NL"/>
        </w:rPr>
        <w:t>"?</w:t>
      </w:r>
    </w:p>
    <w:p w14:paraId="268A7D11" w14:textId="77777777" w:rsidR="00012ED9" w:rsidRPr="00DB54E8" w:rsidRDefault="00012ED9" w:rsidP="007C0F4C">
      <w:pPr>
        <w:pStyle w:val="ListParagraph"/>
        <w:spacing w:after="0" w:line="240" w:lineRule="auto"/>
        <w:rPr>
          <w:color w:val="0070C0"/>
          <w:lang w:val="nl-NL"/>
        </w:rPr>
      </w:pPr>
    </w:p>
    <w:p w14:paraId="29ECAD4C" w14:textId="12675A2C" w:rsidR="00012ED9" w:rsidRPr="00DB54E8" w:rsidRDefault="00012ED9" w:rsidP="007C0F4C">
      <w:pPr>
        <w:pStyle w:val="ListParagraph"/>
        <w:spacing w:after="0" w:line="240" w:lineRule="auto"/>
        <w:rPr>
          <w:color w:val="0070C0"/>
          <w:lang w:val="nl-NL"/>
        </w:rPr>
      </w:pPr>
      <w:r w:rsidRPr="00DB54E8">
        <w:rPr>
          <w:color w:val="0070C0"/>
          <w:lang w:val="nl-NL"/>
        </w:rPr>
        <w:t>→ De termen "nieuwe stoma" en "bestaande stoma" verwijzen naar de algemene medische motivatie (</w:t>
      </w:r>
      <w:r w:rsidR="00E96AF7" w:rsidRPr="00DB54E8">
        <w:rPr>
          <w:color w:val="0070C0"/>
          <w:lang w:val="nl-NL"/>
        </w:rPr>
        <w:t xml:space="preserve">recto-zijde </w:t>
      </w:r>
      <w:r w:rsidRPr="00DB54E8">
        <w:rPr>
          <w:color w:val="0070C0"/>
          <w:lang w:val="nl-NL"/>
        </w:rPr>
        <w:t xml:space="preserve">van het </w:t>
      </w:r>
      <w:r w:rsidR="007C0F4C" w:rsidRPr="00DB54E8">
        <w:rPr>
          <w:color w:val="0070C0"/>
          <w:lang w:val="nl-NL"/>
        </w:rPr>
        <w:t>voorschrift</w:t>
      </w:r>
      <w:r w:rsidRPr="00DB54E8">
        <w:rPr>
          <w:color w:val="0070C0"/>
          <w:lang w:val="nl-NL"/>
        </w:rPr>
        <w:t xml:space="preserve">). Een nieuw stoma is een stoma waarvoor nog geen materiaal </w:t>
      </w:r>
      <w:r w:rsidR="007C0F4C" w:rsidRPr="00DB54E8">
        <w:rPr>
          <w:color w:val="0070C0"/>
          <w:lang w:val="nl-NL"/>
        </w:rPr>
        <w:t>ambulant</w:t>
      </w:r>
      <w:r w:rsidRPr="00DB54E8">
        <w:rPr>
          <w:color w:val="0070C0"/>
          <w:lang w:val="nl-NL"/>
        </w:rPr>
        <w:t xml:space="preserve"> is geleverd.</w:t>
      </w:r>
    </w:p>
    <w:p w14:paraId="77C11852" w14:textId="77777777" w:rsidR="00012ED9" w:rsidRPr="00DB54E8" w:rsidRDefault="00012ED9" w:rsidP="007C0F4C">
      <w:pPr>
        <w:pStyle w:val="ListParagraph"/>
        <w:spacing w:after="0" w:line="240" w:lineRule="auto"/>
        <w:rPr>
          <w:color w:val="0070C0"/>
          <w:lang w:val="nl-NL"/>
        </w:rPr>
      </w:pPr>
    </w:p>
    <w:p w14:paraId="3DBC38C9" w14:textId="38CE3C04" w:rsidR="00012ED9" w:rsidRPr="00DB54E8" w:rsidRDefault="00012ED9" w:rsidP="007C0F4C">
      <w:pPr>
        <w:pStyle w:val="ListParagraph"/>
        <w:spacing w:after="0" w:line="240" w:lineRule="auto"/>
        <w:rPr>
          <w:color w:val="0070C0"/>
          <w:lang w:val="nl-NL"/>
        </w:rPr>
      </w:pPr>
      <w:r w:rsidRPr="00DB54E8">
        <w:rPr>
          <w:color w:val="0070C0"/>
          <w:lang w:val="nl-NL"/>
        </w:rPr>
        <w:t xml:space="preserve">De termen "eerste </w:t>
      </w:r>
      <w:r w:rsidR="007C0F4C" w:rsidRPr="00DB54E8">
        <w:rPr>
          <w:color w:val="0070C0"/>
          <w:lang w:val="nl-NL"/>
        </w:rPr>
        <w:t>maal</w:t>
      </w:r>
      <w:r w:rsidRPr="00DB54E8">
        <w:rPr>
          <w:color w:val="0070C0"/>
          <w:lang w:val="nl-NL"/>
        </w:rPr>
        <w:t>" en "</w:t>
      </w:r>
      <w:r w:rsidR="007C0F4C" w:rsidRPr="00DB54E8">
        <w:rPr>
          <w:color w:val="0070C0"/>
          <w:lang w:val="nl-NL"/>
        </w:rPr>
        <w:t>verlenging</w:t>
      </w:r>
      <w:r w:rsidRPr="00DB54E8">
        <w:rPr>
          <w:color w:val="0070C0"/>
          <w:lang w:val="nl-NL"/>
        </w:rPr>
        <w:t>" hebben specifiek betrekking op de motivatie voor het gebruik van convexe/concave materialen en/of voor een uitzonderlijke situatie (</w:t>
      </w:r>
      <w:proofErr w:type="spellStart"/>
      <w:r w:rsidR="00E96AF7" w:rsidRPr="00DB54E8">
        <w:rPr>
          <w:color w:val="0070C0"/>
          <w:lang w:val="nl-NL"/>
        </w:rPr>
        <w:t>verso-zijde</w:t>
      </w:r>
      <w:proofErr w:type="spellEnd"/>
      <w:r w:rsidR="00E96AF7" w:rsidRPr="00DB54E8">
        <w:rPr>
          <w:color w:val="0070C0"/>
          <w:lang w:val="nl-NL"/>
        </w:rPr>
        <w:t xml:space="preserve"> </w:t>
      </w:r>
      <w:r w:rsidRPr="00DB54E8">
        <w:rPr>
          <w:color w:val="0070C0"/>
          <w:lang w:val="nl-NL"/>
        </w:rPr>
        <w:t xml:space="preserve">van het </w:t>
      </w:r>
      <w:r w:rsidR="007C0F4C" w:rsidRPr="00DB54E8">
        <w:rPr>
          <w:color w:val="0070C0"/>
          <w:lang w:val="nl-NL"/>
        </w:rPr>
        <w:t>voorschrift</w:t>
      </w:r>
      <w:r w:rsidRPr="00DB54E8">
        <w:rPr>
          <w:color w:val="0070C0"/>
          <w:lang w:val="nl-NL"/>
        </w:rPr>
        <w:t>).</w:t>
      </w:r>
    </w:p>
    <w:p w14:paraId="120D0A56" w14:textId="77777777" w:rsidR="00012ED9" w:rsidRPr="00DB54E8" w:rsidRDefault="00012ED9" w:rsidP="007C0F4C">
      <w:pPr>
        <w:pStyle w:val="ListParagraph"/>
        <w:spacing w:after="0" w:line="240" w:lineRule="auto"/>
        <w:rPr>
          <w:color w:val="0070C0"/>
          <w:lang w:val="nl-NL"/>
        </w:rPr>
      </w:pPr>
    </w:p>
    <w:p w14:paraId="564FE210" w14:textId="0E8E54B0" w:rsidR="00B816A4" w:rsidRPr="00DB54E8" w:rsidRDefault="00B816A4" w:rsidP="00B816A4">
      <w:pPr>
        <w:pStyle w:val="ListParagraph"/>
        <w:numPr>
          <w:ilvl w:val="0"/>
          <w:numId w:val="2"/>
        </w:numPr>
        <w:spacing w:after="0" w:line="240" w:lineRule="auto"/>
        <w:jc w:val="both"/>
        <w:rPr>
          <w:b/>
          <w:bCs/>
          <w:color w:val="000000" w:themeColor="text1"/>
          <w:lang w:val="nl-NL"/>
        </w:rPr>
      </w:pPr>
      <w:r w:rsidRPr="00DB54E8">
        <w:rPr>
          <w:b/>
          <w:bCs/>
          <w:color w:val="000000" w:themeColor="text1"/>
          <w:lang w:val="nl-NL"/>
        </w:rPr>
        <w:t xml:space="preserve">Kunnen voorschriften voor tegemoetkoming voor </w:t>
      </w:r>
      <w:r w:rsidRPr="00DB54E8">
        <w:rPr>
          <w:b/>
          <w:bCs/>
          <w:lang w:val="nl-NL"/>
        </w:rPr>
        <w:t>convexe/concave platen</w:t>
      </w:r>
      <w:r w:rsidRPr="00DB54E8">
        <w:rPr>
          <w:b/>
          <w:bCs/>
          <w:color w:val="000000" w:themeColor="text1"/>
          <w:lang w:val="nl-NL"/>
        </w:rPr>
        <w:t xml:space="preserve"> en uitzonderlijke situatie meerdere malen worden verlengd?</w:t>
      </w:r>
    </w:p>
    <w:p w14:paraId="51A0547B" w14:textId="77777777" w:rsidR="00B816A4" w:rsidRPr="00DB54E8" w:rsidRDefault="00B816A4" w:rsidP="00B816A4">
      <w:pPr>
        <w:pStyle w:val="ListParagraph"/>
        <w:spacing w:after="0" w:line="240" w:lineRule="auto"/>
        <w:rPr>
          <w:color w:val="0070C0"/>
          <w:lang w:val="nl-NL"/>
        </w:rPr>
      </w:pPr>
    </w:p>
    <w:p w14:paraId="3E613237" w14:textId="392610E4" w:rsidR="00E508DF" w:rsidRPr="00DB54E8" w:rsidRDefault="00B816A4" w:rsidP="00B816A4">
      <w:pPr>
        <w:pStyle w:val="ListParagraph"/>
        <w:spacing w:after="0" w:line="240" w:lineRule="auto"/>
        <w:rPr>
          <w:color w:val="0070C0"/>
          <w:lang w:val="nl-NL"/>
        </w:rPr>
      </w:pPr>
      <w:r w:rsidRPr="00DB54E8">
        <w:rPr>
          <w:color w:val="0070C0"/>
          <w:lang w:val="nl-NL"/>
        </w:rPr>
        <w:t>→ Ja, deze tegemoetkomingen kunnen worden voorgeschreven en zo vaak als nodig vernieuwd worden, zolang de situatie van de patiënt het verantwoordt.</w:t>
      </w:r>
    </w:p>
    <w:p w14:paraId="096CD5E0" w14:textId="77777777" w:rsidR="00B816A4" w:rsidRPr="00DB54E8" w:rsidRDefault="00B816A4" w:rsidP="00B816A4">
      <w:pPr>
        <w:pStyle w:val="ListParagraph"/>
        <w:spacing w:after="0" w:line="240" w:lineRule="auto"/>
        <w:rPr>
          <w:color w:val="0070C0"/>
          <w:lang w:val="nl-NL"/>
        </w:rPr>
      </w:pPr>
    </w:p>
    <w:p w14:paraId="1E752F0B" w14:textId="4A7C845D" w:rsidR="00B816A4" w:rsidRPr="00DB54E8" w:rsidRDefault="00B816A4" w:rsidP="00B816A4">
      <w:pPr>
        <w:pStyle w:val="ListParagraph"/>
        <w:numPr>
          <w:ilvl w:val="0"/>
          <w:numId w:val="2"/>
        </w:numPr>
        <w:spacing w:after="0" w:line="240" w:lineRule="auto"/>
        <w:jc w:val="both"/>
        <w:rPr>
          <w:b/>
          <w:bCs/>
          <w:color w:val="000000" w:themeColor="text1"/>
          <w:lang w:val="nl-NL"/>
        </w:rPr>
      </w:pPr>
      <w:r w:rsidRPr="00DB54E8">
        <w:rPr>
          <w:b/>
          <w:bCs/>
          <w:color w:val="000000" w:themeColor="text1"/>
          <w:lang w:val="nl-NL"/>
        </w:rPr>
        <w:t xml:space="preserve">Is een voorschrift vereist bij de aflevering van elke </w:t>
      </w:r>
      <w:proofErr w:type="spellStart"/>
      <w:r w:rsidRPr="00DB54E8">
        <w:rPr>
          <w:b/>
          <w:bCs/>
          <w:color w:val="000000" w:themeColor="text1"/>
          <w:lang w:val="nl-NL"/>
        </w:rPr>
        <w:t>irrigatieset</w:t>
      </w:r>
      <w:proofErr w:type="spellEnd"/>
      <w:r w:rsidRPr="00DB54E8">
        <w:rPr>
          <w:b/>
          <w:bCs/>
          <w:color w:val="000000" w:themeColor="text1"/>
          <w:lang w:val="nl-NL"/>
        </w:rPr>
        <w:t>?</w:t>
      </w:r>
    </w:p>
    <w:p w14:paraId="109A7518" w14:textId="77777777" w:rsidR="00B816A4" w:rsidRPr="00DB54E8" w:rsidRDefault="00B816A4" w:rsidP="00B816A4">
      <w:pPr>
        <w:pStyle w:val="ListParagraph"/>
        <w:spacing w:after="0" w:line="240" w:lineRule="auto"/>
        <w:rPr>
          <w:color w:val="0070C0"/>
          <w:lang w:val="nl-NL"/>
        </w:rPr>
      </w:pPr>
    </w:p>
    <w:p w14:paraId="423E3446" w14:textId="6D4014BB" w:rsidR="00875787" w:rsidRPr="00DB54E8" w:rsidRDefault="00B816A4" w:rsidP="00B816A4">
      <w:pPr>
        <w:pStyle w:val="ListParagraph"/>
        <w:spacing w:after="0" w:line="240" w:lineRule="auto"/>
        <w:rPr>
          <w:color w:val="0070C0"/>
          <w:lang w:val="nl-NL"/>
        </w:rPr>
      </w:pPr>
      <w:r w:rsidRPr="00DB54E8">
        <w:rPr>
          <w:color w:val="0070C0"/>
          <w:lang w:val="nl-NL"/>
        </w:rPr>
        <w:t xml:space="preserve">→ Nee, een voorschrift is alleen nodig bij de aflevering van de eerste </w:t>
      </w:r>
      <w:proofErr w:type="spellStart"/>
      <w:r w:rsidRPr="00DB54E8">
        <w:rPr>
          <w:color w:val="0070C0"/>
          <w:lang w:val="nl-NL"/>
        </w:rPr>
        <w:t>irrigatieset</w:t>
      </w:r>
      <w:proofErr w:type="spellEnd"/>
      <w:r w:rsidRPr="00DB54E8">
        <w:rPr>
          <w:color w:val="0070C0"/>
          <w:lang w:val="nl-NL"/>
        </w:rPr>
        <w:t>.</w:t>
      </w:r>
    </w:p>
    <w:p w14:paraId="7FB4DBC2" w14:textId="77777777" w:rsidR="00B816A4" w:rsidRPr="00DB54E8" w:rsidRDefault="00B816A4" w:rsidP="00B816A4">
      <w:pPr>
        <w:pStyle w:val="ListParagraph"/>
        <w:spacing w:after="0" w:line="240" w:lineRule="auto"/>
        <w:rPr>
          <w:color w:val="0070C0"/>
          <w:lang w:val="nl-NL"/>
        </w:rPr>
      </w:pPr>
    </w:p>
    <w:p w14:paraId="5E4C124C" w14:textId="7DF6C689" w:rsidR="00B816A4" w:rsidRPr="00DB54E8" w:rsidRDefault="00B816A4" w:rsidP="00B816A4">
      <w:pPr>
        <w:pStyle w:val="ListParagraph"/>
        <w:numPr>
          <w:ilvl w:val="0"/>
          <w:numId w:val="2"/>
        </w:numPr>
        <w:spacing w:after="0" w:line="240" w:lineRule="auto"/>
        <w:rPr>
          <w:b/>
          <w:bCs/>
          <w:lang w:val="nl-NL"/>
        </w:rPr>
      </w:pPr>
      <w:r w:rsidRPr="00DB54E8">
        <w:rPr>
          <w:b/>
          <w:bCs/>
          <w:lang w:val="nl-NL"/>
        </w:rPr>
        <w:t>Op 01/04/2021 heeft een rechthebbende recht op 655336 (</w:t>
      </w:r>
      <w:proofErr w:type="spellStart"/>
      <w:r w:rsidRPr="00DB54E8">
        <w:rPr>
          <w:b/>
          <w:bCs/>
          <w:lang w:val="nl-NL"/>
        </w:rPr>
        <w:t>colostomie</w:t>
      </w:r>
      <w:proofErr w:type="spellEnd"/>
      <w:r w:rsidRPr="00DB54E8">
        <w:rPr>
          <w:b/>
          <w:bCs/>
          <w:lang w:val="nl-NL"/>
        </w:rPr>
        <w:t xml:space="preserve"> - eerste 3 maanden). Op 01/07 verandert hij/zij automatisch in 655531 (zonder verdere kennisgeving). Op 15/08 wordt een kennisgeving voor convexe platen ingediend.</w:t>
      </w:r>
    </w:p>
    <w:p w14:paraId="2766DF5A" w14:textId="77777777" w:rsidR="00B816A4" w:rsidRPr="00DB54E8" w:rsidRDefault="00B816A4" w:rsidP="00B816A4">
      <w:pPr>
        <w:pStyle w:val="ListParagraph"/>
        <w:spacing w:after="0" w:line="240" w:lineRule="auto"/>
        <w:rPr>
          <w:b/>
          <w:bCs/>
          <w:lang w:val="nl-NL"/>
        </w:rPr>
      </w:pPr>
    </w:p>
    <w:p w14:paraId="30934F32" w14:textId="77777777" w:rsidR="00B816A4" w:rsidRPr="00DB54E8" w:rsidRDefault="00B816A4" w:rsidP="00B816A4">
      <w:pPr>
        <w:pStyle w:val="ListParagraph"/>
        <w:spacing w:after="0" w:line="240" w:lineRule="auto"/>
        <w:rPr>
          <w:b/>
          <w:bCs/>
          <w:lang w:val="nl-NL"/>
        </w:rPr>
      </w:pPr>
      <w:r w:rsidRPr="00DB54E8">
        <w:rPr>
          <w:b/>
          <w:bCs/>
          <w:lang w:val="nl-NL"/>
        </w:rPr>
        <w:t>a) Op welke datum begint de periode waarop deze convexe kennisgeving betrekking heeft?</w:t>
      </w:r>
    </w:p>
    <w:p w14:paraId="1E52004A" w14:textId="77777777" w:rsidR="00B816A4" w:rsidRPr="00DB54E8" w:rsidRDefault="00B816A4" w:rsidP="00B816A4">
      <w:pPr>
        <w:pStyle w:val="ListParagraph"/>
        <w:spacing w:after="0" w:line="240" w:lineRule="auto"/>
        <w:rPr>
          <w:color w:val="0070C0"/>
          <w:lang w:val="nl-NL"/>
        </w:rPr>
      </w:pPr>
      <w:r w:rsidRPr="00DB54E8">
        <w:rPr>
          <w:color w:val="0070C0"/>
          <w:lang w:val="nl-NL"/>
        </w:rPr>
        <w:t>→ 01/08</w:t>
      </w:r>
    </w:p>
    <w:p w14:paraId="4AE1E987" w14:textId="77777777" w:rsidR="00B816A4" w:rsidRPr="00DB54E8" w:rsidRDefault="00B816A4" w:rsidP="00B816A4">
      <w:pPr>
        <w:pStyle w:val="ListParagraph"/>
        <w:spacing w:after="0" w:line="240" w:lineRule="auto"/>
        <w:rPr>
          <w:b/>
          <w:bCs/>
          <w:lang w:val="nl-NL"/>
        </w:rPr>
      </w:pPr>
    </w:p>
    <w:p w14:paraId="57C8C74B" w14:textId="3794FCA5" w:rsidR="00B816A4" w:rsidRPr="00DB54E8" w:rsidRDefault="00B816A4" w:rsidP="00B816A4">
      <w:pPr>
        <w:pStyle w:val="ListParagraph"/>
        <w:spacing w:after="0" w:line="240" w:lineRule="auto"/>
        <w:rPr>
          <w:b/>
          <w:bCs/>
          <w:lang w:val="nl-NL"/>
        </w:rPr>
      </w:pPr>
      <w:r w:rsidRPr="00DB54E8">
        <w:rPr>
          <w:b/>
          <w:bCs/>
          <w:lang w:val="nl-NL"/>
        </w:rPr>
        <w:t xml:space="preserve">b) Welke verstrekking moet worden toegekend? 655491 (convexe </w:t>
      </w:r>
      <w:proofErr w:type="spellStart"/>
      <w:r w:rsidRPr="00DB54E8">
        <w:rPr>
          <w:b/>
          <w:bCs/>
          <w:lang w:val="nl-NL"/>
        </w:rPr>
        <w:t>colo</w:t>
      </w:r>
      <w:proofErr w:type="spellEnd"/>
      <w:r w:rsidRPr="00DB54E8">
        <w:rPr>
          <w:b/>
          <w:bCs/>
          <w:lang w:val="nl-NL"/>
        </w:rPr>
        <w:t xml:space="preserve"> 3 eerste maanden) of 655550 (convexe </w:t>
      </w:r>
      <w:proofErr w:type="spellStart"/>
      <w:r w:rsidRPr="00DB54E8">
        <w:rPr>
          <w:b/>
          <w:bCs/>
          <w:lang w:val="nl-NL"/>
        </w:rPr>
        <w:t>colo</w:t>
      </w:r>
      <w:proofErr w:type="spellEnd"/>
      <w:r w:rsidRPr="00DB54E8">
        <w:rPr>
          <w:b/>
          <w:bCs/>
          <w:lang w:val="nl-NL"/>
        </w:rPr>
        <w:t xml:space="preserve"> vanaf 4° maand)?</w:t>
      </w:r>
    </w:p>
    <w:p w14:paraId="4C926DA0" w14:textId="532020F7" w:rsidR="00B816A4" w:rsidRPr="00DB54E8" w:rsidRDefault="00B816A4" w:rsidP="00B816A4">
      <w:pPr>
        <w:pStyle w:val="ListParagraph"/>
        <w:spacing w:after="0" w:line="240" w:lineRule="auto"/>
        <w:rPr>
          <w:color w:val="0070C0"/>
          <w:lang w:val="nl-NL"/>
        </w:rPr>
      </w:pPr>
      <w:r w:rsidRPr="00DB54E8">
        <w:rPr>
          <w:color w:val="0070C0"/>
          <w:lang w:val="nl-NL"/>
        </w:rPr>
        <w:t>→ verstrekking 655550</w:t>
      </w:r>
    </w:p>
    <w:p w14:paraId="288463C0" w14:textId="77777777" w:rsidR="00B816A4" w:rsidRPr="00DB54E8" w:rsidRDefault="00B816A4" w:rsidP="00B816A4">
      <w:pPr>
        <w:pStyle w:val="ListParagraph"/>
        <w:spacing w:after="0" w:line="240" w:lineRule="auto"/>
        <w:rPr>
          <w:b/>
          <w:bCs/>
          <w:lang w:val="nl-NL"/>
        </w:rPr>
      </w:pPr>
    </w:p>
    <w:p w14:paraId="79F3814E" w14:textId="74C8EFFE" w:rsidR="00B816A4" w:rsidRPr="00DB54E8" w:rsidRDefault="00B816A4" w:rsidP="00B816A4">
      <w:pPr>
        <w:pStyle w:val="ListParagraph"/>
        <w:spacing w:after="0" w:line="240" w:lineRule="auto"/>
        <w:rPr>
          <w:b/>
          <w:bCs/>
          <w:lang w:val="nl-NL"/>
        </w:rPr>
      </w:pPr>
      <w:r w:rsidRPr="00DB54E8">
        <w:rPr>
          <w:b/>
          <w:bCs/>
          <w:lang w:val="nl-NL"/>
        </w:rPr>
        <w:lastRenderedPageBreak/>
        <w:t>c) Wat zijn de data die in aanmerking moeten worden genomen voor de verschillende verstrekkingen?</w:t>
      </w:r>
    </w:p>
    <w:p w14:paraId="0D3DA9C7" w14:textId="47246DD3" w:rsidR="00B816A4" w:rsidRPr="00DB54E8" w:rsidRDefault="00B816A4" w:rsidP="00B816A4">
      <w:pPr>
        <w:pStyle w:val="ListParagraph"/>
        <w:spacing w:after="0" w:line="240" w:lineRule="auto"/>
        <w:rPr>
          <w:color w:val="0070C0"/>
          <w:lang w:val="nl-NL"/>
        </w:rPr>
      </w:pPr>
      <w:r w:rsidRPr="00DB54E8">
        <w:rPr>
          <w:color w:val="0070C0"/>
          <w:lang w:val="nl-NL"/>
        </w:rPr>
        <w:t>→ 655336 van 01/04 t/m 30/06; 655351 van 01/07 t/m 31/07;655550 van 01/08 tot het einde van de periode vermeld op het voorschrift, verlengd tot het einde van het lopende trimester</w:t>
      </w:r>
    </w:p>
    <w:p w14:paraId="4C4CD072" w14:textId="77777777" w:rsidR="00B816A4" w:rsidRPr="00DB54E8" w:rsidRDefault="00B816A4" w:rsidP="00B816A4">
      <w:pPr>
        <w:pStyle w:val="ListParagraph"/>
        <w:spacing w:after="0" w:line="240" w:lineRule="auto"/>
        <w:rPr>
          <w:color w:val="0070C0"/>
          <w:lang w:val="nl-NL"/>
        </w:rPr>
      </w:pPr>
    </w:p>
    <w:p w14:paraId="401CB1FA" w14:textId="77E99DB3" w:rsidR="0024013A" w:rsidRPr="00DB54E8" w:rsidRDefault="0024013A" w:rsidP="0024013A">
      <w:pPr>
        <w:pStyle w:val="ListParagraph"/>
        <w:numPr>
          <w:ilvl w:val="0"/>
          <w:numId w:val="2"/>
        </w:numPr>
        <w:spacing w:after="0" w:line="240" w:lineRule="auto"/>
        <w:jc w:val="both"/>
        <w:rPr>
          <w:b/>
          <w:bCs/>
          <w:lang w:val="nl-NL"/>
        </w:rPr>
      </w:pPr>
      <w:r w:rsidRPr="00DB54E8">
        <w:rPr>
          <w:b/>
          <w:bCs/>
          <w:lang w:val="nl-NL"/>
        </w:rPr>
        <w:t xml:space="preserve">Indien een eerste kennisgeving wordt geweigerd omdat de termijn van 40 dagen is verstreken, is de bijlage 93 die is verzonden en in het bezit van de </w:t>
      </w:r>
      <w:r w:rsidR="00B454A2" w:rsidRPr="00DB54E8">
        <w:rPr>
          <w:b/>
          <w:bCs/>
          <w:lang w:val="nl-NL"/>
        </w:rPr>
        <w:t>VI</w:t>
      </w:r>
      <w:r w:rsidRPr="00DB54E8">
        <w:rPr>
          <w:b/>
          <w:bCs/>
          <w:lang w:val="nl-NL"/>
        </w:rPr>
        <w:t xml:space="preserve"> is gebleven dan nog steeds geldig voor een </w:t>
      </w:r>
      <w:r w:rsidR="00B454A2" w:rsidRPr="00DB54E8">
        <w:rPr>
          <w:b/>
          <w:bCs/>
          <w:lang w:val="nl-NL"/>
        </w:rPr>
        <w:t>hernieuwing</w:t>
      </w:r>
      <w:r w:rsidRPr="00DB54E8">
        <w:rPr>
          <w:b/>
          <w:bCs/>
          <w:lang w:val="nl-NL"/>
        </w:rPr>
        <w:t xml:space="preserve"> 3 maanden later?</w:t>
      </w:r>
    </w:p>
    <w:p w14:paraId="27E48C47" w14:textId="77777777" w:rsidR="0024013A" w:rsidRPr="00DB54E8" w:rsidRDefault="0024013A" w:rsidP="0024013A">
      <w:pPr>
        <w:pStyle w:val="ListParagraph"/>
        <w:spacing w:after="0" w:line="240" w:lineRule="auto"/>
        <w:jc w:val="both"/>
        <w:rPr>
          <w:color w:val="0070C0"/>
          <w:lang w:val="nl-NL"/>
        </w:rPr>
      </w:pPr>
    </w:p>
    <w:p w14:paraId="1FE03902" w14:textId="520F9E5A" w:rsidR="00FF731B" w:rsidRPr="00DB54E8" w:rsidRDefault="00FF731B" w:rsidP="00FF731B">
      <w:pPr>
        <w:pStyle w:val="ListParagraph"/>
        <w:spacing w:after="0" w:line="240" w:lineRule="auto"/>
        <w:rPr>
          <w:color w:val="0070C0"/>
          <w:lang w:val="nl-NL"/>
        </w:rPr>
      </w:pPr>
      <w:r w:rsidRPr="00DB54E8">
        <w:rPr>
          <w:color w:val="0070C0"/>
          <w:lang w:val="nl-NL"/>
        </w:rPr>
        <w:t>→ Ja, het voorschrift blijft geldig.</w:t>
      </w:r>
    </w:p>
    <w:p w14:paraId="24FB642B" w14:textId="77777777" w:rsidR="0024013A" w:rsidRPr="00DB54E8" w:rsidRDefault="0024013A" w:rsidP="0024013A">
      <w:pPr>
        <w:pStyle w:val="ListParagraph"/>
        <w:spacing w:after="0" w:line="240" w:lineRule="auto"/>
        <w:jc w:val="both"/>
        <w:rPr>
          <w:color w:val="0070C0"/>
          <w:lang w:val="nl-NL"/>
        </w:rPr>
      </w:pPr>
    </w:p>
    <w:p w14:paraId="52149385" w14:textId="569F652E" w:rsidR="00B454A2" w:rsidRPr="00DB54E8" w:rsidRDefault="00B454A2" w:rsidP="00B454A2">
      <w:pPr>
        <w:pStyle w:val="ListParagraph"/>
        <w:numPr>
          <w:ilvl w:val="0"/>
          <w:numId w:val="2"/>
        </w:numPr>
        <w:spacing w:after="0" w:line="240" w:lineRule="auto"/>
        <w:jc w:val="both"/>
        <w:rPr>
          <w:b/>
          <w:bCs/>
          <w:lang w:val="nl-NL"/>
        </w:rPr>
      </w:pPr>
      <w:r w:rsidRPr="00DB54E8">
        <w:rPr>
          <w:b/>
          <w:bCs/>
          <w:lang w:val="nl-NL"/>
        </w:rPr>
        <w:t>Wat gebeurt er als het tegemoetkoming</w:t>
      </w:r>
      <w:r w:rsidR="00410D64" w:rsidRPr="00DB54E8">
        <w:rPr>
          <w:b/>
          <w:bCs/>
          <w:lang w:val="nl-NL"/>
        </w:rPr>
        <w:t>s</w:t>
      </w:r>
      <w:r w:rsidRPr="00DB54E8">
        <w:rPr>
          <w:b/>
          <w:bCs/>
          <w:lang w:val="nl-NL"/>
        </w:rPr>
        <w:t xml:space="preserve">bedrag in de loop van het trimester wordt geïndexeerd? </w:t>
      </w:r>
    </w:p>
    <w:p w14:paraId="7A6C33A6" w14:textId="77777777" w:rsidR="00B454A2" w:rsidRPr="00DB54E8" w:rsidRDefault="00B454A2" w:rsidP="00B454A2">
      <w:pPr>
        <w:pStyle w:val="ListParagraph"/>
        <w:spacing w:after="0" w:line="240" w:lineRule="auto"/>
        <w:jc w:val="both"/>
        <w:rPr>
          <w:b/>
          <w:bCs/>
          <w:lang w:val="nl-NL"/>
        </w:rPr>
      </w:pPr>
      <w:r w:rsidRPr="00DB54E8">
        <w:rPr>
          <w:b/>
          <w:bCs/>
          <w:lang w:val="nl-NL"/>
        </w:rPr>
        <w:t>Bijv.: portefeuille voor de maanden 11, 12 en 01, met indexering van de waarden van de verschillende portefeuilles tussen de maanden 12 en 01?</w:t>
      </w:r>
    </w:p>
    <w:p w14:paraId="24065B72" w14:textId="77777777" w:rsidR="00B454A2" w:rsidRPr="00DB54E8" w:rsidRDefault="00B454A2" w:rsidP="00B454A2">
      <w:pPr>
        <w:pStyle w:val="ListParagraph"/>
        <w:spacing w:after="0" w:line="240" w:lineRule="auto"/>
        <w:jc w:val="both"/>
        <w:rPr>
          <w:color w:val="0070C0"/>
          <w:lang w:val="nl-NL"/>
        </w:rPr>
      </w:pPr>
    </w:p>
    <w:p w14:paraId="3CDF3447" w14:textId="1CDA9B3F" w:rsidR="00B454A2" w:rsidRPr="00DB54E8" w:rsidRDefault="00B454A2" w:rsidP="00B454A2">
      <w:pPr>
        <w:pStyle w:val="ListParagraph"/>
        <w:spacing w:after="0" w:line="240" w:lineRule="auto"/>
        <w:jc w:val="both"/>
        <w:rPr>
          <w:color w:val="0070C0"/>
          <w:lang w:val="nl-NL"/>
        </w:rPr>
      </w:pPr>
      <w:r w:rsidRPr="00DB54E8">
        <w:rPr>
          <w:color w:val="0070C0"/>
          <w:lang w:val="nl-NL"/>
        </w:rPr>
        <w:t>→ De eerste maand van het trimester is bepalend voor het maximale trimsterbudget, ook als het jaar (en het bedrag als gevolg van</w:t>
      </w:r>
      <w:r w:rsidR="00410D64" w:rsidRPr="00DB54E8">
        <w:rPr>
          <w:color w:val="0070C0"/>
          <w:lang w:val="nl-NL"/>
        </w:rPr>
        <w:t xml:space="preserve"> een</w:t>
      </w:r>
      <w:r w:rsidRPr="00DB54E8">
        <w:rPr>
          <w:color w:val="0070C0"/>
          <w:lang w:val="nl-NL"/>
        </w:rPr>
        <w:t xml:space="preserve"> eventuele indexering) in de loop van dat trimester wordt gewijzigd.</w:t>
      </w:r>
    </w:p>
    <w:p w14:paraId="4C9ADB28" w14:textId="77777777" w:rsidR="00B454A2" w:rsidRPr="00DB54E8" w:rsidRDefault="00B454A2" w:rsidP="00B454A2">
      <w:pPr>
        <w:pStyle w:val="ListParagraph"/>
        <w:spacing w:after="0" w:line="240" w:lineRule="auto"/>
        <w:jc w:val="both"/>
        <w:rPr>
          <w:color w:val="0070C0"/>
          <w:lang w:val="nl-NL"/>
        </w:rPr>
      </w:pPr>
    </w:p>
    <w:p w14:paraId="4A45B12A" w14:textId="62C9E6C7" w:rsidR="00B454A2" w:rsidRPr="00DB54E8" w:rsidRDefault="00B454A2" w:rsidP="00B454A2">
      <w:pPr>
        <w:pStyle w:val="ListParagraph"/>
        <w:numPr>
          <w:ilvl w:val="0"/>
          <w:numId w:val="2"/>
        </w:numPr>
        <w:spacing w:after="0" w:line="240" w:lineRule="auto"/>
        <w:jc w:val="both"/>
        <w:rPr>
          <w:b/>
          <w:bCs/>
          <w:lang w:val="nl-NL"/>
        </w:rPr>
      </w:pPr>
      <w:r w:rsidRPr="00DB54E8">
        <w:rPr>
          <w:b/>
          <w:bCs/>
          <w:lang w:val="nl-NL"/>
        </w:rPr>
        <w:t>Mag de bandagist voor stomamateriaal minder aanrekenen dan de prijs die in de limitatieve lijst is opgenomen?</w:t>
      </w:r>
    </w:p>
    <w:p w14:paraId="6EAA6A14" w14:textId="77777777" w:rsidR="00B454A2" w:rsidRPr="00DB54E8" w:rsidRDefault="00B454A2" w:rsidP="00B454A2">
      <w:pPr>
        <w:pStyle w:val="ListParagraph"/>
        <w:spacing w:after="0" w:line="240" w:lineRule="auto"/>
        <w:jc w:val="both"/>
        <w:rPr>
          <w:color w:val="0070C0"/>
          <w:lang w:val="nl-NL"/>
        </w:rPr>
      </w:pPr>
    </w:p>
    <w:p w14:paraId="35BCE809" w14:textId="23AE66F1" w:rsidR="00886E93" w:rsidRPr="00DB54E8" w:rsidRDefault="00B454A2" w:rsidP="00B454A2">
      <w:pPr>
        <w:pStyle w:val="ListParagraph"/>
        <w:spacing w:after="0" w:line="240" w:lineRule="auto"/>
        <w:jc w:val="both"/>
        <w:rPr>
          <w:color w:val="0070C0"/>
          <w:lang w:val="nl-NL"/>
        </w:rPr>
      </w:pPr>
      <w:r w:rsidRPr="00DB54E8">
        <w:rPr>
          <w:color w:val="0070C0"/>
          <w:lang w:val="nl-NL"/>
        </w:rPr>
        <w:t>→ Ja, de limitatieve lijst van stomaproducten vermeldt de maximumprijs die de bandagist mag aanrekenen. De bandagist mag niet meer, maar wel minder aanrekenen. In dit geval moet het ziekenfonds een lager bedrag aanvaarden.</w:t>
      </w:r>
    </w:p>
    <w:p w14:paraId="2E6BC6FC" w14:textId="77777777" w:rsidR="00B454A2" w:rsidRPr="00DB54E8" w:rsidRDefault="00B454A2" w:rsidP="00B454A2">
      <w:pPr>
        <w:pStyle w:val="ListParagraph"/>
        <w:spacing w:after="0" w:line="240" w:lineRule="auto"/>
        <w:jc w:val="both"/>
        <w:rPr>
          <w:color w:val="0070C0"/>
          <w:lang w:val="nl-NL"/>
        </w:rPr>
      </w:pPr>
    </w:p>
    <w:p w14:paraId="33136993" w14:textId="5AE14609" w:rsidR="00B454A2" w:rsidRPr="00DB54E8" w:rsidRDefault="00B454A2" w:rsidP="00B454A2">
      <w:pPr>
        <w:pStyle w:val="ListParagraph"/>
        <w:numPr>
          <w:ilvl w:val="0"/>
          <w:numId w:val="2"/>
        </w:numPr>
        <w:spacing w:after="0" w:line="240" w:lineRule="auto"/>
        <w:jc w:val="both"/>
        <w:rPr>
          <w:b/>
          <w:bCs/>
          <w:lang w:val="nl-NL"/>
        </w:rPr>
      </w:pPr>
      <w:r w:rsidRPr="00DB54E8">
        <w:rPr>
          <w:b/>
          <w:bCs/>
          <w:lang w:val="nl-NL"/>
        </w:rPr>
        <w:t xml:space="preserve">Is het toegestaan om op bijlage 13ter "HERNIEUWING" te schrijven in plaats van de naam van de voorschrijvende arts, </w:t>
      </w:r>
      <w:r w:rsidR="00410D64" w:rsidRPr="00DB54E8">
        <w:rPr>
          <w:b/>
          <w:bCs/>
          <w:lang w:val="nl-NL"/>
        </w:rPr>
        <w:t xml:space="preserve">zijn/haar </w:t>
      </w:r>
      <w:r w:rsidRPr="00DB54E8">
        <w:rPr>
          <w:b/>
          <w:bCs/>
          <w:lang w:val="nl-NL"/>
        </w:rPr>
        <w:t>RIZIV-nummer en de datum van het voorschrift?</w:t>
      </w:r>
    </w:p>
    <w:p w14:paraId="0AC5F2CD" w14:textId="77777777" w:rsidR="00B454A2" w:rsidRPr="00DB54E8" w:rsidRDefault="00B454A2" w:rsidP="00B454A2">
      <w:pPr>
        <w:pStyle w:val="ListParagraph"/>
        <w:spacing w:after="0" w:line="240" w:lineRule="auto"/>
        <w:jc w:val="both"/>
        <w:rPr>
          <w:color w:val="0070C0"/>
          <w:lang w:val="nl-NL"/>
        </w:rPr>
      </w:pPr>
    </w:p>
    <w:p w14:paraId="5105799B" w14:textId="06A63971" w:rsidR="00F1749E" w:rsidRPr="00DB54E8" w:rsidRDefault="00B454A2" w:rsidP="00B454A2">
      <w:pPr>
        <w:pStyle w:val="ListParagraph"/>
        <w:spacing w:after="0" w:line="240" w:lineRule="auto"/>
        <w:jc w:val="both"/>
        <w:rPr>
          <w:color w:val="0070C0"/>
          <w:lang w:val="nl-NL"/>
        </w:rPr>
      </w:pPr>
      <w:r w:rsidRPr="00DB54E8">
        <w:rPr>
          <w:color w:val="0070C0"/>
          <w:lang w:val="nl-NL"/>
        </w:rPr>
        <w:t>→ Nee, dit is niet toegestaan. Het is noodzakelijk alle velden betreffende het voorschrift in te vullen, zowel voor de eerste als voor de volgende afleveringen.</w:t>
      </w:r>
    </w:p>
    <w:p w14:paraId="0F0A66D8" w14:textId="77777777" w:rsidR="00B454A2" w:rsidRPr="00DB54E8" w:rsidRDefault="00B454A2" w:rsidP="00B454A2">
      <w:pPr>
        <w:pStyle w:val="ListParagraph"/>
        <w:spacing w:after="0" w:line="240" w:lineRule="auto"/>
        <w:jc w:val="both"/>
        <w:rPr>
          <w:color w:val="0070C0"/>
          <w:lang w:val="nl-NL"/>
        </w:rPr>
      </w:pPr>
    </w:p>
    <w:p w14:paraId="01B29356" w14:textId="7E484C03" w:rsidR="00B454A2" w:rsidRPr="00DB54E8" w:rsidRDefault="00B454A2" w:rsidP="00B454A2">
      <w:pPr>
        <w:pStyle w:val="ListParagraph"/>
        <w:numPr>
          <w:ilvl w:val="0"/>
          <w:numId w:val="2"/>
        </w:numPr>
        <w:spacing w:after="0" w:line="240" w:lineRule="auto"/>
        <w:jc w:val="both"/>
        <w:rPr>
          <w:b/>
          <w:bCs/>
          <w:color w:val="000000" w:themeColor="text1"/>
          <w:lang w:val="nl-NL"/>
        </w:rPr>
      </w:pPr>
      <w:r w:rsidRPr="00DB54E8">
        <w:rPr>
          <w:b/>
          <w:bCs/>
          <w:color w:val="000000" w:themeColor="text1"/>
          <w:lang w:val="nl-NL"/>
        </w:rPr>
        <w:t xml:space="preserve">Welk bijlage moet worden ingevuld wanneer een </w:t>
      </w:r>
      <w:proofErr w:type="spellStart"/>
      <w:r w:rsidRPr="00DB54E8">
        <w:rPr>
          <w:b/>
          <w:bCs/>
          <w:color w:val="000000" w:themeColor="text1"/>
          <w:lang w:val="nl-NL"/>
        </w:rPr>
        <w:t>irrigatieset</w:t>
      </w:r>
      <w:proofErr w:type="spellEnd"/>
      <w:r w:rsidRPr="00DB54E8">
        <w:rPr>
          <w:b/>
          <w:bCs/>
          <w:color w:val="000000" w:themeColor="text1"/>
          <w:lang w:val="nl-NL"/>
        </w:rPr>
        <w:t xml:space="preserve"> wordt afgeleverd?</w:t>
      </w:r>
    </w:p>
    <w:p w14:paraId="3ACAEB66" w14:textId="77777777" w:rsidR="00B454A2" w:rsidRPr="00DB54E8" w:rsidRDefault="00B454A2" w:rsidP="00B454A2">
      <w:pPr>
        <w:pStyle w:val="ListParagraph"/>
        <w:spacing w:after="0" w:line="240" w:lineRule="auto"/>
        <w:jc w:val="both"/>
        <w:rPr>
          <w:color w:val="0070C0"/>
          <w:lang w:val="nl-NL"/>
        </w:rPr>
      </w:pPr>
    </w:p>
    <w:p w14:paraId="2C3B1ADA" w14:textId="5C00A894" w:rsidR="00B454A2" w:rsidRDefault="00B454A2" w:rsidP="00B454A2">
      <w:pPr>
        <w:pStyle w:val="ListParagraph"/>
        <w:spacing w:after="0" w:line="240" w:lineRule="auto"/>
        <w:jc w:val="both"/>
        <w:rPr>
          <w:color w:val="0070C0"/>
          <w:lang w:val="nl-NL"/>
        </w:rPr>
      </w:pPr>
      <w:r w:rsidRPr="00DB54E8">
        <w:rPr>
          <w:color w:val="0070C0"/>
          <w:lang w:val="nl-NL"/>
        </w:rPr>
        <w:t xml:space="preserve">→ De </w:t>
      </w:r>
      <w:proofErr w:type="spellStart"/>
      <w:r w:rsidRPr="00DB54E8">
        <w:rPr>
          <w:color w:val="0070C0"/>
          <w:lang w:val="nl-NL"/>
        </w:rPr>
        <w:t>irrigatieset</w:t>
      </w:r>
      <w:proofErr w:type="spellEnd"/>
      <w:r w:rsidRPr="00DB54E8">
        <w:rPr>
          <w:color w:val="0070C0"/>
          <w:lang w:val="nl-NL"/>
        </w:rPr>
        <w:t xml:space="preserve"> </w:t>
      </w:r>
      <w:r w:rsidR="005E66C2">
        <w:rPr>
          <w:color w:val="0070C0"/>
          <w:lang w:val="nl-NL"/>
        </w:rPr>
        <w:t>(</w:t>
      </w:r>
      <w:r w:rsidR="005E66C2" w:rsidRPr="005E66C2">
        <w:rPr>
          <w:color w:val="0070C0"/>
          <w:lang w:val="nl-NL"/>
        </w:rPr>
        <w:t>656073</w:t>
      </w:r>
      <w:r w:rsidR="005E66C2">
        <w:rPr>
          <w:color w:val="0070C0"/>
          <w:lang w:val="nl-NL"/>
        </w:rPr>
        <w:t xml:space="preserve">) </w:t>
      </w:r>
      <w:r w:rsidRPr="00DB54E8">
        <w:rPr>
          <w:color w:val="0070C0"/>
          <w:lang w:val="nl-NL"/>
        </w:rPr>
        <w:t>is een standaard verstrekking die moet worden aangerekend op de bijlage 13</w:t>
      </w:r>
      <w:r w:rsidR="00964563">
        <w:rPr>
          <w:color w:val="0070C0"/>
          <w:lang w:val="nl-NL"/>
        </w:rPr>
        <w:t>.</w:t>
      </w:r>
    </w:p>
    <w:p w14:paraId="7928A86D" w14:textId="0B3ACC65" w:rsidR="00964563" w:rsidRPr="00DB54E8" w:rsidRDefault="00964563" w:rsidP="00B454A2">
      <w:pPr>
        <w:pStyle w:val="ListParagraph"/>
        <w:spacing w:after="0" w:line="240" w:lineRule="auto"/>
        <w:jc w:val="both"/>
        <w:rPr>
          <w:color w:val="0070C0"/>
          <w:lang w:val="nl-NL"/>
        </w:rPr>
      </w:pPr>
      <w:r w:rsidRPr="00964563">
        <w:rPr>
          <w:color w:val="0070C0"/>
          <w:highlight w:val="yellow"/>
          <w:lang w:val="nl-NL"/>
        </w:rPr>
        <w:t xml:space="preserve">Als een patiënt extra </w:t>
      </w:r>
      <w:r w:rsidR="00C35782">
        <w:rPr>
          <w:color w:val="0070C0"/>
          <w:highlight w:val="yellow"/>
          <w:lang w:val="nl-NL"/>
        </w:rPr>
        <w:t>irrigatie</w:t>
      </w:r>
      <w:r w:rsidRPr="00964563">
        <w:rPr>
          <w:color w:val="0070C0"/>
          <w:highlight w:val="yellow"/>
          <w:lang w:val="nl-NL"/>
        </w:rPr>
        <w:t>materiaal wil, kan dit</w:t>
      </w:r>
      <w:r w:rsidR="00C35782">
        <w:rPr>
          <w:color w:val="0070C0"/>
          <w:highlight w:val="yellow"/>
          <w:lang w:val="nl-NL"/>
        </w:rPr>
        <w:t>,</w:t>
      </w:r>
      <w:r w:rsidRPr="00964563">
        <w:rPr>
          <w:color w:val="0070C0"/>
          <w:highlight w:val="yellow"/>
          <w:lang w:val="nl-NL"/>
        </w:rPr>
        <w:t xml:space="preserve"> maar dan moet dit via bijlage 13</w:t>
      </w:r>
      <w:r w:rsidRPr="00964563">
        <w:rPr>
          <w:i/>
          <w:iCs/>
          <w:color w:val="0070C0"/>
          <w:highlight w:val="yellow"/>
          <w:lang w:val="nl-NL"/>
        </w:rPr>
        <w:t>ter</w:t>
      </w:r>
      <w:r w:rsidRPr="00964563">
        <w:rPr>
          <w:color w:val="0070C0"/>
          <w:highlight w:val="yellow"/>
          <w:lang w:val="nl-NL"/>
        </w:rPr>
        <w:t xml:space="preserve"> worden geattesteerd.</w:t>
      </w:r>
    </w:p>
    <w:p w14:paraId="020C4A32" w14:textId="77777777" w:rsidR="00B454A2" w:rsidRPr="00DB54E8" w:rsidRDefault="00B454A2" w:rsidP="00B454A2">
      <w:pPr>
        <w:pStyle w:val="ListParagraph"/>
        <w:spacing w:after="0" w:line="240" w:lineRule="auto"/>
        <w:jc w:val="both"/>
        <w:rPr>
          <w:color w:val="0070C0"/>
          <w:lang w:val="nl-NL"/>
        </w:rPr>
      </w:pPr>
    </w:p>
    <w:p w14:paraId="10865F94" w14:textId="77777777" w:rsidR="00B454A2" w:rsidRPr="00DB54E8" w:rsidRDefault="00B454A2" w:rsidP="00B454A2">
      <w:pPr>
        <w:pStyle w:val="ListParagraph"/>
        <w:numPr>
          <w:ilvl w:val="0"/>
          <w:numId w:val="2"/>
        </w:numPr>
        <w:spacing w:after="0" w:line="240" w:lineRule="auto"/>
        <w:jc w:val="both"/>
        <w:rPr>
          <w:b/>
          <w:bCs/>
          <w:color w:val="000000" w:themeColor="text1"/>
          <w:lang w:val="nl-NL"/>
        </w:rPr>
      </w:pPr>
      <w:r w:rsidRPr="00DB54E8">
        <w:rPr>
          <w:b/>
          <w:bCs/>
          <w:color w:val="000000" w:themeColor="text1"/>
          <w:lang w:val="nl-NL"/>
        </w:rPr>
        <w:t>Wat wordt bedoeld met andere stoma's?</w:t>
      </w:r>
    </w:p>
    <w:p w14:paraId="0E0D73E8" w14:textId="77777777" w:rsidR="00B454A2" w:rsidRPr="00DB54E8" w:rsidRDefault="00B454A2" w:rsidP="00B454A2">
      <w:pPr>
        <w:pStyle w:val="ListParagraph"/>
        <w:spacing w:after="0" w:line="240" w:lineRule="auto"/>
        <w:jc w:val="both"/>
        <w:rPr>
          <w:color w:val="0070C0"/>
          <w:lang w:val="nl-NL"/>
        </w:rPr>
      </w:pPr>
    </w:p>
    <w:p w14:paraId="35244C2C" w14:textId="3D1778D8" w:rsidR="00B454A2" w:rsidRPr="00DB54E8" w:rsidRDefault="00B454A2" w:rsidP="00B454A2">
      <w:pPr>
        <w:pStyle w:val="ListParagraph"/>
        <w:spacing w:after="0" w:line="240" w:lineRule="auto"/>
        <w:jc w:val="both"/>
        <w:rPr>
          <w:color w:val="0070C0"/>
          <w:lang w:val="nl-NL"/>
        </w:rPr>
      </w:pPr>
      <w:r w:rsidRPr="00DB54E8">
        <w:rPr>
          <w:color w:val="0070C0"/>
          <w:lang w:val="nl-NL"/>
        </w:rPr>
        <w:t xml:space="preserve">→ Spijsverteringsstoma: </w:t>
      </w:r>
      <w:proofErr w:type="spellStart"/>
      <w:r w:rsidRPr="00DB54E8">
        <w:rPr>
          <w:color w:val="0070C0"/>
          <w:lang w:val="nl-NL"/>
        </w:rPr>
        <w:t>oesofagostomie</w:t>
      </w:r>
      <w:proofErr w:type="spellEnd"/>
      <w:r w:rsidRPr="00DB54E8">
        <w:rPr>
          <w:color w:val="0070C0"/>
          <w:lang w:val="nl-NL"/>
        </w:rPr>
        <w:t xml:space="preserve">, </w:t>
      </w:r>
      <w:proofErr w:type="spellStart"/>
      <w:r w:rsidRPr="00DB54E8">
        <w:rPr>
          <w:color w:val="0070C0"/>
          <w:lang w:val="nl-NL"/>
        </w:rPr>
        <w:t>appendicostomie</w:t>
      </w:r>
      <w:proofErr w:type="spellEnd"/>
      <w:r w:rsidRPr="00DB54E8">
        <w:rPr>
          <w:color w:val="0070C0"/>
          <w:lang w:val="nl-NL"/>
        </w:rPr>
        <w:t xml:space="preserve"> (</w:t>
      </w:r>
      <w:proofErr w:type="spellStart"/>
      <w:r w:rsidRPr="00DB54E8">
        <w:rPr>
          <w:color w:val="0070C0"/>
          <w:lang w:val="nl-NL"/>
        </w:rPr>
        <w:t>malone</w:t>
      </w:r>
      <w:proofErr w:type="spellEnd"/>
      <w:r w:rsidRPr="00DB54E8">
        <w:rPr>
          <w:color w:val="0070C0"/>
          <w:lang w:val="nl-NL"/>
        </w:rPr>
        <w:t xml:space="preserve">), gastrostomie, </w:t>
      </w:r>
      <w:proofErr w:type="spellStart"/>
      <w:r w:rsidRPr="00DB54E8">
        <w:rPr>
          <w:color w:val="0070C0"/>
          <w:lang w:val="nl-NL"/>
        </w:rPr>
        <w:t>jejunostomie</w:t>
      </w:r>
      <w:proofErr w:type="spellEnd"/>
      <w:r w:rsidRPr="00DB54E8">
        <w:rPr>
          <w:color w:val="0070C0"/>
          <w:lang w:val="nl-NL"/>
        </w:rPr>
        <w:t xml:space="preserve">, </w:t>
      </w:r>
      <w:proofErr w:type="spellStart"/>
      <w:r w:rsidRPr="00DB54E8">
        <w:rPr>
          <w:color w:val="0070C0"/>
          <w:lang w:val="nl-NL"/>
        </w:rPr>
        <w:t>kortedarmsyndroom</w:t>
      </w:r>
      <w:proofErr w:type="spellEnd"/>
      <w:r w:rsidRPr="00DB54E8">
        <w:rPr>
          <w:color w:val="0070C0"/>
          <w:lang w:val="nl-NL"/>
        </w:rPr>
        <w:t xml:space="preserve"> stoma, </w:t>
      </w:r>
      <w:proofErr w:type="spellStart"/>
      <w:r w:rsidRPr="00DB54E8">
        <w:rPr>
          <w:color w:val="0070C0"/>
          <w:lang w:val="nl-NL"/>
        </w:rPr>
        <w:t>caecostomie</w:t>
      </w:r>
      <w:proofErr w:type="spellEnd"/>
      <w:r w:rsidRPr="00DB54E8">
        <w:rPr>
          <w:color w:val="0070C0"/>
          <w:lang w:val="nl-NL"/>
        </w:rPr>
        <w:t>.</w:t>
      </w:r>
    </w:p>
    <w:p w14:paraId="336A928C" w14:textId="21D093C0" w:rsidR="00E47312" w:rsidRDefault="00B454A2" w:rsidP="00B454A2">
      <w:pPr>
        <w:pStyle w:val="ListParagraph"/>
        <w:spacing w:after="0" w:line="240" w:lineRule="auto"/>
        <w:jc w:val="both"/>
        <w:rPr>
          <w:color w:val="0070C0"/>
          <w:lang w:val="nl-NL"/>
        </w:rPr>
      </w:pPr>
      <w:r w:rsidRPr="00DB54E8">
        <w:rPr>
          <w:rFonts w:cstheme="minorHAnsi"/>
          <w:color w:val="0070C0"/>
          <w:lang w:val="nl-NL"/>
        </w:rPr>
        <w:t>→</w:t>
      </w:r>
      <w:r w:rsidRPr="00DB54E8">
        <w:rPr>
          <w:color w:val="0070C0"/>
          <w:lang w:val="nl-NL"/>
        </w:rPr>
        <w:t xml:space="preserve"> Urinestoma: nefrostomie, suprapubische katheter.</w:t>
      </w:r>
    </w:p>
    <w:p w14:paraId="0A4E3A6A" w14:textId="77777777" w:rsidR="00B454A2" w:rsidRPr="00B454A2" w:rsidRDefault="00B454A2" w:rsidP="00B454A2">
      <w:pPr>
        <w:pStyle w:val="ListParagraph"/>
        <w:spacing w:after="0" w:line="240" w:lineRule="auto"/>
        <w:jc w:val="both"/>
        <w:rPr>
          <w:color w:val="0070C0"/>
          <w:lang w:val="nl-NL"/>
        </w:rPr>
      </w:pPr>
    </w:p>
    <w:sectPr w:rsidR="00B454A2" w:rsidRPr="00B454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8D0D" w14:textId="77777777" w:rsidR="00875787" w:rsidRDefault="00875787" w:rsidP="00875787">
      <w:pPr>
        <w:spacing w:after="0" w:line="240" w:lineRule="auto"/>
      </w:pPr>
      <w:r>
        <w:separator/>
      </w:r>
    </w:p>
  </w:endnote>
  <w:endnote w:type="continuationSeparator" w:id="0">
    <w:p w14:paraId="44EDC344" w14:textId="77777777" w:rsidR="00875787" w:rsidRDefault="00875787" w:rsidP="0087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F909" w14:textId="77777777" w:rsidR="00875787" w:rsidRDefault="00875787" w:rsidP="00875787">
      <w:pPr>
        <w:spacing w:after="0" w:line="240" w:lineRule="auto"/>
      </w:pPr>
      <w:r>
        <w:separator/>
      </w:r>
    </w:p>
  </w:footnote>
  <w:footnote w:type="continuationSeparator" w:id="0">
    <w:p w14:paraId="40B59CD0" w14:textId="77777777" w:rsidR="00875787" w:rsidRDefault="00875787" w:rsidP="00875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815525"/>
      <w:docPartObj>
        <w:docPartGallery w:val="Page Numbers (Top of Page)"/>
        <w:docPartUnique/>
      </w:docPartObj>
    </w:sdtPr>
    <w:sdtEndPr>
      <w:rPr>
        <w:noProof/>
      </w:rPr>
    </w:sdtEndPr>
    <w:sdtContent>
      <w:p w14:paraId="38A81088" w14:textId="642267E5" w:rsidR="00FF731B" w:rsidRDefault="00FF731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90CF26" w14:textId="77777777" w:rsidR="00012ED9" w:rsidRPr="00FF731B" w:rsidRDefault="00012ED9" w:rsidP="00FF7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DA8"/>
    <w:multiLevelType w:val="hybridMultilevel"/>
    <w:tmpl w:val="0BF06294"/>
    <w:lvl w:ilvl="0" w:tplc="4776D364">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674D4"/>
    <w:multiLevelType w:val="hybridMultilevel"/>
    <w:tmpl w:val="AE6C16AA"/>
    <w:lvl w:ilvl="0" w:tplc="5CFA59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E7034"/>
    <w:multiLevelType w:val="hybridMultilevel"/>
    <w:tmpl w:val="4F2CC55A"/>
    <w:lvl w:ilvl="0" w:tplc="39F6DEDC">
      <w:start w:val="1"/>
      <w:numFmt w:val="lowerLetter"/>
      <w:lvlText w:val="%1)"/>
      <w:lvlJc w:val="left"/>
      <w:pPr>
        <w:ind w:left="1080" w:hanging="360"/>
      </w:pPr>
      <w:rPr>
        <w:rFonts w:asciiTheme="minorHAnsi" w:hAnsiTheme="minorHAnsi"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06B02BA"/>
    <w:multiLevelType w:val="hybridMultilevel"/>
    <w:tmpl w:val="7C703838"/>
    <w:lvl w:ilvl="0" w:tplc="60BCA9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715620"/>
    <w:multiLevelType w:val="hybridMultilevel"/>
    <w:tmpl w:val="B6486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2F1B8F"/>
    <w:multiLevelType w:val="hybridMultilevel"/>
    <w:tmpl w:val="15BE64C4"/>
    <w:lvl w:ilvl="0" w:tplc="4776D364">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BE6C71"/>
    <w:multiLevelType w:val="hybridMultilevel"/>
    <w:tmpl w:val="492454E2"/>
    <w:lvl w:ilvl="0" w:tplc="4776D364">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747315"/>
    <w:multiLevelType w:val="hybridMultilevel"/>
    <w:tmpl w:val="1CEE2BD6"/>
    <w:lvl w:ilvl="0" w:tplc="4776D364">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B7DD9"/>
    <w:multiLevelType w:val="hybridMultilevel"/>
    <w:tmpl w:val="B87622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187492">
    <w:abstractNumId w:val="4"/>
  </w:num>
  <w:num w:numId="2" w16cid:durableId="628245764">
    <w:abstractNumId w:val="7"/>
  </w:num>
  <w:num w:numId="3" w16cid:durableId="148791997">
    <w:abstractNumId w:val="8"/>
  </w:num>
  <w:num w:numId="4" w16cid:durableId="39207554">
    <w:abstractNumId w:val="6"/>
  </w:num>
  <w:num w:numId="5" w16cid:durableId="916674996">
    <w:abstractNumId w:val="5"/>
  </w:num>
  <w:num w:numId="6" w16cid:durableId="92556393">
    <w:abstractNumId w:val="0"/>
  </w:num>
  <w:num w:numId="7" w16cid:durableId="507405694">
    <w:abstractNumId w:val="2"/>
  </w:num>
  <w:num w:numId="8" w16cid:durableId="1451391047">
    <w:abstractNumId w:val="3"/>
  </w:num>
  <w:num w:numId="9" w16cid:durableId="235480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2A"/>
    <w:rsid w:val="00012ED9"/>
    <w:rsid w:val="000170F5"/>
    <w:rsid w:val="0002127D"/>
    <w:rsid w:val="00026DB8"/>
    <w:rsid w:val="0004424A"/>
    <w:rsid w:val="00067BA0"/>
    <w:rsid w:val="00097B2D"/>
    <w:rsid w:val="000C4A5A"/>
    <w:rsid w:val="00115B3E"/>
    <w:rsid w:val="00121024"/>
    <w:rsid w:val="00142928"/>
    <w:rsid w:val="0014403D"/>
    <w:rsid w:val="00145F8B"/>
    <w:rsid w:val="00177D9C"/>
    <w:rsid w:val="001965C7"/>
    <w:rsid w:val="001A0113"/>
    <w:rsid w:val="001A16B8"/>
    <w:rsid w:val="001B0375"/>
    <w:rsid w:val="001C22AA"/>
    <w:rsid w:val="001D38C4"/>
    <w:rsid w:val="001F25ED"/>
    <w:rsid w:val="0021060D"/>
    <w:rsid w:val="00232579"/>
    <w:rsid w:val="0024013A"/>
    <w:rsid w:val="00252CB2"/>
    <w:rsid w:val="00274BCB"/>
    <w:rsid w:val="00277C07"/>
    <w:rsid w:val="00280A28"/>
    <w:rsid w:val="00285FCB"/>
    <w:rsid w:val="002A3A5D"/>
    <w:rsid w:val="002B71AC"/>
    <w:rsid w:val="002C54E0"/>
    <w:rsid w:val="002F3561"/>
    <w:rsid w:val="002F713D"/>
    <w:rsid w:val="00317C62"/>
    <w:rsid w:val="00325907"/>
    <w:rsid w:val="00340978"/>
    <w:rsid w:val="003469CA"/>
    <w:rsid w:val="003651E6"/>
    <w:rsid w:val="00372515"/>
    <w:rsid w:val="00390096"/>
    <w:rsid w:val="003D7656"/>
    <w:rsid w:val="003E5D11"/>
    <w:rsid w:val="003F753D"/>
    <w:rsid w:val="00410D64"/>
    <w:rsid w:val="004159A4"/>
    <w:rsid w:val="0043091E"/>
    <w:rsid w:val="0044441F"/>
    <w:rsid w:val="00444A96"/>
    <w:rsid w:val="00474FBB"/>
    <w:rsid w:val="004F4011"/>
    <w:rsid w:val="004F6D06"/>
    <w:rsid w:val="0050117F"/>
    <w:rsid w:val="0053618E"/>
    <w:rsid w:val="00540A0C"/>
    <w:rsid w:val="00553129"/>
    <w:rsid w:val="00560E21"/>
    <w:rsid w:val="00582F57"/>
    <w:rsid w:val="00590016"/>
    <w:rsid w:val="005A03B0"/>
    <w:rsid w:val="005A3DCB"/>
    <w:rsid w:val="005A68D4"/>
    <w:rsid w:val="005C359E"/>
    <w:rsid w:val="005E66C2"/>
    <w:rsid w:val="005E7BC9"/>
    <w:rsid w:val="00607E30"/>
    <w:rsid w:val="00644450"/>
    <w:rsid w:val="00653595"/>
    <w:rsid w:val="00662DEC"/>
    <w:rsid w:val="00691945"/>
    <w:rsid w:val="006958EF"/>
    <w:rsid w:val="0069775D"/>
    <w:rsid w:val="006977B1"/>
    <w:rsid w:val="006A33B0"/>
    <w:rsid w:val="00703F4A"/>
    <w:rsid w:val="00720226"/>
    <w:rsid w:val="00732647"/>
    <w:rsid w:val="00741C4E"/>
    <w:rsid w:val="00743B22"/>
    <w:rsid w:val="00772D76"/>
    <w:rsid w:val="00773549"/>
    <w:rsid w:val="00781B1C"/>
    <w:rsid w:val="00787232"/>
    <w:rsid w:val="007A0740"/>
    <w:rsid w:val="007B540F"/>
    <w:rsid w:val="007C0F4C"/>
    <w:rsid w:val="007C3A4D"/>
    <w:rsid w:val="007D5D22"/>
    <w:rsid w:val="00841348"/>
    <w:rsid w:val="008621B9"/>
    <w:rsid w:val="00875787"/>
    <w:rsid w:val="008815B5"/>
    <w:rsid w:val="00886E93"/>
    <w:rsid w:val="00886EE8"/>
    <w:rsid w:val="008A3F6A"/>
    <w:rsid w:val="008B7671"/>
    <w:rsid w:val="008E1474"/>
    <w:rsid w:val="008E681E"/>
    <w:rsid w:val="008F0058"/>
    <w:rsid w:val="00911C2B"/>
    <w:rsid w:val="009174E0"/>
    <w:rsid w:val="009223BD"/>
    <w:rsid w:val="0092269D"/>
    <w:rsid w:val="00930120"/>
    <w:rsid w:val="00952082"/>
    <w:rsid w:val="00964563"/>
    <w:rsid w:val="00994A78"/>
    <w:rsid w:val="009A7BFF"/>
    <w:rsid w:val="009C5054"/>
    <w:rsid w:val="009C5F4C"/>
    <w:rsid w:val="009D04CB"/>
    <w:rsid w:val="009D38F5"/>
    <w:rsid w:val="009D6772"/>
    <w:rsid w:val="009E7300"/>
    <w:rsid w:val="009E7B7D"/>
    <w:rsid w:val="009F537E"/>
    <w:rsid w:val="00A05A31"/>
    <w:rsid w:val="00A1778B"/>
    <w:rsid w:val="00A251F6"/>
    <w:rsid w:val="00A31A3D"/>
    <w:rsid w:val="00A46D57"/>
    <w:rsid w:val="00A6117D"/>
    <w:rsid w:val="00A83EA3"/>
    <w:rsid w:val="00A87082"/>
    <w:rsid w:val="00AB684F"/>
    <w:rsid w:val="00AD7E2A"/>
    <w:rsid w:val="00AF6CA4"/>
    <w:rsid w:val="00B154B4"/>
    <w:rsid w:val="00B27242"/>
    <w:rsid w:val="00B454A2"/>
    <w:rsid w:val="00B64933"/>
    <w:rsid w:val="00B75AAE"/>
    <w:rsid w:val="00B77074"/>
    <w:rsid w:val="00B77ADE"/>
    <w:rsid w:val="00B816A4"/>
    <w:rsid w:val="00BA65F1"/>
    <w:rsid w:val="00BA77EF"/>
    <w:rsid w:val="00BB3820"/>
    <w:rsid w:val="00BC71E8"/>
    <w:rsid w:val="00BD4ED8"/>
    <w:rsid w:val="00C35782"/>
    <w:rsid w:val="00C41849"/>
    <w:rsid w:val="00C462D4"/>
    <w:rsid w:val="00C55473"/>
    <w:rsid w:val="00C622D2"/>
    <w:rsid w:val="00C810D1"/>
    <w:rsid w:val="00CD6A82"/>
    <w:rsid w:val="00CF4AB5"/>
    <w:rsid w:val="00CF7A2E"/>
    <w:rsid w:val="00D27D70"/>
    <w:rsid w:val="00D353C0"/>
    <w:rsid w:val="00D60E57"/>
    <w:rsid w:val="00D772F0"/>
    <w:rsid w:val="00D82238"/>
    <w:rsid w:val="00D90B3D"/>
    <w:rsid w:val="00D9353A"/>
    <w:rsid w:val="00DA2D60"/>
    <w:rsid w:val="00DB54E8"/>
    <w:rsid w:val="00DC5BF2"/>
    <w:rsid w:val="00DE6205"/>
    <w:rsid w:val="00DE77D9"/>
    <w:rsid w:val="00E123E4"/>
    <w:rsid w:val="00E47312"/>
    <w:rsid w:val="00E507D0"/>
    <w:rsid w:val="00E508DF"/>
    <w:rsid w:val="00E73042"/>
    <w:rsid w:val="00E96724"/>
    <w:rsid w:val="00E96AF7"/>
    <w:rsid w:val="00EB1BF2"/>
    <w:rsid w:val="00ED16C4"/>
    <w:rsid w:val="00F0255D"/>
    <w:rsid w:val="00F1749E"/>
    <w:rsid w:val="00F17519"/>
    <w:rsid w:val="00F35E84"/>
    <w:rsid w:val="00F64ACB"/>
    <w:rsid w:val="00F65409"/>
    <w:rsid w:val="00F72F0A"/>
    <w:rsid w:val="00F76759"/>
    <w:rsid w:val="00F9473C"/>
    <w:rsid w:val="00FA1FD1"/>
    <w:rsid w:val="00FC461D"/>
    <w:rsid w:val="00FC6ABC"/>
    <w:rsid w:val="00FD3663"/>
    <w:rsid w:val="00FE4C80"/>
    <w:rsid w:val="00FF6550"/>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6463C"/>
  <w15:chartTrackingRefBased/>
  <w15:docId w15:val="{CF4375B2-9E83-415D-B395-1CDA462F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E2A"/>
    <w:pPr>
      <w:ind w:left="720"/>
      <w:contextualSpacing/>
    </w:pPr>
  </w:style>
  <w:style w:type="character" w:styleId="CommentReference">
    <w:name w:val="annotation reference"/>
    <w:basedOn w:val="DefaultParagraphFont"/>
    <w:uiPriority w:val="99"/>
    <w:semiHidden/>
    <w:unhideWhenUsed/>
    <w:rsid w:val="00781B1C"/>
    <w:rPr>
      <w:sz w:val="16"/>
      <w:szCs w:val="16"/>
    </w:rPr>
  </w:style>
  <w:style w:type="paragraph" w:styleId="CommentText">
    <w:name w:val="annotation text"/>
    <w:basedOn w:val="Normal"/>
    <w:link w:val="CommentTextChar"/>
    <w:uiPriority w:val="99"/>
    <w:semiHidden/>
    <w:unhideWhenUsed/>
    <w:rsid w:val="00781B1C"/>
    <w:pPr>
      <w:spacing w:line="240" w:lineRule="auto"/>
    </w:pPr>
    <w:rPr>
      <w:sz w:val="20"/>
      <w:szCs w:val="20"/>
    </w:rPr>
  </w:style>
  <w:style w:type="character" w:customStyle="1" w:styleId="CommentTextChar">
    <w:name w:val="Comment Text Char"/>
    <w:basedOn w:val="DefaultParagraphFont"/>
    <w:link w:val="CommentText"/>
    <w:uiPriority w:val="99"/>
    <w:semiHidden/>
    <w:rsid w:val="00781B1C"/>
    <w:rPr>
      <w:sz w:val="20"/>
      <w:szCs w:val="20"/>
    </w:rPr>
  </w:style>
  <w:style w:type="paragraph" w:styleId="CommentSubject">
    <w:name w:val="annotation subject"/>
    <w:basedOn w:val="CommentText"/>
    <w:next w:val="CommentText"/>
    <w:link w:val="CommentSubjectChar"/>
    <w:uiPriority w:val="99"/>
    <w:semiHidden/>
    <w:unhideWhenUsed/>
    <w:rsid w:val="00781B1C"/>
    <w:rPr>
      <w:b/>
      <w:bCs/>
    </w:rPr>
  </w:style>
  <w:style w:type="character" w:customStyle="1" w:styleId="CommentSubjectChar">
    <w:name w:val="Comment Subject Char"/>
    <w:basedOn w:val="CommentTextChar"/>
    <w:link w:val="CommentSubject"/>
    <w:uiPriority w:val="99"/>
    <w:semiHidden/>
    <w:rsid w:val="00781B1C"/>
    <w:rPr>
      <w:b/>
      <w:bCs/>
      <w:sz w:val="20"/>
      <w:szCs w:val="20"/>
    </w:rPr>
  </w:style>
  <w:style w:type="paragraph" w:styleId="NormalWeb">
    <w:name w:val="Normal (Web)"/>
    <w:basedOn w:val="Normal"/>
    <w:uiPriority w:val="99"/>
    <w:semiHidden/>
    <w:unhideWhenUsed/>
    <w:rsid w:val="00E507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875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787"/>
  </w:style>
  <w:style w:type="paragraph" w:styleId="Footer">
    <w:name w:val="footer"/>
    <w:basedOn w:val="Normal"/>
    <w:link w:val="FooterChar"/>
    <w:uiPriority w:val="99"/>
    <w:unhideWhenUsed/>
    <w:rsid w:val="008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2770">
      <w:bodyDiv w:val="1"/>
      <w:marLeft w:val="0"/>
      <w:marRight w:val="0"/>
      <w:marTop w:val="0"/>
      <w:marBottom w:val="0"/>
      <w:divBdr>
        <w:top w:val="none" w:sz="0" w:space="0" w:color="auto"/>
        <w:left w:val="none" w:sz="0" w:space="0" w:color="auto"/>
        <w:bottom w:val="none" w:sz="0" w:space="0" w:color="auto"/>
        <w:right w:val="none" w:sz="0" w:space="0" w:color="auto"/>
      </w:divBdr>
    </w:div>
    <w:div w:id="284048391">
      <w:bodyDiv w:val="1"/>
      <w:marLeft w:val="0"/>
      <w:marRight w:val="0"/>
      <w:marTop w:val="0"/>
      <w:marBottom w:val="0"/>
      <w:divBdr>
        <w:top w:val="none" w:sz="0" w:space="0" w:color="auto"/>
        <w:left w:val="none" w:sz="0" w:space="0" w:color="auto"/>
        <w:bottom w:val="none" w:sz="0" w:space="0" w:color="auto"/>
        <w:right w:val="none" w:sz="0" w:space="0" w:color="auto"/>
      </w:divBdr>
    </w:div>
    <w:div w:id="431632539">
      <w:bodyDiv w:val="1"/>
      <w:marLeft w:val="0"/>
      <w:marRight w:val="0"/>
      <w:marTop w:val="0"/>
      <w:marBottom w:val="0"/>
      <w:divBdr>
        <w:top w:val="none" w:sz="0" w:space="0" w:color="auto"/>
        <w:left w:val="none" w:sz="0" w:space="0" w:color="auto"/>
        <w:bottom w:val="none" w:sz="0" w:space="0" w:color="auto"/>
        <w:right w:val="none" w:sz="0" w:space="0" w:color="auto"/>
      </w:divBdr>
    </w:div>
    <w:div w:id="949507883">
      <w:bodyDiv w:val="1"/>
      <w:marLeft w:val="0"/>
      <w:marRight w:val="0"/>
      <w:marTop w:val="0"/>
      <w:marBottom w:val="0"/>
      <w:divBdr>
        <w:top w:val="none" w:sz="0" w:space="0" w:color="auto"/>
        <w:left w:val="none" w:sz="0" w:space="0" w:color="auto"/>
        <w:bottom w:val="none" w:sz="0" w:space="0" w:color="auto"/>
        <w:right w:val="none" w:sz="0" w:space="0" w:color="auto"/>
      </w:divBdr>
    </w:div>
    <w:div w:id="110152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Deheuy Nadine</dc:creator>
  <cp:keywords/>
  <dc:description/>
  <cp:lastModifiedBy>Nathalie De Rudder (RIZIV-INAMI)</cp:lastModifiedBy>
  <cp:revision>4</cp:revision>
  <dcterms:created xsi:type="dcterms:W3CDTF">2024-05-23T09:34:00Z</dcterms:created>
  <dcterms:modified xsi:type="dcterms:W3CDTF">2024-07-08T13:39:00Z</dcterms:modified>
</cp:coreProperties>
</file>