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D8DB" w14:textId="3C10A24F" w:rsidR="00B0401B" w:rsidRPr="0073179C" w:rsidRDefault="00C11695" w:rsidP="00B0401B">
      <w:pPr>
        <w:ind w:left="100"/>
      </w:pPr>
      <w:r w:rsidRPr="0073179C">
        <w:rPr>
          <w:noProof/>
          <w:lang w:eastAsia="nl-BE"/>
        </w:rPr>
        <mc:AlternateContent>
          <mc:Choice Requires="wps">
            <w:drawing>
              <wp:anchor distT="0" distB="0" distL="114300" distR="114300" simplePos="0" relativeHeight="251660288" behindDoc="1" locked="0" layoutInCell="1" allowOverlap="1" wp14:anchorId="6689286A" wp14:editId="116DEBB1">
                <wp:simplePos x="0" y="0"/>
                <wp:positionH relativeFrom="column">
                  <wp:posOffset>2705100</wp:posOffset>
                </wp:positionH>
                <wp:positionV relativeFrom="paragraph">
                  <wp:posOffset>-257176</wp:posOffset>
                </wp:positionV>
                <wp:extent cx="2730500" cy="132397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B86BF" w14:textId="77777777" w:rsidR="00B0401B" w:rsidRDefault="00B0401B" w:rsidP="00B0401B">
                            <w:pPr>
                              <w:rPr>
                                <w:sz w:val="12"/>
                                <w:szCs w:val="12"/>
                                <w:lang w:val="de-DE"/>
                              </w:rPr>
                            </w:pPr>
                            <w:r>
                              <w:rPr>
                                <w:sz w:val="12"/>
                                <w:szCs w:val="12"/>
                                <w:lang w:val="de-DE"/>
                              </w:rPr>
                              <w:t xml:space="preserve">Exp./Afz. : RIZIV (DGV), </w:t>
                            </w:r>
                            <w:r w:rsidRPr="00C51114">
                              <w:rPr>
                                <w:sz w:val="12"/>
                                <w:szCs w:val="12"/>
                                <w:lang w:val="de-DE"/>
                              </w:rPr>
                              <w:t>Galileelaan 5/01, 1210 Brussel</w:t>
                            </w:r>
                          </w:p>
                          <w:p w14:paraId="70302428" w14:textId="77777777" w:rsidR="00AC6C1E" w:rsidRDefault="0010021E" w:rsidP="0010021E">
                            <w:pPr>
                              <w:jc w:val="both"/>
                              <w:rPr>
                                <w:b/>
                                <w:bCs/>
                                <w:sz w:val="20"/>
                                <w:szCs w:val="20"/>
                              </w:rPr>
                            </w:pPr>
                            <w:r w:rsidRPr="001853BB">
                              <w:rPr>
                                <w:b/>
                                <w:bCs/>
                                <w:sz w:val="20"/>
                                <w:szCs w:val="20"/>
                              </w:rPr>
                              <w:t xml:space="preserve">Aan </w:t>
                            </w:r>
                            <w:r w:rsidR="00AC6C1E">
                              <w:rPr>
                                <w:b/>
                                <w:bCs/>
                                <w:sz w:val="20"/>
                                <w:szCs w:val="20"/>
                              </w:rPr>
                              <w:t>het ziekenhuis dat het netwerk geestelijke gezondheid volwassenen vertegenwoordigt</w:t>
                            </w:r>
                          </w:p>
                          <w:p w14:paraId="7254B910" w14:textId="74E1F288" w:rsidR="0010021E" w:rsidRDefault="00AC6C1E" w:rsidP="0010021E">
                            <w:pPr>
                              <w:jc w:val="both"/>
                              <w:rPr>
                                <w:b/>
                                <w:bCs/>
                                <w:sz w:val="20"/>
                                <w:szCs w:val="20"/>
                              </w:rPr>
                            </w:pPr>
                            <w:r>
                              <w:rPr>
                                <w:b/>
                                <w:bCs/>
                                <w:sz w:val="20"/>
                                <w:szCs w:val="20"/>
                              </w:rPr>
                              <w:t>Aan het ziekenhuis dat het netwerk geestelijke gezondheid kinderen en jongeren vertegenwoordigt</w:t>
                            </w:r>
                            <w:r w:rsidR="002709C4">
                              <w:rPr>
                                <w:b/>
                                <w:bCs/>
                                <w:sz w:val="20"/>
                                <w:szCs w:val="20"/>
                              </w:rPr>
                              <w:t xml:space="preserve"> </w:t>
                            </w:r>
                          </w:p>
                          <w:p w14:paraId="1B224C10" w14:textId="5A411B1B" w:rsidR="00C11695" w:rsidRPr="00C11695" w:rsidRDefault="00C11695" w:rsidP="0010021E">
                            <w:pPr>
                              <w:jc w:val="both"/>
                              <w:rPr>
                                <w:b/>
                                <w:bCs/>
                                <w:sz w:val="20"/>
                                <w:szCs w:val="20"/>
                              </w:rPr>
                            </w:pPr>
                            <w:r w:rsidRPr="00C11695">
                              <w:rPr>
                                <w:b/>
                                <w:bCs/>
                                <w:sz w:val="20"/>
                                <w:szCs w:val="20"/>
                              </w:rPr>
                              <w:t>Aan het innende instelling</w:t>
                            </w:r>
                          </w:p>
                          <w:p w14:paraId="4C78920C" w14:textId="562DBF1B" w:rsidR="002709C4" w:rsidRPr="00522AED" w:rsidRDefault="00522AED" w:rsidP="0010021E">
                            <w:pPr>
                              <w:jc w:val="both"/>
                              <w:rPr>
                                <w:sz w:val="20"/>
                                <w:szCs w:val="20"/>
                              </w:rPr>
                            </w:pPr>
                            <w:r w:rsidRPr="00C11695">
                              <w:rPr>
                                <w:sz w:val="20"/>
                                <w:szCs w:val="20"/>
                              </w:rPr>
                              <w:t xml:space="preserve">In </w:t>
                            </w:r>
                            <w:r w:rsidR="002709C4" w:rsidRPr="00C11695">
                              <w:rPr>
                                <w:sz w:val="20"/>
                                <w:szCs w:val="20"/>
                              </w:rPr>
                              <w:t>cc</w:t>
                            </w:r>
                            <w:r w:rsidRPr="00C11695">
                              <w:rPr>
                                <w:sz w:val="20"/>
                                <w:szCs w:val="20"/>
                              </w:rPr>
                              <w:t xml:space="preserve"> : de netwerkco</w:t>
                            </w:r>
                            <w:r w:rsidR="001D5F84">
                              <w:rPr>
                                <w:sz w:val="20"/>
                                <w:szCs w:val="20"/>
                              </w:rPr>
                              <w:t>ö</w:t>
                            </w:r>
                            <w:r w:rsidRPr="00C11695">
                              <w:rPr>
                                <w:sz w:val="20"/>
                                <w:szCs w:val="20"/>
                              </w:rPr>
                              <w:t>rdinator</w:t>
                            </w:r>
                          </w:p>
                          <w:p w14:paraId="426D4BDE" w14:textId="77777777" w:rsidR="00B0401B" w:rsidRPr="0010021E" w:rsidRDefault="00B0401B" w:rsidP="00B0401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9286A" id="_x0000_t202" coordsize="21600,21600" o:spt="202" path="m,l,21600r21600,l21600,xe">
                <v:stroke joinstyle="miter"/>
                <v:path gradientshapeok="t" o:connecttype="rect"/>
              </v:shapetype>
              <v:shape id="Text Box 7" o:spid="_x0000_s1026" type="#_x0000_t202" style="position:absolute;left:0;text-align:left;margin-left:213pt;margin-top:-20.25pt;width:215pt;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" filled="f" stroked="f">
                <v:textbox>
                  <w:txbxContent>
                    <w:p w14:paraId="6EFB86BF" w14:textId="77777777" w:rsidR="00B0401B" w:rsidRDefault="00B0401B" w:rsidP="00B0401B">
                      <w:pPr>
                        <w:rPr>
                          <w:sz w:val="12"/>
                          <w:szCs w:val="12"/>
                          <w:lang w:val="de-DE"/>
                        </w:rPr>
                      </w:pPr>
                      <w:r>
                        <w:rPr>
                          <w:sz w:val="12"/>
                          <w:szCs w:val="12"/>
                          <w:lang w:val="de-DE"/>
                        </w:rPr>
                        <w:t xml:space="preserve">Exp./Afz. : RIZIV (DGV), </w:t>
                      </w:r>
                      <w:r w:rsidRPr="00C51114">
                        <w:rPr>
                          <w:sz w:val="12"/>
                          <w:szCs w:val="12"/>
                          <w:lang w:val="de-DE"/>
                        </w:rPr>
                        <w:t>Galileelaan 5/01, 1210 Brussel</w:t>
                      </w:r>
                    </w:p>
                    <w:p w14:paraId="70302428" w14:textId="77777777" w:rsidR="00AC6C1E" w:rsidRDefault="0010021E" w:rsidP="0010021E">
                      <w:pPr>
                        <w:jc w:val="both"/>
                        <w:rPr>
                          <w:b/>
                          <w:bCs/>
                          <w:sz w:val="20"/>
                          <w:szCs w:val="20"/>
                        </w:rPr>
                      </w:pPr>
                      <w:r w:rsidRPr="001853BB">
                        <w:rPr>
                          <w:b/>
                          <w:bCs/>
                          <w:sz w:val="20"/>
                          <w:szCs w:val="20"/>
                        </w:rPr>
                        <w:t xml:space="preserve">Aan </w:t>
                      </w:r>
                      <w:r w:rsidR="00AC6C1E">
                        <w:rPr>
                          <w:b/>
                          <w:bCs/>
                          <w:sz w:val="20"/>
                          <w:szCs w:val="20"/>
                        </w:rPr>
                        <w:t>het ziekenhuis dat het netwerk geestelijke gezondheid volwassenen vertegenwoordigt</w:t>
                      </w:r>
                    </w:p>
                    <w:p w14:paraId="7254B910" w14:textId="74E1F288" w:rsidR="0010021E" w:rsidRDefault="00AC6C1E" w:rsidP="0010021E">
                      <w:pPr>
                        <w:jc w:val="both"/>
                        <w:rPr>
                          <w:b/>
                          <w:bCs/>
                          <w:sz w:val="20"/>
                          <w:szCs w:val="20"/>
                        </w:rPr>
                      </w:pPr>
                      <w:r>
                        <w:rPr>
                          <w:b/>
                          <w:bCs/>
                          <w:sz w:val="20"/>
                          <w:szCs w:val="20"/>
                        </w:rPr>
                        <w:t>Aan het ziekenhuis dat het netwerk geestelijke gezondheid kinderen en jongeren vertegenwoordigt</w:t>
                      </w:r>
                      <w:r w:rsidR="002709C4">
                        <w:rPr>
                          <w:b/>
                          <w:bCs/>
                          <w:sz w:val="20"/>
                          <w:szCs w:val="20"/>
                        </w:rPr>
                        <w:t xml:space="preserve"> </w:t>
                      </w:r>
                    </w:p>
                    <w:p w14:paraId="1B224C10" w14:textId="5A411B1B" w:rsidR="00C11695" w:rsidRPr="00C11695" w:rsidRDefault="00C11695" w:rsidP="0010021E">
                      <w:pPr>
                        <w:jc w:val="both"/>
                        <w:rPr>
                          <w:b/>
                          <w:bCs/>
                          <w:sz w:val="20"/>
                          <w:szCs w:val="20"/>
                        </w:rPr>
                      </w:pPr>
                      <w:r w:rsidRPr="00C11695">
                        <w:rPr>
                          <w:b/>
                          <w:bCs/>
                          <w:sz w:val="20"/>
                          <w:szCs w:val="20"/>
                        </w:rPr>
                        <w:t>Aan het innende instelling</w:t>
                      </w:r>
                    </w:p>
                    <w:p w14:paraId="4C78920C" w14:textId="562DBF1B" w:rsidR="002709C4" w:rsidRPr="00522AED" w:rsidRDefault="00522AED" w:rsidP="0010021E">
                      <w:pPr>
                        <w:jc w:val="both"/>
                        <w:rPr>
                          <w:sz w:val="20"/>
                          <w:szCs w:val="20"/>
                        </w:rPr>
                      </w:pPr>
                      <w:r w:rsidRPr="00C11695">
                        <w:rPr>
                          <w:sz w:val="20"/>
                          <w:szCs w:val="20"/>
                        </w:rPr>
                        <w:t xml:space="preserve">In </w:t>
                      </w:r>
                      <w:r w:rsidR="002709C4" w:rsidRPr="00C11695">
                        <w:rPr>
                          <w:sz w:val="20"/>
                          <w:szCs w:val="20"/>
                        </w:rPr>
                        <w:t>cc</w:t>
                      </w:r>
                      <w:r w:rsidRPr="00C11695">
                        <w:rPr>
                          <w:sz w:val="20"/>
                          <w:szCs w:val="20"/>
                        </w:rPr>
                        <w:t xml:space="preserve"> : de netwerkco</w:t>
                      </w:r>
                      <w:r w:rsidR="001D5F84">
                        <w:rPr>
                          <w:sz w:val="20"/>
                          <w:szCs w:val="20"/>
                        </w:rPr>
                        <w:t>ö</w:t>
                      </w:r>
                      <w:r w:rsidRPr="00C11695">
                        <w:rPr>
                          <w:sz w:val="20"/>
                          <w:szCs w:val="20"/>
                        </w:rPr>
                        <w:t>rdinator</w:t>
                      </w:r>
                    </w:p>
                    <w:p w14:paraId="426D4BDE" w14:textId="77777777" w:rsidR="00B0401B" w:rsidRPr="0010021E" w:rsidRDefault="00B0401B" w:rsidP="00B0401B">
                      <w:pPr>
                        <w:rPr>
                          <w:lang w:val="nl-NL"/>
                        </w:rPr>
                      </w:pPr>
                    </w:p>
                  </w:txbxContent>
                </v:textbox>
              </v:shape>
            </w:pict>
          </mc:Fallback>
        </mc:AlternateContent>
      </w:r>
      <w:r w:rsidR="006A3D72" w:rsidRPr="0073179C">
        <w:rPr>
          <w:noProof/>
          <w:lang w:eastAsia="nl-BE"/>
        </w:rPr>
        <w:drawing>
          <wp:inline distT="0" distB="0" distL="0" distR="0" wp14:anchorId="0DB1341B" wp14:editId="67F84F08">
            <wp:extent cx="776605" cy="625804"/>
            <wp:effectExtent l="0" t="0" r="4445" b="3175"/>
            <wp:docPr id="4" name="Afbeelding 4" descr="\\riziv.org\users\DC2076\Desktop\rizi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ziv.org\users\DC2076\Desktop\riziv-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710" cy="638782"/>
                    </a:xfrm>
                    <a:prstGeom prst="rect">
                      <a:avLst/>
                    </a:prstGeom>
                    <a:noFill/>
                    <a:ln>
                      <a:noFill/>
                    </a:ln>
                  </pic:spPr>
                </pic:pic>
              </a:graphicData>
            </a:graphic>
          </wp:inline>
        </w:drawing>
      </w:r>
    </w:p>
    <w:p w14:paraId="66B600C7" w14:textId="785ECCD6" w:rsidR="00B0401B" w:rsidRPr="0073179C" w:rsidRDefault="00B0401B" w:rsidP="00C11695">
      <w:pPr>
        <w:tabs>
          <w:tab w:val="left" w:pos="6450"/>
        </w:tabs>
        <w:ind w:left="100"/>
      </w:pPr>
      <w:r w:rsidRPr="0073179C">
        <w:rPr>
          <w:noProof/>
          <w:lang w:eastAsia="nl-BE"/>
        </w:rPr>
        <mc:AlternateContent>
          <mc:Choice Requires="wps">
            <w:drawing>
              <wp:anchor distT="0" distB="0" distL="114300" distR="114300" simplePos="0" relativeHeight="251659264" behindDoc="1" locked="0" layoutInCell="1" allowOverlap="1" wp14:anchorId="5A6D79A9" wp14:editId="59771E9D">
                <wp:simplePos x="0" y="0"/>
                <wp:positionH relativeFrom="column">
                  <wp:posOffset>66040</wp:posOffset>
                </wp:positionH>
                <wp:positionV relativeFrom="paragraph">
                  <wp:posOffset>102870</wp:posOffset>
                </wp:positionV>
                <wp:extent cx="1651000" cy="4978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ACE3A" w14:textId="77777777" w:rsidR="00B0401B" w:rsidRPr="006A3D72" w:rsidRDefault="00B0401B" w:rsidP="00B0401B">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D79A9" id="Text Box 4" o:spid="_x0000_s1027" type="#_x0000_t202" style="position:absolute;left:0;text-align:left;margin-left:5.2pt;margin-top:8.1pt;width:130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" filled="f" stroked="f">
                <v:textbox>
                  <w:txbxContent>
                    <w:p w14:paraId="63BACE3A" w14:textId="77777777" w:rsidR="00B0401B" w:rsidRPr="006A3D72" w:rsidRDefault="00B0401B" w:rsidP="00B0401B">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v:textbox>
              </v:shape>
            </w:pict>
          </mc:Fallback>
        </mc:AlternateContent>
      </w:r>
      <w:r w:rsidR="00C11695">
        <w:tab/>
      </w:r>
    </w:p>
    <w:p w14:paraId="6F48CD79" w14:textId="77777777" w:rsidR="00B0401B" w:rsidRPr="0073179C" w:rsidRDefault="00B0401B" w:rsidP="00B0401B">
      <w:pPr>
        <w:ind w:left="100"/>
      </w:pPr>
    </w:p>
    <w:tbl>
      <w:tblPr>
        <w:tblW w:w="9980" w:type="dxa"/>
        <w:tblLook w:val="01E0" w:firstRow="1" w:lastRow="1" w:firstColumn="1" w:lastColumn="1" w:noHBand="0" w:noVBand="0"/>
      </w:tblPr>
      <w:tblGrid>
        <w:gridCol w:w="1560"/>
        <w:gridCol w:w="293"/>
        <w:gridCol w:w="4951"/>
        <w:gridCol w:w="3176"/>
      </w:tblGrid>
      <w:tr w:rsidR="00B0401B" w:rsidRPr="0073179C" w14:paraId="1BF3EDA5" w14:textId="77777777" w:rsidTr="006821C7">
        <w:tc>
          <w:tcPr>
            <w:tcW w:w="6804" w:type="dxa"/>
            <w:gridSpan w:val="3"/>
          </w:tcPr>
          <w:p w14:paraId="4036E620" w14:textId="77777777" w:rsidR="00B0401B" w:rsidRPr="0073179C" w:rsidRDefault="00B0401B" w:rsidP="00BB5C6D">
            <w:pPr>
              <w:ind w:left="100"/>
              <w:rPr>
                <w:b/>
                <w:sz w:val="18"/>
                <w:szCs w:val="18"/>
              </w:rPr>
            </w:pPr>
            <w:r w:rsidRPr="0073179C">
              <w:rPr>
                <w:b/>
                <w:sz w:val="18"/>
                <w:szCs w:val="18"/>
              </w:rPr>
              <w:t>DIENST GENEESKUNDIGE VERZORGING</w:t>
            </w:r>
          </w:p>
        </w:tc>
        <w:tc>
          <w:tcPr>
            <w:tcW w:w="3176" w:type="dxa"/>
          </w:tcPr>
          <w:p w14:paraId="1527339E" w14:textId="77777777" w:rsidR="00B0401B" w:rsidRPr="0073179C" w:rsidRDefault="00B0401B" w:rsidP="00BB5C6D">
            <w:pPr>
              <w:ind w:left="100"/>
              <w:rPr>
                <w:sz w:val="18"/>
                <w:szCs w:val="18"/>
              </w:rPr>
            </w:pPr>
          </w:p>
        </w:tc>
      </w:tr>
      <w:tr w:rsidR="00B0401B" w:rsidRPr="0073179C" w14:paraId="7A0112F4" w14:textId="77777777" w:rsidTr="006821C7">
        <w:tc>
          <w:tcPr>
            <w:tcW w:w="1560" w:type="dxa"/>
            <w:shd w:val="clear" w:color="auto" w:fill="auto"/>
          </w:tcPr>
          <w:p w14:paraId="77F0A416" w14:textId="77777777" w:rsidR="00B0401B" w:rsidRPr="0073179C" w:rsidRDefault="00B0401B" w:rsidP="00BB5C6D">
            <w:pPr>
              <w:ind w:left="100"/>
              <w:rPr>
                <w:b/>
                <w:sz w:val="18"/>
                <w:szCs w:val="18"/>
              </w:rPr>
            </w:pPr>
          </w:p>
          <w:p w14:paraId="65D3D554" w14:textId="77777777" w:rsidR="00B0401B" w:rsidRPr="0073179C" w:rsidRDefault="00B0401B" w:rsidP="00BB5C6D">
            <w:pPr>
              <w:ind w:left="100"/>
              <w:rPr>
                <w:b/>
                <w:sz w:val="18"/>
                <w:szCs w:val="18"/>
              </w:rPr>
            </w:pPr>
          </w:p>
        </w:tc>
        <w:tc>
          <w:tcPr>
            <w:tcW w:w="5244" w:type="dxa"/>
            <w:gridSpan w:val="2"/>
            <w:shd w:val="clear" w:color="auto" w:fill="auto"/>
          </w:tcPr>
          <w:p w14:paraId="0AABE2BE" w14:textId="77777777" w:rsidR="00B0401B" w:rsidRPr="0073179C" w:rsidRDefault="00B0401B" w:rsidP="00BB5C6D">
            <w:pPr>
              <w:ind w:left="100"/>
              <w:rPr>
                <w:sz w:val="18"/>
                <w:szCs w:val="18"/>
              </w:rPr>
            </w:pPr>
          </w:p>
        </w:tc>
        <w:tc>
          <w:tcPr>
            <w:tcW w:w="3176" w:type="dxa"/>
          </w:tcPr>
          <w:p w14:paraId="7F2643B9" w14:textId="77777777" w:rsidR="00B0401B" w:rsidRPr="0073179C" w:rsidRDefault="00B0401B" w:rsidP="00BB5C6D">
            <w:pPr>
              <w:ind w:left="100"/>
              <w:rPr>
                <w:sz w:val="18"/>
                <w:szCs w:val="18"/>
              </w:rPr>
            </w:pPr>
          </w:p>
        </w:tc>
      </w:tr>
      <w:tr w:rsidR="00B0401B" w:rsidRPr="0073179C" w14:paraId="155C4810" w14:textId="77777777" w:rsidTr="006821C7">
        <w:tc>
          <w:tcPr>
            <w:tcW w:w="1560" w:type="dxa"/>
            <w:shd w:val="clear" w:color="auto" w:fill="auto"/>
          </w:tcPr>
          <w:p w14:paraId="1641197F" w14:textId="77777777" w:rsidR="00B0401B" w:rsidRPr="0073179C" w:rsidRDefault="00B0401B" w:rsidP="00BB5C6D">
            <w:pPr>
              <w:ind w:left="100"/>
              <w:rPr>
                <w:b/>
                <w:sz w:val="18"/>
                <w:szCs w:val="18"/>
              </w:rPr>
            </w:pPr>
            <w:r w:rsidRPr="0073179C">
              <w:rPr>
                <w:b/>
                <w:sz w:val="18"/>
                <w:szCs w:val="18"/>
              </w:rPr>
              <w:t>Correspondent :</w:t>
            </w:r>
          </w:p>
        </w:tc>
        <w:tc>
          <w:tcPr>
            <w:tcW w:w="5244" w:type="dxa"/>
            <w:gridSpan w:val="2"/>
            <w:shd w:val="clear" w:color="auto" w:fill="auto"/>
          </w:tcPr>
          <w:p w14:paraId="5A7BE48B" w14:textId="77777777" w:rsidR="00B0401B" w:rsidRPr="0073179C" w:rsidRDefault="00B0401B" w:rsidP="00B0401B">
            <w:pPr>
              <w:rPr>
                <w:sz w:val="18"/>
                <w:szCs w:val="18"/>
              </w:rPr>
            </w:pPr>
            <w:r w:rsidRPr="0073179C">
              <w:rPr>
                <w:sz w:val="18"/>
              </w:rPr>
              <w:t>Directie verzorgingsinstellingen</w:t>
            </w:r>
          </w:p>
        </w:tc>
        <w:tc>
          <w:tcPr>
            <w:tcW w:w="3176" w:type="dxa"/>
          </w:tcPr>
          <w:p w14:paraId="5DFB864E" w14:textId="77777777" w:rsidR="00B0401B" w:rsidRPr="0073179C" w:rsidRDefault="00B0401B" w:rsidP="00BB5C6D">
            <w:pPr>
              <w:ind w:left="100"/>
              <w:rPr>
                <w:sz w:val="18"/>
                <w:szCs w:val="18"/>
              </w:rPr>
            </w:pPr>
          </w:p>
        </w:tc>
      </w:tr>
      <w:tr w:rsidR="00B0401B" w:rsidRPr="00854146" w14:paraId="7126E776" w14:textId="77777777" w:rsidTr="006821C7">
        <w:tc>
          <w:tcPr>
            <w:tcW w:w="6804" w:type="dxa"/>
            <w:gridSpan w:val="3"/>
            <w:shd w:val="clear" w:color="auto" w:fill="auto"/>
          </w:tcPr>
          <w:p w14:paraId="10454C9B" w14:textId="6EB5DD48" w:rsidR="00B0401B" w:rsidRPr="00522AED" w:rsidRDefault="00B0401B" w:rsidP="00490896">
            <w:pPr>
              <w:ind w:left="100"/>
              <w:rPr>
                <w:sz w:val="18"/>
                <w:lang w:val="de-DE"/>
              </w:rPr>
            </w:pPr>
            <w:r w:rsidRPr="00522AED">
              <w:rPr>
                <w:b/>
                <w:sz w:val="18"/>
                <w:szCs w:val="18"/>
                <w:lang w:val="de-DE"/>
              </w:rPr>
              <w:t xml:space="preserve">E-mail : </w:t>
            </w:r>
            <w:r w:rsidRPr="00522AED">
              <w:rPr>
                <w:sz w:val="18"/>
                <w:lang w:val="de-DE"/>
              </w:rPr>
              <w:t xml:space="preserve"> psy@riziv-inami.fgov.be</w:t>
            </w:r>
            <w:r w:rsidRPr="00522AED">
              <w:rPr>
                <w:sz w:val="18"/>
                <w:szCs w:val="18"/>
                <w:lang w:val="de-DE"/>
              </w:rPr>
              <w:t xml:space="preserve"> </w:t>
            </w:r>
          </w:p>
        </w:tc>
        <w:tc>
          <w:tcPr>
            <w:tcW w:w="3176" w:type="dxa"/>
          </w:tcPr>
          <w:p w14:paraId="4D989207" w14:textId="77777777" w:rsidR="00B0401B" w:rsidRPr="00522AED" w:rsidRDefault="00B0401B" w:rsidP="00BB5C6D">
            <w:pPr>
              <w:ind w:left="100"/>
              <w:rPr>
                <w:sz w:val="18"/>
                <w:szCs w:val="18"/>
                <w:lang w:val="de-DE"/>
              </w:rPr>
            </w:pPr>
          </w:p>
        </w:tc>
      </w:tr>
      <w:tr w:rsidR="000504E7" w:rsidRPr="0073179C" w14:paraId="729B29A1" w14:textId="77777777" w:rsidTr="00A513CC">
        <w:tc>
          <w:tcPr>
            <w:tcW w:w="6804" w:type="dxa"/>
            <w:gridSpan w:val="3"/>
            <w:shd w:val="clear" w:color="auto" w:fill="auto"/>
          </w:tcPr>
          <w:p w14:paraId="6D426AE7" w14:textId="3EB4FDC3" w:rsidR="000504E7" w:rsidRPr="0073179C" w:rsidRDefault="000504E7" w:rsidP="00BB5C6D">
            <w:pPr>
              <w:ind w:left="100"/>
              <w:rPr>
                <w:b/>
                <w:sz w:val="18"/>
                <w:szCs w:val="18"/>
              </w:rPr>
            </w:pPr>
            <w:r w:rsidRPr="0073179C">
              <w:rPr>
                <w:b/>
                <w:sz w:val="18"/>
                <w:szCs w:val="18"/>
              </w:rPr>
              <w:t xml:space="preserve">Onze referte: </w:t>
            </w:r>
            <w:r w:rsidRPr="0073179C">
              <w:rPr>
                <w:bCs/>
                <w:sz w:val="18"/>
                <w:szCs w:val="18"/>
              </w:rPr>
              <w:t>Psy-Ortho/202</w:t>
            </w:r>
            <w:r w:rsidR="006B160C" w:rsidRPr="0073179C">
              <w:rPr>
                <w:bCs/>
                <w:sz w:val="18"/>
                <w:szCs w:val="18"/>
              </w:rPr>
              <w:t>4</w:t>
            </w:r>
            <w:r w:rsidRPr="0073179C">
              <w:rPr>
                <w:bCs/>
                <w:sz w:val="18"/>
                <w:szCs w:val="18"/>
              </w:rPr>
              <w:t>/00</w:t>
            </w:r>
            <w:r w:rsidR="006B160C" w:rsidRPr="0073179C">
              <w:rPr>
                <w:bCs/>
                <w:sz w:val="18"/>
                <w:szCs w:val="18"/>
              </w:rPr>
              <w:t>1</w:t>
            </w:r>
          </w:p>
        </w:tc>
        <w:tc>
          <w:tcPr>
            <w:tcW w:w="3176" w:type="dxa"/>
          </w:tcPr>
          <w:p w14:paraId="280C1555" w14:textId="5D9F2C70" w:rsidR="000504E7" w:rsidRPr="0073179C" w:rsidRDefault="000504E7" w:rsidP="00BB5C6D">
            <w:pPr>
              <w:ind w:left="100"/>
              <w:rPr>
                <w:b/>
                <w:sz w:val="18"/>
                <w:szCs w:val="18"/>
              </w:rPr>
            </w:pPr>
            <w:r w:rsidRPr="0073179C">
              <w:rPr>
                <w:sz w:val="18"/>
                <w:szCs w:val="18"/>
              </w:rPr>
              <w:t>Brussel,</w:t>
            </w:r>
            <w:r w:rsidRPr="0073179C">
              <w:rPr>
                <w:b/>
                <w:sz w:val="18"/>
                <w:szCs w:val="18"/>
              </w:rPr>
              <w:t xml:space="preserve"> </w:t>
            </w:r>
            <w:r w:rsidR="006A41D2">
              <w:rPr>
                <w:b/>
                <w:sz w:val="18"/>
                <w:szCs w:val="18"/>
              </w:rPr>
              <w:t>12</w:t>
            </w:r>
            <w:r w:rsidR="00A77B01" w:rsidRPr="0073179C">
              <w:rPr>
                <w:b/>
                <w:sz w:val="18"/>
                <w:szCs w:val="18"/>
              </w:rPr>
              <w:t xml:space="preserve"> </w:t>
            </w:r>
            <w:r w:rsidR="006B160C" w:rsidRPr="0073179C">
              <w:rPr>
                <w:b/>
                <w:sz w:val="18"/>
                <w:szCs w:val="18"/>
              </w:rPr>
              <w:t>januari</w:t>
            </w:r>
            <w:r w:rsidRPr="0073179C">
              <w:rPr>
                <w:b/>
                <w:sz w:val="18"/>
                <w:szCs w:val="18"/>
              </w:rPr>
              <w:t xml:space="preserve"> 202</w:t>
            </w:r>
            <w:r w:rsidR="006B160C" w:rsidRPr="0073179C">
              <w:rPr>
                <w:b/>
                <w:sz w:val="18"/>
                <w:szCs w:val="18"/>
              </w:rPr>
              <w:t>4</w:t>
            </w:r>
          </w:p>
        </w:tc>
      </w:tr>
      <w:tr w:rsidR="00B0401B" w:rsidRPr="0073179C" w14:paraId="35E67E54" w14:textId="77777777" w:rsidTr="006821C7">
        <w:tc>
          <w:tcPr>
            <w:tcW w:w="1853" w:type="dxa"/>
            <w:gridSpan w:val="2"/>
            <w:shd w:val="clear" w:color="auto" w:fill="auto"/>
          </w:tcPr>
          <w:p w14:paraId="4598F7D4" w14:textId="77777777" w:rsidR="00B0401B" w:rsidRPr="0073179C" w:rsidRDefault="00B0401B" w:rsidP="00BB5C6D">
            <w:pPr>
              <w:ind w:left="100"/>
              <w:rPr>
                <w:b/>
                <w:sz w:val="18"/>
                <w:szCs w:val="18"/>
              </w:rPr>
            </w:pPr>
          </w:p>
        </w:tc>
        <w:tc>
          <w:tcPr>
            <w:tcW w:w="4951" w:type="dxa"/>
            <w:shd w:val="clear" w:color="auto" w:fill="auto"/>
          </w:tcPr>
          <w:p w14:paraId="1868610D" w14:textId="77777777" w:rsidR="00B0401B" w:rsidRPr="0073179C" w:rsidRDefault="00B0401B" w:rsidP="00BB5C6D">
            <w:pPr>
              <w:ind w:left="100"/>
              <w:rPr>
                <w:sz w:val="18"/>
                <w:szCs w:val="18"/>
              </w:rPr>
            </w:pPr>
          </w:p>
        </w:tc>
        <w:tc>
          <w:tcPr>
            <w:tcW w:w="3176" w:type="dxa"/>
          </w:tcPr>
          <w:p w14:paraId="775FEBD0" w14:textId="77777777" w:rsidR="00B0401B" w:rsidRPr="0073179C" w:rsidRDefault="00B0401B" w:rsidP="00BB5C6D">
            <w:pPr>
              <w:ind w:left="100"/>
              <w:rPr>
                <w:sz w:val="18"/>
                <w:szCs w:val="18"/>
              </w:rPr>
            </w:pPr>
          </w:p>
        </w:tc>
      </w:tr>
    </w:tbl>
    <w:p w14:paraId="2FDAA766" w14:textId="7D00F74A" w:rsidR="0010021E" w:rsidRPr="0073179C" w:rsidRDefault="0010021E" w:rsidP="000504E7"/>
    <w:p w14:paraId="291BBD8E" w14:textId="7694185C" w:rsidR="00C87283" w:rsidRPr="0073179C" w:rsidRDefault="00C87283" w:rsidP="000504E7"/>
    <w:p w14:paraId="13F7BBD9" w14:textId="786F94A5" w:rsidR="00F93662" w:rsidRPr="0073179C" w:rsidRDefault="007E3D4F" w:rsidP="000504E7">
      <w:pPr>
        <w:jc w:val="both"/>
        <w:rPr>
          <w:rFonts w:ascii="Arial" w:hAnsi="Arial" w:cs="Arial"/>
          <w:b/>
          <w:bCs/>
        </w:rPr>
      </w:pPr>
      <w:r w:rsidRPr="0073179C">
        <w:rPr>
          <w:rFonts w:ascii="Arial" w:hAnsi="Arial" w:cs="Arial"/>
          <w:b/>
          <w:bCs/>
          <w:u w:val="single"/>
        </w:rPr>
        <w:t>Betreft</w:t>
      </w:r>
      <w:r w:rsidRPr="0073179C">
        <w:rPr>
          <w:rFonts w:ascii="Arial" w:hAnsi="Arial" w:cs="Arial"/>
          <w:b/>
          <w:bCs/>
        </w:rPr>
        <w:t xml:space="preserve">: </w:t>
      </w:r>
      <w:r w:rsidR="006B160C" w:rsidRPr="0073179C">
        <w:rPr>
          <w:rFonts w:ascii="Arial" w:hAnsi="Arial" w:cs="Arial"/>
          <w:b/>
          <w:bCs/>
        </w:rPr>
        <w:t xml:space="preserve">Nieuwe overeenkomst </w:t>
      </w:r>
      <w:r w:rsidR="006B160C" w:rsidRPr="0073179C">
        <w:rPr>
          <w:rFonts w:eastAsia="Calibri"/>
          <w:b/>
          <w:bCs/>
          <w:sz w:val="24"/>
          <w:szCs w:val="24"/>
        </w:rPr>
        <w:t>tussen het Comité van de verzekering voor geneeskundige verzorging van het Rijksinstituut voor ziekte- en invaliditeitsverzekering en het netwerk geestelijke gezondheid betreffende de financiering van de psychologische functies in de eerste lijn via netwerken geestelijke gezondheid</w:t>
      </w:r>
      <w:r w:rsidR="00292EEE" w:rsidRPr="0073179C">
        <w:rPr>
          <w:rFonts w:ascii="Arial" w:hAnsi="Arial" w:cs="Arial"/>
          <w:b/>
          <w:bCs/>
        </w:rPr>
        <w:t>.</w:t>
      </w:r>
    </w:p>
    <w:p w14:paraId="76EF8559" w14:textId="77777777" w:rsidR="007E3D4F" w:rsidRPr="0073179C" w:rsidRDefault="007E3D4F" w:rsidP="003F4B7C">
      <w:pPr>
        <w:jc w:val="both"/>
        <w:rPr>
          <w:rFonts w:ascii="Arial" w:hAnsi="Arial" w:cs="Arial"/>
          <w:b/>
          <w:bCs/>
        </w:rPr>
      </w:pPr>
    </w:p>
    <w:p w14:paraId="0DC531A5" w14:textId="7FAF1915" w:rsidR="00AC6C1E" w:rsidRPr="00AA4ECC" w:rsidRDefault="00AC6C1E" w:rsidP="007E3D4F">
      <w:pPr>
        <w:spacing w:after="160" w:line="259" w:lineRule="auto"/>
        <w:jc w:val="both"/>
        <w:rPr>
          <w:rFonts w:eastAsia="Calibri" w:cs="Times New Roman"/>
        </w:rPr>
      </w:pPr>
      <w:r w:rsidRPr="00AA4ECC">
        <w:rPr>
          <w:rFonts w:eastAsia="Calibri" w:cs="Times New Roman"/>
        </w:rPr>
        <w:t>Geachte,</w:t>
      </w:r>
    </w:p>
    <w:p w14:paraId="4ED82C4A" w14:textId="38A70DF0" w:rsidR="006B160C" w:rsidRPr="00AA4ECC" w:rsidRDefault="006B160C" w:rsidP="006B160C">
      <w:pPr>
        <w:spacing w:after="160" w:line="259" w:lineRule="auto"/>
        <w:jc w:val="both"/>
        <w:rPr>
          <w:rFonts w:eastAsia="Calibri" w:cs="Times New Roman"/>
        </w:rPr>
      </w:pPr>
      <w:r w:rsidRPr="00AA4ECC">
        <w:rPr>
          <w:rFonts w:eastAsia="Calibri" w:cs="Times New Roman"/>
        </w:rPr>
        <w:t>Sinds 2021 werken we</w:t>
      </w:r>
      <w:r w:rsidR="00AC6C1E" w:rsidRPr="00AA4ECC">
        <w:rPr>
          <w:rFonts w:eastAsia="Calibri" w:cs="Times New Roman"/>
        </w:rPr>
        <w:t xml:space="preserve"> samen, vanuit de overeenkomst die het Verzekeringscomité met het netwerk dat u vertegenwoordigt heeft gesloten,</w:t>
      </w:r>
      <w:r w:rsidRPr="00AA4ECC">
        <w:rPr>
          <w:rFonts w:eastAsia="Calibri" w:cs="Times New Roman"/>
        </w:rPr>
        <w:t xml:space="preserve"> aan de ontwikkeling van psychologische zorg in de eerstelijn. Aangezien de</w:t>
      </w:r>
      <w:r w:rsidR="00AC6C1E" w:rsidRPr="00AA4ECC">
        <w:rPr>
          <w:rFonts w:eastAsia="Calibri" w:cs="Times New Roman"/>
        </w:rPr>
        <w:t>ze</w:t>
      </w:r>
      <w:r w:rsidRPr="00AA4ECC">
        <w:rPr>
          <w:rFonts w:eastAsia="Calibri" w:cs="Times New Roman"/>
        </w:rPr>
        <w:t xml:space="preserve"> overeenkomst </w:t>
      </w:r>
      <w:r w:rsidR="00AC6C1E" w:rsidRPr="00AA4ECC">
        <w:rPr>
          <w:rFonts w:eastAsia="Calibri" w:cs="Times New Roman"/>
        </w:rPr>
        <w:t xml:space="preserve">geldig was tot </w:t>
      </w:r>
      <w:r w:rsidRPr="00AA4ECC">
        <w:rPr>
          <w:rFonts w:eastAsia="Calibri" w:cs="Times New Roman"/>
        </w:rPr>
        <w:t xml:space="preserve"> 31/12/2023, werd een actualisatie van de overeenkomst opgesteld door het Begeleidingscomité van de overeenkomst op basis van de resultaten van het evaluatiestudie EPCAP 2.0 en diverse feedback van de betrokken actoren, waaronder het jaarverslag dat u ons in maart </w:t>
      </w:r>
      <w:r w:rsidR="00AC6C1E" w:rsidRPr="00AA4ECC">
        <w:rPr>
          <w:rFonts w:eastAsia="Calibri" w:cs="Times New Roman"/>
        </w:rPr>
        <w:t xml:space="preserve">2023 </w:t>
      </w:r>
      <w:r w:rsidRPr="00AA4ECC">
        <w:rPr>
          <w:rFonts w:eastAsia="Calibri" w:cs="Times New Roman"/>
        </w:rPr>
        <w:t xml:space="preserve">hebt toegestuurd.  </w:t>
      </w:r>
    </w:p>
    <w:p w14:paraId="338824A2" w14:textId="3D97BFF5" w:rsidR="00673DBF" w:rsidRPr="00AA4ECC" w:rsidRDefault="006B160C" w:rsidP="006B160C">
      <w:pPr>
        <w:spacing w:after="160" w:line="259" w:lineRule="auto"/>
        <w:jc w:val="both"/>
        <w:rPr>
          <w:rFonts w:eastAsia="Calibri" w:cs="Times New Roman"/>
        </w:rPr>
      </w:pPr>
      <w:r w:rsidRPr="00AA4ECC">
        <w:rPr>
          <w:rFonts w:eastAsia="Calibri" w:cs="Times New Roman"/>
        </w:rPr>
        <w:t>Deze nieuwe overeenkomst werd op 20/12/23 goedgekeurd door het Verzekeringscomité</w:t>
      </w:r>
      <w:r w:rsidR="00673DBF" w:rsidRPr="00AA4ECC">
        <w:rPr>
          <w:rFonts w:eastAsia="Calibri" w:cs="Times New Roman"/>
        </w:rPr>
        <w:t xml:space="preserve"> van het Riziv</w:t>
      </w:r>
      <w:r w:rsidRPr="00AA4ECC">
        <w:rPr>
          <w:rFonts w:eastAsia="Calibri" w:cs="Times New Roman"/>
        </w:rPr>
        <w:t xml:space="preserve">. </w:t>
      </w:r>
      <w:r w:rsidR="00673DBF" w:rsidRPr="00AA4ECC">
        <w:rPr>
          <w:rFonts w:asciiTheme="minorHAnsi" w:eastAsia="Calibri" w:hAnsiTheme="minorHAnsi" w:cstheme="minorHAnsi"/>
        </w:rPr>
        <w:t xml:space="preserve">Het betekent </w:t>
      </w:r>
      <w:r w:rsidR="00673DBF" w:rsidRPr="00AA4ECC">
        <w:rPr>
          <w:rFonts w:asciiTheme="minorHAnsi" w:hAnsiTheme="minorHAnsi" w:cstheme="minorHAnsi"/>
        </w:rPr>
        <w:t>een verdere stap in het aanbod van psychologische zorg aan de bevolking en in de verdere ontwikkeling van eerstelijnspsychologische zorg in het kader van de ambulante geestelijke gezondheidszorg, met een bijzondere aandacht voor het verder stimuleren van innovatieve praktijken zoals het vindplaatsgericht werken en groepssessies</w:t>
      </w:r>
    </w:p>
    <w:p w14:paraId="7CB31FD5" w14:textId="0112C155" w:rsidR="006B160C" w:rsidRPr="0073179C" w:rsidRDefault="006B160C" w:rsidP="006B160C">
      <w:pPr>
        <w:spacing w:after="160" w:line="259" w:lineRule="auto"/>
        <w:jc w:val="both"/>
        <w:rPr>
          <w:rFonts w:eastAsia="Calibri" w:cs="Times New Roman"/>
        </w:rPr>
      </w:pPr>
      <w:r w:rsidRPr="00AA4ECC">
        <w:rPr>
          <w:rFonts w:eastAsia="Calibri" w:cs="Times New Roman"/>
        </w:rPr>
        <w:t xml:space="preserve">Het doel van deze </w:t>
      </w:r>
      <w:r w:rsidR="00673DBF" w:rsidRPr="00AA4ECC">
        <w:rPr>
          <w:rFonts w:eastAsia="Calibri" w:cs="Times New Roman"/>
        </w:rPr>
        <w:t>omzendbrief</w:t>
      </w:r>
      <w:r w:rsidRPr="00AA4ECC">
        <w:rPr>
          <w:rFonts w:eastAsia="Calibri" w:cs="Times New Roman"/>
        </w:rPr>
        <w:t xml:space="preserve"> is </w:t>
      </w:r>
      <w:r w:rsidR="0073179C" w:rsidRPr="00AA4ECC">
        <w:rPr>
          <w:rFonts w:eastAsia="Calibri" w:cs="Times New Roman"/>
        </w:rPr>
        <w:t xml:space="preserve">het netwerk dat u vertegenwoordigt de mogelijkheid te geven om toe te treden tot deze overeenkomst;  hierin worden </w:t>
      </w:r>
      <w:r w:rsidRPr="00AA4ECC">
        <w:rPr>
          <w:rFonts w:eastAsia="Calibri" w:cs="Times New Roman"/>
        </w:rPr>
        <w:t xml:space="preserve">de belangrijkste veranderingen </w:t>
      </w:r>
      <w:r w:rsidR="0073179C" w:rsidRPr="00AA4ECC">
        <w:rPr>
          <w:rFonts w:eastAsia="Calibri" w:cs="Times New Roman"/>
        </w:rPr>
        <w:t>toegelicht</w:t>
      </w:r>
      <w:r w:rsidRPr="00AA4ECC">
        <w:rPr>
          <w:rFonts w:eastAsia="Calibri" w:cs="Times New Roman"/>
        </w:rPr>
        <w:t xml:space="preserve"> </w:t>
      </w:r>
      <w:r w:rsidR="0073179C" w:rsidRPr="00AA4ECC">
        <w:rPr>
          <w:rFonts w:eastAsia="Calibri" w:cs="Times New Roman"/>
        </w:rPr>
        <w:t xml:space="preserve">, informatie omtrent het </w:t>
      </w:r>
      <w:r w:rsidRPr="00AA4ECC">
        <w:rPr>
          <w:rFonts w:eastAsia="Calibri" w:cs="Times New Roman"/>
        </w:rPr>
        <w:t>budget</w:t>
      </w:r>
      <w:r w:rsidR="0073179C" w:rsidRPr="00AA4ECC">
        <w:rPr>
          <w:rFonts w:eastAsia="Calibri" w:cs="Times New Roman"/>
        </w:rPr>
        <w:t xml:space="preserve"> dat ter beschikking wordt gesteld en </w:t>
      </w:r>
      <w:r w:rsidRPr="00AA4ECC">
        <w:rPr>
          <w:rFonts w:eastAsia="Calibri" w:cs="Times New Roman"/>
        </w:rPr>
        <w:t xml:space="preserve"> informatie over de overgangsperiode </w:t>
      </w:r>
      <w:r w:rsidR="0073179C" w:rsidRPr="00AA4ECC">
        <w:rPr>
          <w:rFonts w:eastAsia="Calibri" w:cs="Times New Roman"/>
        </w:rPr>
        <w:t>die loopt van 1 januari 2024 tot 31 maart 2024</w:t>
      </w:r>
      <w:r w:rsidRPr="00AA4ECC">
        <w:rPr>
          <w:rFonts w:eastAsia="Calibri" w:cs="Times New Roman"/>
        </w:rPr>
        <w:t>.</w:t>
      </w:r>
    </w:p>
    <w:p w14:paraId="25BAE39B" w14:textId="77777777" w:rsidR="00673DBF" w:rsidRPr="0073179C" w:rsidRDefault="00673DBF" w:rsidP="006B160C">
      <w:pPr>
        <w:spacing w:after="160" w:line="259" w:lineRule="auto"/>
        <w:jc w:val="both"/>
        <w:rPr>
          <w:rFonts w:eastAsia="Calibri" w:cs="Times New Roman"/>
          <w:b/>
          <w:bCs/>
          <w:u w:val="single"/>
        </w:rPr>
      </w:pPr>
    </w:p>
    <w:p w14:paraId="05588146" w14:textId="0A6D7F57" w:rsidR="00673DBF" w:rsidRPr="0073179C" w:rsidRDefault="00673DBF" w:rsidP="006B160C">
      <w:pPr>
        <w:spacing w:after="160" w:line="259" w:lineRule="auto"/>
        <w:jc w:val="both"/>
        <w:rPr>
          <w:rFonts w:eastAsia="Calibri" w:cs="Times New Roman"/>
          <w:b/>
          <w:bCs/>
          <w:u w:val="single"/>
        </w:rPr>
      </w:pPr>
      <w:r w:rsidRPr="0073179C">
        <w:rPr>
          <w:rFonts w:eastAsia="Calibri" w:cs="Times New Roman"/>
          <w:b/>
          <w:bCs/>
          <w:u w:val="single"/>
        </w:rPr>
        <w:t>NIEUWE ELEMENTEN VAN DE OVEREENKOMST</w:t>
      </w:r>
    </w:p>
    <w:p w14:paraId="101049CD" w14:textId="1BF398FC" w:rsidR="00673DBF" w:rsidRPr="0073179C" w:rsidRDefault="00673DBF" w:rsidP="00673DBF">
      <w:pPr>
        <w:numPr>
          <w:ilvl w:val="0"/>
          <w:numId w:val="15"/>
        </w:numPr>
        <w:spacing w:after="160" w:line="259" w:lineRule="auto"/>
        <w:jc w:val="both"/>
        <w:rPr>
          <w:rFonts w:eastAsia="Calibri" w:cs="Times New Roman"/>
          <w:b/>
          <w:bCs/>
        </w:rPr>
      </w:pPr>
      <w:r w:rsidRPr="0073179C">
        <w:rPr>
          <w:rFonts w:eastAsia="Calibri" w:cs="Times New Roman"/>
          <w:b/>
          <w:bCs/>
        </w:rPr>
        <w:t>3 functies van psychologische zorg in de eerste lijn en andere ondersteunende opdrachten</w:t>
      </w:r>
    </w:p>
    <w:p w14:paraId="5BEC02B4" w14:textId="77777777" w:rsidR="00673DBF" w:rsidRPr="0073179C" w:rsidRDefault="00673DBF" w:rsidP="00673DBF">
      <w:pPr>
        <w:numPr>
          <w:ilvl w:val="0"/>
          <w:numId w:val="16"/>
        </w:numPr>
        <w:spacing w:after="160" w:line="259" w:lineRule="auto"/>
        <w:jc w:val="both"/>
        <w:rPr>
          <w:rFonts w:eastAsia="Calibri" w:cs="Times New Roman"/>
          <w:b/>
          <w:bCs/>
          <w:u w:val="single"/>
        </w:rPr>
      </w:pPr>
      <w:r w:rsidRPr="0073179C">
        <w:rPr>
          <w:rFonts w:eastAsia="Calibri" w:cs="Times New Roman"/>
          <w:b/>
          <w:bCs/>
          <w:u w:val="single"/>
        </w:rPr>
        <w:t>Psychologische zorgfuncties</w:t>
      </w:r>
    </w:p>
    <w:p w14:paraId="4E752AC1" w14:textId="6B40BE02" w:rsidR="00673DBF" w:rsidRPr="0073179C" w:rsidRDefault="00673DBF" w:rsidP="00673DBF">
      <w:pPr>
        <w:spacing w:after="160" w:line="259" w:lineRule="auto"/>
        <w:jc w:val="both"/>
        <w:rPr>
          <w:rFonts w:eastAsia="Calibri" w:cs="Times New Roman"/>
        </w:rPr>
      </w:pPr>
      <w:r w:rsidRPr="0073179C">
        <w:rPr>
          <w:rFonts w:eastAsia="Calibri" w:cs="Times New Roman"/>
        </w:rPr>
        <w:t>In plaats van de twee functies die voorheen als referentie werden gebruikt, zal zorgverlening worden gebaseerd op drie functies.</w:t>
      </w:r>
    </w:p>
    <w:p w14:paraId="7FF60866" w14:textId="77777777" w:rsidR="00673DBF" w:rsidRPr="0073179C" w:rsidRDefault="00673DBF" w:rsidP="00673DBF">
      <w:pPr>
        <w:spacing w:after="160" w:line="259" w:lineRule="auto"/>
        <w:jc w:val="both"/>
        <w:rPr>
          <w:rFonts w:eastAsia="Calibri" w:cs="Times New Roman"/>
          <w:b/>
          <w:bCs/>
        </w:rPr>
      </w:pPr>
      <w:r w:rsidRPr="0073179C">
        <w:rPr>
          <w:rFonts w:eastAsia="Calibri" w:cs="Times New Roman"/>
          <w:b/>
          <w:bCs/>
        </w:rPr>
        <w:t>1) De functie gemeenschapsgerichte interventies (functie 1)</w:t>
      </w:r>
    </w:p>
    <w:p w14:paraId="1CAD2C8A"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Gericht op zelfzorg, veerkracht en psycho-educatie in de gemeenschap;</w:t>
      </w:r>
    </w:p>
    <w:p w14:paraId="3A926ACC"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lastRenderedPageBreak/>
        <w:t>Uitsluitend op vindplaatsen;</w:t>
      </w:r>
    </w:p>
    <w:p w14:paraId="1E17E496"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Alleen groepssessies (minimum 10 deelnemers) ;</w:t>
      </w:r>
    </w:p>
    <w:p w14:paraId="15A9051E"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Onbeperkt aantal sessies per rechthebbende;</w:t>
      </w:r>
    </w:p>
    <w:p w14:paraId="10361356"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Vrij toegankelijk voor alle rechthebbenden ;</w:t>
      </w:r>
    </w:p>
    <w:p w14:paraId="15F12DF7" w14:textId="1EEECD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Geen registratie van deelnemers.</w:t>
      </w:r>
    </w:p>
    <w:p w14:paraId="607D07AA" w14:textId="77777777" w:rsidR="00673DBF" w:rsidRPr="0073179C" w:rsidRDefault="00673DBF" w:rsidP="00673DBF">
      <w:pPr>
        <w:spacing w:after="160" w:line="259" w:lineRule="auto"/>
        <w:jc w:val="both"/>
        <w:rPr>
          <w:rFonts w:eastAsia="Calibri" w:cs="Times New Roman"/>
          <w:b/>
          <w:bCs/>
        </w:rPr>
      </w:pPr>
      <w:r w:rsidRPr="0073179C">
        <w:rPr>
          <w:rFonts w:eastAsia="Calibri" w:cs="Times New Roman"/>
          <w:b/>
          <w:bCs/>
        </w:rPr>
        <w:t>2) De functie eerstelijnspsychologische ondersteuning (functie 2)</w:t>
      </w:r>
    </w:p>
    <w:p w14:paraId="379BE1AB"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Gericht op vraagverheldering, het bevorderen van de geestelijke gezondheid via veerkrachtondersteunende, psycho-educatieve interventies ter preventie en/of (vroegtijdige) opsporing van (vermoedelijk) psychische problemen die zich nog in een vroegtijdig stadium bevinden en/of op de kortdurende interventie in een vroegtijdig stadium;</w:t>
      </w:r>
    </w:p>
    <w:p w14:paraId="722D3FF3"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Op vindplaats, in de praktijk, per videoconferentie of thuis... ;</w:t>
      </w:r>
    </w:p>
    <w:p w14:paraId="4CFB3D85"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Groepssessies (minimum 4 deelnemers) of individuele sessies (met of zonder context);</w:t>
      </w:r>
    </w:p>
    <w:p w14:paraId="5D73F50D"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Aantal sessies :</w:t>
      </w:r>
    </w:p>
    <w:p w14:paraId="448CD67A" w14:textId="77777777" w:rsidR="00673DBF" w:rsidRPr="0073179C" w:rsidRDefault="00673DBF" w:rsidP="00673DBF">
      <w:pPr>
        <w:numPr>
          <w:ilvl w:val="1"/>
          <w:numId w:val="14"/>
        </w:numPr>
        <w:spacing w:after="160" w:line="259" w:lineRule="auto"/>
        <w:jc w:val="both"/>
        <w:rPr>
          <w:rFonts w:eastAsia="Calibri" w:cs="Times New Roman"/>
        </w:rPr>
      </w:pPr>
      <w:r w:rsidRPr="0073179C">
        <w:rPr>
          <w:rFonts w:eastAsia="Calibri" w:cs="Times New Roman"/>
        </w:rPr>
        <w:t>Groep: onbeperkt aantal programma's</w:t>
      </w:r>
    </w:p>
    <w:p w14:paraId="6A0CEF98" w14:textId="77777777" w:rsidR="00673DBF" w:rsidRPr="0073179C" w:rsidRDefault="00673DBF" w:rsidP="00673DBF">
      <w:pPr>
        <w:numPr>
          <w:ilvl w:val="1"/>
          <w:numId w:val="14"/>
        </w:numPr>
        <w:spacing w:after="160" w:line="259" w:lineRule="auto"/>
        <w:jc w:val="both"/>
        <w:rPr>
          <w:rFonts w:eastAsia="Calibri" w:cs="Times New Roman"/>
        </w:rPr>
      </w:pPr>
      <w:r w:rsidRPr="0073179C">
        <w:rPr>
          <w:rFonts w:eastAsia="Calibri" w:cs="Times New Roman"/>
        </w:rPr>
        <w:t>Individueel: maximum 10 voor kinderen/jongeren; 8 voor volwassenen</w:t>
      </w:r>
    </w:p>
    <w:p w14:paraId="0D507BEE"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Direct toegankelijk;</w:t>
      </w:r>
    </w:p>
    <w:p w14:paraId="4CC12E2C" w14:textId="67EE2709"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Registratie van de rechthebbenden.</w:t>
      </w:r>
    </w:p>
    <w:p w14:paraId="2A151D2F" w14:textId="77777777" w:rsidR="00673DBF" w:rsidRPr="0073179C" w:rsidRDefault="00673DBF" w:rsidP="00673DBF">
      <w:pPr>
        <w:spacing w:after="160" w:line="259" w:lineRule="auto"/>
        <w:jc w:val="both"/>
        <w:rPr>
          <w:rFonts w:eastAsia="Calibri" w:cs="Times New Roman"/>
          <w:b/>
          <w:bCs/>
        </w:rPr>
      </w:pPr>
      <w:r w:rsidRPr="0073179C">
        <w:rPr>
          <w:rFonts w:eastAsia="Calibri" w:cs="Times New Roman"/>
          <w:b/>
          <w:bCs/>
        </w:rPr>
        <w:t>3) De functie eerstelijnspsychologische behandeling van lichte tot matige problemen (functie 3)</w:t>
      </w:r>
    </w:p>
    <w:p w14:paraId="070D6DB1"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Is gericht op een assessment van de vraag voor zover nog niet reeds aanwezig met het oog op een kortdurende behandeling van de rechthebbenden en stelt klinische doelstellingen die verder gaan dan het versterken van veerkracht zoals bedoeld in functie 1 en 2;</w:t>
      </w:r>
    </w:p>
    <w:p w14:paraId="2935DC12"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Op vindplaats, in de praktijk, per videoconferentie of thuis;</w:t>
      </w:r>
    </w:p>
    <w:p w14:paraId="12485DEE"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Groepssessies (minimum 4 deelnemers) of individuele sessies (met of zonder context) ;</w:t>
      </w:r>
    </w:p>
    <w:p w14:paraId="7D48408F"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Aantal sessies :</w:t>
      </w:r>
    </w:p>
    <w:p w14:paraId="57E1AAA1" w14:textId="77777777" w:rsidR="00673DBF" w:rsidRPr="0073179C" w:rsidRDefault="00673DBF" w:rsidP="00673DBF">
      <w:pPr>
        <w:numPr>
          <w:ilvl w:val="1"/>
          <w:numId w:val="14"/>
        </w:numPr>
        <w:spacing w:after="160" w:line="259" w:lineRule="auto"/>
        <w:jc w:val="both"/>
        <w:rPr>
          <w:rFonts w:eastAsia="Calibri" w:cs="Times New Roman"/>
        </w:rPr>
      </w:pPr>
      <w:r w:rsidRPr="0073179C">
        <w:rPr>
          <w:rFonts w:eastAsia="Calibri" w:cs="Times New Roman"/>
        </w:rPr>
        <w:t>Groep: onbeperkt aantal programma's</w:t>
      </w:r>
    </w:p>
    <w:p w14:paraId="075BC5EC" w14:textId="77777777" w:rsidR="00673DBF" w:rsidRPr="0073179C" w:rsidRDefault="00673DBF" w:rsidP="00673DBF">
      <w:pPr>
        <w:numPr>
          <w:ilvl w:val="1"/>
          <w:numId w:val="14"/>
        </w:numPr>
        <w:spacing w:after="160" w:line="259" w:lineRule="auto"/>
        <w:jc w:val="both"/>
        <w:rPr>
          <w:rFonts w:eastAsia="Calibri" w:cs="Times New Roman"/>
        </w:rPr>
      </w:pPr>
      <w:r w:rsidRPr="0073179C">
        <w:rPr>
          <w:rFonts w:eastAsia="Calibri" w:cs="Times New Roman"/>
        </w:rPr>
        <w:t>individueel: gemiddeld 10 (max 20) voor kinderen/jongeren; gemiddeld 8 (max 20) voor volwassenen.</w:t>
      </w:r>
    </w:p>
    <w:p w14:paraId="66C4A3A2"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Toegankelijk op basis van het functioneel bilan ;</w:t>
      </w:r>
    </w:p>
    <w:p w14:paraId="757DA331" w14:textId="21275AED"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Registratie van de rechthebbenden.</w:t>
      </w:r>
    </w:p>
    <w:p w14:paraId="13D072DF" w14:textId="478F7AFF" w:rsidR="00673DBF" w:rsidRPr="0073179C" w:rsidRDefault="00673DBF" w:rsidP="00673DBF">
      <w:pPr>
        <w:numPr>
          <w:ilvl w:val="0"/>
          <w:numId w:val="16"/>
        </w:numPr>
        <w:spacing w:after="160" w:line="259" w:lineRule="auto"/>
        <w:jc w:val="both"/>
        <w:rPr>
          <w:rFonts w:eastAsia="Calibri" w:cs="Times New Roman"/>
          <w:b/>
          <w:bCs/>
          <w:u w:val="single"/>
        </w:rPr>
      </w:pPr>
      <w:r w:rsidRPr="0073179C">
        <w:rPr>
          <w:rFonts w:eastAsia="Calibri" w:cs="Times New Roman"/>
          <w:b/>
          <w:bCs/>
          <w:u w:val="single"/>
        </w:rPr>
        <w:t>Andere ondersteunende opdrachten vooral gericht naar vindplaatsen  (zie art. 8)</w:t>
      </w:r>
    </w:p>
    <w:p w14:paraId="3ED3A02A"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b/>
          <w:bCs/>
        </w:rPr>
        <w:t>Ondersteuning van het vindplaatsgericht werken</w:t>
      </w:r>
      <w:r w:rsidRPr="0073179C">
        <w:rPr>
          <w:rFonts w:eastAsia="Calibri" w:cs="Times New Roman"/>
        </w:rPr>
        <w:t xml:space="preserve">: bijvoorbeeld afstemming tussen de klinisch psycholoog/orthopedagoog en de organisatie/professional die het initiatief neemt voor vindplaatsgericht werken op basis van de behoeften van de personen die op de </w:t>
      </w:r>
      <w:r w:rsidRPr="0073179C">
        <w:rPr>
          <w:rFonts w:eastAsia="Calibri" w:cs="Times New Roman"/>
        </w:rPr>
        <w:lastRenderedPageBreak/>
        <w:t>vindplaats komen, zodat het aanbod afgestemd is op de noden en complementair is aan het bestaande aanbod;</w:t>
      </w:r>
    </w:p>
    <w:p w14:paraId="57B44C37"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b/>
          <w:bCs/>
        </w:rPr>
        <w:t>Kennis en advies uitwisselen en ondersteuning geven aan actoren binnen de eerste lijn</w:t>
      </w:r>
      <w:r w:rsidRPr="0073179C">
        <w:rPr>
          <w:rFonts w:eastAsia="Calibri" w:cs="Times New Roman"/>
        </w:rPr>
        <w:t xml:space="preserve"> </w:t>
      </w:r>
      <w:r w:rsidRPr="0073179C">
        <w:rPr>
          <w:rFonts w:eastAsia="Calibri" w:cs="Times New Roman"/>
          <w:b/>
          <w:bCs/>
        </w:rPr>
        <w:t>t.a.v. één of meerdere personen</w:t>
      </w:r>
      <w:r w:rsidRPr="0073179C">
        <w:rPr>
          <w:rFonts w:eastAsia="Calibri" w:cs="Times New Roman"/>
        </w:rPr>
        <w:t xml:space="preserve"> opdat de actor uit de eerste lijn in staat is om gerichte interventies te ondernemen, ofwel op een gerichte wijze kan doorsturen naar de meest aangewezen zorg;</w:t>
      </w:r>
    </w:p>
    <w:p w14:paraId="3ADCB578"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b/>
          <w:bCs/>
        </w:rPr>
        <w:t xml:space="preserve">Ondersteuning geven aan actoren binnen de eerstelijn via co-consult </w:t>
      </w:r>
    </w:p>
    <w:p w14:paraId="3B9AE05A" w14:textId="30A238CA"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b/>
          <w:bCs/>
        </w:rPr>
        <w:t xml:space="preserve">Ondersteuning geven aan en kennis en expertise delen met een groep van actoren </w:t>
      </w:r>
      <w:r w:rsidRPr="0073179C">
        <w:rPr>
          <w:rFonts w:eastAsia="Calibri" w:cs="Times New Roman"/>
        </w:rPr>
        <w:t>(zorgprofessionals en/of vrijwilligers) uit de eerste lijn m.b.t. het aanbod aan psychologische zorg in de eerste lijn, ook m.b.t. de mogelijke interventies die zij zelf kunnen ondernemen ter ondersteuning van de rechthebbende met een psychische zorgvraag.</w:t>
      </w:r>
    </w:p>
    <w:p w14:paraId="1FEF1D43" w14:textId="5A695820" w:rsidR="00673DBF" w:rsidRPr="0073179C" w:rsidRDefault="00673DBF" w:rsidP="00673DBF">
      <w:pPr>
        <w:spacing w:after="160" w:line="259" w:lineRule="auto"/>
        <w:jc w:val="both"/>
        <w:rPr>
          <w:rFonts w:eastAsia="Calibri" w:cs="Times New Roman"/>
        </w:rPr>
      </w:pPr>
      <w:r w:rsidRPr="0073179C">
        <w:rPr>
          <w:rFonts w:eastAsia="Calibri" w:cs="Times New Roman"/>
        </w:rPr>
        <w:t xml:space="preserve">Deze opdrachten worden vergoed op basis van een aantal overeengekomen opdrachten en uren voor aangeduide klinisch psychologen/orthopedagogen en aan een tarief van 86,69 euro per gepresteerd uur. </w:t>
      </w:r>
    </w:p>
    <w:p w14:paraId="3342665D" w14:textId="666E6D6A" w:rsidR="00673DBF" w:rsidRPr="0073179C" w:rsidRDefault="00673DBF" w:rsidP="00673DBF">
      <w:pPr>
        <w:spacing w:after="160" w:line="259" w:lineRule="auto"/>
        <w:jc w:val="both"/>
        <w:rPr>
          <w:rFonts w:eastAsia="Calibri" w:cs="Times New Roman"/>
          <w:b/>
          <w:bCs/>
          <w:u w:val="single"/>
        </w:rPr>
      </w:pPr>
      <w:r w:rsidRPr="0073179C">
        <w:rPr>
          <w:rFonts w:eastAsia="Calibri" w:cs="Times New Roman"/>
        </w:rPr>
        <w:t xml:space="preserve">Om deze opdrachten meer kracht bij te zetten worden binnen het beschikbaar budget hiervoor specifieke middelen ingezet. In 2024 zal hiervoor het accent liggen bij huisartsenpraktijken, overkophuizen/services d’Aide en Milieu Ouvert en onderwijsinstellingen. </w:t>
      </w:r>
    </w:p>
    <w:p w14:paraId="50A43EAA" w14:textId="77777777" w:rsidR="00673DBF" w:rsidRPr="0073179C" w:rsidRDefault="00673DBF" w:rsidP="00673DBF">
      <w:pPr>
        <w:numPr>
          <w:ilvl w:val="0"/>
          <w:numId w:val="15"/>
        </w:numPr>
        <w:spacing w:after="160" w:line="259" w:lineRule="auto"/>
        <w:jc w:val="both"/>
        <w:rPr>
          <w:rFonts w:eastAsia="Calibri" w:cs="Times New Roman"/>
          <w:b/>
          <w:bCs/>
        </w:rPr>
      </w:pPr>
      <w:r w:rsidRPr="0073179C">
        <w:rPr>
          <w:rFonts w:eastAsia="Calibri" w:cs="Times New Roman"/>
          <w:b/>
          <w:bCs/>
        </w:rPr>
        <w:t>Kwaliteit van groepsprogramma's</w:t>
      </w:r>
    </w:p>
    <w:p w14:paraId="4804DC85"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 xml:space="preserve">Het programma wordt opgesteld in overleg tussen het netwerk en de verschillende actoren (verstrekkers, vindplaatsen, enz.) in een fiche waarin de doelstelling, de methodiek, de doelgroep, het aantal interventies, de wijze waarop de deelnemers worden betrokken, het minimum aantal deelnemers en een verwijzing naar bronnen waaruit de EBP van het programma (in opbouw of reeds beslist) blijkt binnen de context van deze overeenkomst.   </w:t>
      </w:r>
    </w:p>
    <w:p w14:paraId="7D8CAF35"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Het verzekeren van de kwaliteit is de verantwoordelijkheid van elke individuele klinisch psycholoog/orthopedagoog. In het geval van een gemeenschapsgerichte interventie heeft de organisatie/vindplaats ook verantwoordelijkheden naar integratie van zorg, toeleiding en praktische modaliteiten.</w:t>
      </w:r>
    </w:p>
    <w:p w14:paraId="192A7CBE"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Het programma is niet gericht op structurele vormen van lotgenotencontact, opbouwwerk of therapie via een groot aantal sessies gericht op (re)socialisatie van patiënten met chronische problematiek of praatgroepen. Tevens mag het ook niet gaan om commercieel gesponsorde programma’s.</w:t>
      </w:r>
    </w:p>
    <w:p w14:paraId="0E003B80"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Tijdens deze groepssessies wordt in dialoog gegaan met de aanwezige personen en worden ze actief betrokken.</w:t>
      </w:r>
    </w:p>
    <w:p w14:paraId="5AAAD90D" w14:textId="6A99E9F4" w:rsidR="00AA4ECC" w:rsidRDefault="00673DBF" w:rsidP="00AA4ECC">
      <w:pPr>
        <w:numPr>
          <w:ilvl w:val="0"/>
          <w:numId w:val="14"/>
        </w:numPr>
        <w:spacing w:after="160" w:line="259" w:lineRule="auto"/>
        <w:jc w:val="both"/>
        <w:rPr>
          <w:rFonts w:eastAsia="Calibri" w:cs="Times New Roman"/>
        </w:rPr>
      </w:pPr>
      <w:r w:rsidRPr="0073179C">
        <w:rPr>
          <w:rFonts w:eastAsia="Calibri" w:cs="Times New Roman"/>
        </w:rPr>
        <w:t xml:space="preserve">Om kennis te delen over de groepssessies die door de netwerken als kwalitatief worden beoordeeld, wordt het programma bekendgemaakt op een federaal platform ten behoeve van andere geïnteresseerde actoren. </w:t>
      </w:r>
    </w:p>
    <w:p w14:paraId="2DB114BA" w14:textId="77777777" w:rsidR="00AA4ECC" w:rsidRDefault="00AA4ECC">
      <w:pPr>
        <w:rPr>
          <w:rFonts w:eastAsia="Calibri" w:cs="Times New Roman"/>
        </w:rPr>
      </w:pPr>
      <w:r>
        <w:rPr>
          <w:rFonts w:eastAsia="Calibri" w:cs="Times New Roman"/>
        </w:rPr>
        <w:br w:type="page"/>
      </w:r>
    </w:p>
    <w:p w14:paraId="5DBEDE36" w14:textId="77777777" w:rsidR="00673DBF" w:rsidRPr="0073179C" w:rsidRDefault="00673DBF" w:rsidP="00673DBF">
      <w:pPr>
        <w:numPr>
          <w:ilvl w:val="0"/>
          <w:numId w:val="15"/>
        </w:numPr>
        <w:spacing w:after="160" w:line="259" w:lineRule="auto"/>
        <w:jc w:val="both"/>
        <w:rPr>
          <w:rFonts w:eastAsia="Calibri" w:cs="Times New Roman"/>
          <w:b/>
          <w:bCs/>
        </w:rPr>
      </w:pPr>
      <w:r w:rsidRPr="0073179C">
        <w:rPr>
          <w:rFonts w:eastAsia="Calibri" w:cs="Times New Roman"/>
          <w:b/>
          <w:bCs/>
        </w:rPr>
        <w:lastRenderedPageBreak/>
        <w:t>Duurtijd</w:t>
      </w:r>
    </w:p>
    <w:p w14:paraId="7E5F95F4"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Groepssessies : 120 minuten, waarvan 90 minuten patiëntencontact</w:t>
      </w:r>
    </w:p>
    <w:p w14:paraId="3408B7C3"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Individuele sessies : 60 minuten, waarvan 45 minuten patiëntencontact</w:t>
      </w:r>
    </w:p>
    <w:p w14:paraId="4D7E9313"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Multidisciplinair overleg bij opschaling zorg : minimum 15 minuten.</w:t>
      </w:r>
    </w:p>
    <w:p w14:paraId="3B6B089F" w14:textId="557F945D"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 xml:space="preserve">De andere opdrachten, zoals bedoeld in artikel 8, worden aangerekend per gepresteerd uur. </w:t>
      </w:r>
    </w:p>
    <w:p w14:paraId="14367E9A" w14:textId="77777777" w:rsidR="00673DBF" w:rsidRPr="0073179C" w:rsidRDefault="00673DBF" w:rsidP="00673DBF">
      <w:pPr>
        <w:numPr>
          <w:ilvl w:val="0"/>
          <w:numId w:val="15"/>
        </w:numPr>
        <w:spacing w:after="160" w:line="259" w:lineRule="auto"/>
        <w:jc w:val="both"/>
        <w:rPr>
          <w:rFonts w:eastAsia="Calibri" w:cs="Times New Roman"/>
          <w:b/>
          <w:bCs/>
        </w:rPr>
      </w:pPr>
      <w:r w:rsidRPr="0073179C">
        <w:rPr>
          <w:rFonts w:eastAsia="Calibri" w:cs="Times New Roman"/>
          <w:b/>
          <w:bCs/>
        </w:rPr>
        <w:t>Persoonlijk aandeel van de rechthebbende</w:t>
      </w:r>
    </w:p>
    <w:p w14:paraId="09A38E53"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Functie 1: geen persoonlijk aandeel</w:t>
      </w:r>
    </w:p>
    <w:p w14:paraId="6297B85A"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Functies 2 en 3 :</w:t>
      </w:r>
    </w:p>
    <w:p w14:paraId="7188495B" w14:textId="77777777" w:rsidR="00673DBF" w:rsidRPr="0073179C" w:rsidRDefault="00673DBF" w:rsidP="00673DBF">
      <w:pPr>
        <w:numPr>
          <w:ilvl w:val="1"/>
          <w:numId w:val="14"/>
        </w:numPr>
        <w:spacing w:after="160" w:line="259" w:lineRule="auto"/>
        <w:jc w:val="both"/>
        <w:rPr>
          <w:rFonts w:eastAsia="Calibri" w:cs="Times New Roman"/>
        </w:rPr>
      </w:pPr>
      <w:r w:rsidRPr="0073179C">
        <w:rPr>
          <w:rFonts w:eastAsia="Calibri" w:cs="Times New Roman"/>
        </w:rPr>
        <w:t>Tot en met 23 jaar: geen persoonlijk aandeeld (vanaf 1 februari 2024)</w:t>
      </w:r>
    </w:p>
    <w:p w14:paraId="14732125" w14:textId="77777777" w:rsidR="00673DBF" w:rsidRPr="0073179C" w:rsidRDefault="00673DBF" w:rsidP="00673DBF">
      <w:pPr>
        <w:numPr>
          <w:ilvl w:val="1"/>
          <w:numId w:val="14"/>
        </w:numPr>
        <w:spacing w:after="160" w:line="259" w:lineRule="auto"/>
        <w:jc w:val="both"/>
        <w:rPr>
          <w:rFonts w:eastAsia="Calibri" w:cs="Times New Roman"/>
        </w:rPr>
      </w:pPr>
      <w:r w:rsidRPr="0073179C">
        <w:rPr>
          <w:rFonts w:eastAsia="Calibri" w:cs="Times New Roman"/>
        </w:rPr>
        <w:t xml:space="preserve">Vanaf 24 jaar : </w:t>
      </w:r>
    </w:p>
    <w:p w14:paraId="1FCB504D" w14:textId="77777777" w:rsidR="00673DBF" w:rsidRPr="0073179C" w:rsidRDefault="00673DBF" w:rsidP="00673DBF">
      <w:pPr>
        <w:numPr>
          <w:ilvl w:val="2"/>
          <w:numId w:val="14"/>
        </w:numPr>
        <w:spacing w:after="160" w:line="259" w:lineRule="auto"/>
        <w:jc w:val="both"/>
        <w:rPr>
          <w:rFonts w:eastAsia="Calibri" w:cs="Times New Roman"/>
        </w:rPr>
      </w:pPr>
      <w:r w:rsidRPr="0073179C">
        <w:rPr>
          <w:rFonts w:eastAsia="Calibri" w:cs="Times New Roman"/>
        </w:rPr>
        <w:t>1ste sessie gratis</w:t>
      </w:r>
    </w:p>
    <w:p w14:paraId="55D454DE" w14:textId="77777777" w:rsidR="00673DBF" w:rsidRPr="0073179C" w:rsidRDefault="00673DBF" w:rsidP="00673DBF">
      <w:pPr>
        <w:numPr>
          <w:ilvl w:val="2"/>
          <w:numId w:val="14"/>
        </w:numPr>
        <w:spacing w:after="160" w:line="259" w:lineRule="auto"/>
        <w:jc w:val="both"/>
        <w:rPr>
          <w:rFonts w:eastAsia="Calibri" w:cs="Times New Roman"/>
        </w:rPr>
      </w:pPr>
      <w:r w:rsidRPr="0073179C">
        <w:rPr>
          <w:rFonts w:eastAsia="Calibri" w:cs="Times New Roman"/>
        </w:rPr>
        <w:t>Individueel: 4 € (VT) of 11 €</w:t>
      </w:r>
    </w:p>
    <w:p w14:paraId="4DC899A5" w14:textId="77777777" w:rsidR="00673DBF" w:rsidRPr="0073179C" w:rsidRDefault="00673DBF" w:rsidP="00673DBF">
      <w:pPr>
        <w:numPr>
          <w:ilvl w:val="2"/>
          <w:numId w:val="14"/>
        </w:numPr>
        <w:spacing w:after="160" w:line="259" w:lineRule="auto"/>
        <w:jc w:val="both"/>
        <w:rPr>
          <w:rFonts w:eastAsia="Calibri" w:cs="Times New Roman"/>
        </w:rPr>
      </w:pPr>
      <w:r w:rsidRPr="0073179C">
        <w:rPr>
          <w:rFonts w:eastAsia="Calibri" w:cs="Times New Roman"/>
        </w:rPr>
        <w:t>Groepen: 2,5 €</w:t>
      </w:r>
    </w:p>
    <w:p w14:paraId="064157C5" w14:textId="181ED81F"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rPr>
        <w:t>Andere ondersteunende opdrachten : geen persoonlijk aandeel</w:t>
      </w:r>
    </w:p>
    <w:p w14:paraId="13D0E43B" w14:textId="77777777" w:rsidR="00673DBF" w:rsidRPr="0073179C" w:rsidRDefault="00673DBF" w:rsidP="00673DBF">
      <w:pPr>
        <w:numPr>
          <w:ilvl w:val="0"/>
          <w:numId w:val="15"/>
        </w:numPr>
        <w:spacing w:after="160" w:line="259" w:lineRule="auto"/>
        <w:jc w:val="both"/>
        <w:rPr>
          <w:rFonts w:eastAsia="Calibri" w:cs="Times New Roman"/>
          <w:b/>
          <w:bCs/>
        </w:rPr>
      </w:pPr>
      <w:r w:rsidRPr="0073179C">
        <w:rPr>
          <w:rFonts w:eastAsia="Calibri" w:cs="Times New Roman"/>
          <w:b/>
          <w:bCs/>
        </w:rPr>
        <w:t>Multidisciplinair overleg</w:t>
      </w:r>
    </w:p>
    <w:p w14:paraId="4FD05FBC" w14:textId="77777777" w:rsidR="00673DBF" w:rsidRPr="0073179C" w:rsidRDefault="00673DBF" w:rsidP="00673DBF">
      <w:pPr>
        <w:numPr>
          <w:ilvl w:val="0"/>
          <w:numId w:val="14"/>
        </w:numPr>
        <w:spacing w:after="160" w:line="259" w:lineRule="auto"/>
        <w:jc w:val="both"/>
        <w:rPr>
          <w:rFonts w:eastAsia="Calibri" w:cs="Times New Roman"/>
          <w:b/>
          <w:bCs/>
          <w:u w:val="single"/>
        </w:rPr>
      </w:pPr>
      <w:r w:rsidRPr="0073179C">
        <w:rPr>
          <w:rFonts w:eastAsia="Calibri" w:cs="Times New Roman"/>
        </w:rPr>
        <w:t>Aantal deelnemers : minimum 3 deelnemers waarvan minstens 2 zorgverleners aanwezig zijn</w:t>
      </w:r>
    </w:p>
    <w:p w14:paraId="735CBCE5" w14:textId="1DF21E36" w:rsidR="000B368C" w:rsidRPr="000B368C" w:rsidRDefault="00673DBF" w:rsidP="000B368C">
      <w:pPr>
        <w:numPr>
          <w:ilvl w:val="0"/>
          <w:numId w:val="14"/>
        </w:numPr>
        <w:spacing w:after="160" w:line="259" w:lineRule="auto"/>
        <w:jc w:val="both"/>
        <w:rPr>
          <w:rFonts w:eastAsia="Calibri" w:cs="Times New Roman"/>
          <w:b/>
          <w:bCs/>
          <w:u w:val="single"/>
        </w:rPr>
      </w:pPr>
      <w:r w:rsidRPr="0073179C">
        <w:rPr>
          <w:rFonts w:eastAsia="Calibri" w:cs="Times New Roman"/>
        </w:rPr>
        <w:t>Beperkte duur : minimum 15 minuten. Het overleg mag maximum 4 keer gefactureerd worden over een referentieperiode van 12 maanden, voor zover het niet reeds in aanmerking komt voor vergoeding ingevolge de regelgeving van de deelstaten inzake multidisciplinair overleg of hiervoor reeds een verstrekking wordt aangerekend volgens de nomenclatuur van de geneeskundige verzorging.</w:t>
      </w:r>
    </w:p>
    <w:p w14:paraId="6C5F4A20" w14:textId="20C25347" w:rsidR="000B368C" w:rsidRDefault="000B368C" w:rsidP="00673DBF">
      <w:pPr>
        <w:numPr>
          <w:ilvl w:val="0"/>
          <w:numId w:val="15"/>
        </w:numPr>
        <w:spacing w:after="160" w:line="259" w:lineRule="auto"/>
        <w:jc w:val="both"/>
        <w:rPr>
          <w:rFonts w:eastAsia="Calibri" w:cs="Times New Roman"/>
          <w:b/>
          <w:bCs/>
        </w:rPr>
      </w:pPr>
      <w:r w:rsidRPr="000B368C">
        <w:rPr>
          <w:rFonts w:eastAsia="Calibri" w:cs="Times New Roman"/>
        </w:rPr>
        <w:t>De tellers betreffende het maximaal aantal individuele sessies per periode van 12 maanden blijven doorlopen voor trajecten die opgestart werden voor 1 januari 2024</w:t>
      </w:r>
    </w:p>
    <w:p w14:paraId="79B79061" w14:textId="5C2757C7" w:rsidR="00673DBF" w:rsidRPr="0073179C" w:rsidRDefault="00673DBF" w:rsidP="00673DBF">
      <w:pPr>
        <w:numPr>
          <w:ilvl w:val="0"/>
          <w:numId w:val="15"/>
        </w:numPr>
        <w:spacing w:after="160" w:line="259" w:lineRule="auto"/>
        <w:jc w:val="both"/>
        <w:rPr>
          <w:rFonts w:eastAsia="Calibri" w:cs="Times New Roman"/>
          <w:b/>
          <w:bCs/>
        </w:rPr>
      </w:pPr>
      <w:r w:rsidRPr="0073179C">
        <w:rPr>
          <w:rFonts w:eastAsia="Calibri" w:cs="Times New Roman"/>
          <w:b/>
          <w:bCs/>
        </w:rPr>
        <w:t>Facturering/betaling</w:t>
      </w:r>
    </w:p>
    <w:p w14:paraId="122ACB0F"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b/>
          <w:bCs/>
        </w:rPr>
        <w:t>Groep</w:t>
      </w:r>
      <w:r w:rsidRPr="0073179C">
        <w:rPr>
          <w:rFonts w:eastAsia="Calibri" w:cs="Times New Roman"/>
        </w:rPr>
        <w:t>: facturering voor elke verstrekker voor zijn deelname</w:t>
      </w:r>
    </w:p>
    <w:p w14:paraId="0EBCAEA2"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b/>
          <w:bCs/>
        </w:rPr>
        <w:t>Multidisciplinair overleg</w:t>
      </w:r>
      <w:r w:rsidRPr="0073179C">
        <w:rPr>
          <w:rFonts w:eastAsia="Calibri" w:cs="Times New Roman"/>
        </w:rPr>
        <w:t>: forfait per deelnemer (21,67 € per 15 minuten)</w:t>
      </w:r>
    </w:p>
    <w:p w14:paraId="77842875"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b/>
          <w:bCs/>
        </w:rPr>
        <w:t>Andere ondersteuningsopdrachten (artikel 8</w:t>
      </w:r>
      <w:r w:rsidRPr="0073179C">
        <w:rPr>
          <w:rFonts w:eastAsia="Calibri" w:cs="Times New Roman"/>
        </w:rPr>
        <w:t>) : 86,69 € per gepresteerd uur.</w:t>
      </w:r>
      <w:r w:rsidRPr="0073179C">
        <w:rPr>
          <w:rFonts w:eastAsia="Calibri" w:cs="Times New Roman"/>
          <w:b/>
          <w:bCs/>
        </w:rPr>
        <w:t xml:space="preserve">  </w:t>
      </w:r>
    </w:p>
    <w:p w14:paraId="241105C5" w14:textId="77777777" w:rsidR="00673DBF" w:rsidRPr="0073179C" w:rsidRDefault="00673DBF" w:rsidP="00673DBF">
      <w:pPr>
        <w:numPr>
          <w:ilvl w:val="0"/>
          <w:numId w:val="14"/>
        </w:numPr>
        <w:spacing w:after="160" w:line="259" w:lineRule="auto"/>
        <w:jc w:val="both"/>
        <w:rPr>
          <w:rFonts w:eastAsia="Calibri" w:cs="Times New Roman"/>
        </w:rPr>
      </w:pPr>
      <w:r w:rsidRPr="0073179C">
        <w:rPr>
          <w:rFonts w:eastAsia="Calibri" w:cs="Times New Roman"/>
          <w:b/>
          <w:bCs/>
        </w:rPr>
        <w:t>Uiterste facturatiedatum</w:t>
      </w:r>
      <w:r w:rsidRPr="0073179C">
        <w:rPr>
          <w:rFonts w:eastAsia="Calibri" w:cs="Times New Roman"/>
        </w:rPr>
        <w:t>: De klinisch psycholoog/orthopedagoog attesteert/factureert per rechthebbende de verrichte verstrekkingen/opdrachten (via een systeem van pseudocodes) in de webtoepassing tegen uiterlijk de 5de van de derde maand volgend op de maand waarop ze betrekking hebben (behalve uitzonderlijke situaties wat betreft verzekerbaarheid). Na het verstrijken van deze termijn kunnen de verstrekkingen niet meer gefactureerd worden.</w:t>
      </w:r>
    </w:p>
    <w:p w14:paraId="21286667" w14:textId="77777777" w:rsidR="000B368C" w:rsidRDefault="000B368C">
      <w:pPr>
        <w:rPr>
          <w:rFonts w:eastAsia="Calibri" w:cs="Times New Roman"/>
          <w:b/>
          <w:bCs/>
          <w:highlight w:val="yellow"/>
          <w:u w:val="single"/>
        </w:rPr>
      </w:pPr>
      <w:r>
        <w:rPr>
          <w:rFonts w:eastAsia="Calibri" w:cs="Times New Roman"/>
          <w:b/>
          <w:bCs/>
          <w:highlight w:val="yellow"/>
          <w:u w:val="single"/>
        </w:rPr>
        <w:br w:type="page"/>
      </w:r>
    </w:p>
    <w:p w14:paraId="7238B4EC" w14:textId="6252E502" w:rsidR="00673DBF" w:rsidRPr="00522AED" w:rsidRDefault="00673DBF" w:rsidP="006B160C">
      <w:pPr>
        <w:spacing w:after="160" w:line="259" w:lineRule="auto"/>
        <w:jc w:val="both"/>
        <w:rPr>
          <w:rFonts w:eastAsia="Calibri" w:cs="Times New Roman"/>
          <w:b/>
          <w:bCs/>
          <w:u w:val="single"/>
        </w:rPr>
      </w:pPr>
      <w:r w:rsidRPr="00522AED">
        <w:rPr>
          <w:rFonts w:eastAsia="Calibri" w:cs="Times New Roman"/>
          <w:b/>
          <w:bCs/>
          <w:u w:val="single"/>
        </w:rPr>
        <w:lastRenderedPageBreak/>
        <w:t>BUDGET</w:t>
      </w:r>
    </w:p>
    <w:p w14:paraId="45238CBC" w14:textId="4F56BCB7" w:rsidR="003C4A76" w:rsidRPr="00522AED" w:rsidRDefault="003C4A76" w:rsidP="003C4A76">
      <w:pPr>
        <w:spacing w:after="160" w:line="259" w:lineRule="auto"/>
        <w:jc w:val="both"/>
        <w:rPr>
          <w:rFonts w:eastAsia="Calibri" w:cs="Times New Roman"/>
        </w:rPr>
      </w:pPr>
      <w:r w:rsidRPr="00522AED">
        <w:rPr>
          <w:rFonts w:eastAsia="Calibri" w:cs="Times New Roman"/>
        </w:rPr>
        <w:t xml:space="preserve">Het budget van elk netwerk bestaat uit een budget voor de werking van het netwerk </w:t>
      </w:r>
      <w:r w:rsidR="00D440BD" w:rsidRPr="00522AED">
        <w:rPr>
          <w:rFonts w:eastAsia="Calibri" w:cs="Times New Roman"/>
        </w:rPr>
        <w:t xml:space="preserve">(werkingsbudget) </w:t>
      </w:r>
      <w:r w:rsidRPr="00522AED">
        <w:rPr>
          <w:rFonts w:eastAsia="Calibri" w:cs="Times New Roman"/>
        </w:rPr>
        <w:t xml:space="preserve">en een budget voor de financiering van de </w:t>
      </w:r>
      <w:bookmarkStart w:id="0" w:name="_Hlk155346033"/>
      <w:r w:rsidRPr="00522AED">
        <w:rPr>
          <w:rFonts w:eastAsia="Calibri" w:cs="Times New Roman"/>
        </w:rPr>
        <w:t xml:space="preserve">zorg- en ondersteunende opdrachten </w:t>
      </w:r>
      <w:bookmarkEnd w:id="0"/>
      <w:r w:rsidRPr="00522AED">
        <w:rPr>
          <w:rFonts w:eastAsia="Calibri" w:cs="Times New Roman"/>
        </w:rPr>
        <w:t>van het netwerk</w:t>
      </w:r>
      <w:r w:rsidR="00AA4ECC" w:rsidRPr="00522AED">
        <w:rPr>
          <w:rFonts w:eastAsia="Calibri" w:cs="Times New Roman"/>
        </w:rPr>
        <w:t xml:space="preserve"> (zorgbudget)</w:t>
      </w:r>
      <w:r w:rsidRPr="00522AED">
        <w:rPr>
          <w:rFonts w:eastAsia="Calibri" w:cs="Times New Roman"/>
        </w:rPr>
        <w:t xml:space="preserve">. </w:t>
      </w:r>
    </w:p>
    <w:p w14:paraId="4D92A92C" w14:textId="5A3EE428" w:rsidR="00CE7111" w:rsidRPr="00522AED" w:rsidRDefault="00CE7111" w:rsidP="003C4A76">
      <w:pPr>
        <w:spacing w:after="160" w:line="259" w:lineRule="auto"/>
        <w:jc w:val="both"/>
        <w:rPr>
          <w:rFonts w:eastAsia="Calibri" w:cs="Times New Roman"/>
        </w:rPr>
      </w:pPr>
      <w:r w:rsidRPr="00522AED">
        <w:rPr>
          <w:rFonts w:eastAsia="Calibri" w:cs="Times New Roman"/>
        </w:rPr>
        <w:t xml:space="preserve">Het budget dat beschikbaar is voor alle netwerken : </w:t>
      </w:r>
    </w:p>
    <w:tbl>
      <w:tblPr>
        <w:tblW w:w="5000" w:type="pct"/>
        <w:tblLook w:val="04A0" w:firstRow="1" w:lastRow="0" w:firstColumn="1" w:lastColumn="0" w:noHBand="0" w:noVBand="1"/>
      </w:tblPr>
      <w:tblGrid>
        <w:gridCol w:w="1182"/>
        <w:gridCol w:w="6324"/>
        <w:gridCol w:w="1513"/>
      </w:tblGrid>
      <w:tr w:rsidR="00CE7111" w:rsidRPr="00CE7111" w14:paraId="75EA7B70" w14:textId="77777777" w:rsidTr="002C16CE">
        <w:trPr>
          <w:trHeight w:val="300"/>
        </w:trPr>
        <w:tc>
          <w:tcPr>
            <w:tcW w:w="4161"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1577CF3E" w14:textId="77777777" w:rsidR="00CE7111" w:rsidRPr="00CE7111" w:rsidRDefault="00CE7111" w:rsidP="00CE7111">
            <w:pPr>
              <w:rPr>
                <w:rFonts w:eastAsia="Times New Roman"/>
                <w:b/>
                <w:bCs/>
                <w:color w:val="000000"/>
                <w:sz w:val="20"/>
                <w:szCs w:val="20"/>
                <w:lang w:eastAsia="en-GB"/>
              </w:rPr>
            </w:pPr>
            <w:r w:rsidRPr="00CE7111">
              <w:rPr>
                <w:rFonts w:eastAsia="Times New Roman"/>
                <w:b/>
                <w:bCs/>
                <w:color w:val="000000"/>
                <w:sz w:val="20"/>
                <w:szCs w:val="20"/>
                <w:lang w:eastAsia="en-GB"/>
              </w:rPr>
              <w:t>Beschikbaar budget voor netwerken : werkingskosten en zorg- en ondersteuningsbudget</w:t>
            </w:r>
          </w:p>
        </w:tc>
        <w:tc>
          <w:tcPr>
            <w:tcW w:w="839" w:type="pct"/>
            <w:tcBorders>
              <w:top w:val="nil"/>
              <w:left w:val="nil"/>
              <w:bottom w:val="single" w:sz="4" w:space="0" w:color="auto"/>
              <w:right w:val="single" w:sz="4" w:space="0" w:color="auto"/>
            </w:tcBorders>
            <w:shd w:val="clear" w:color="000000" w:fill="E2EFDA"/>
            <w:vAlign w:val="center"/>
            <w:hideMark/>
          </w:tcPr>
          <w:p w14:paraId="305632E0" w14:textId="77777777" w:rsidR="00CE7111" w:rsidRPr="00CE7111" w:rsidRDefault="00CE7111" w:rsidP="00CE7111">
            <w:pPr>
              <w:jc w:val="right"/>
              <w:rPr>
                <w:rFonts w:eastAsia="Times New Roman"/>
                <w:b/>
                <w:bCs/>
                <w:color w:val="000000"/>
                <w:sz w:val="20"/>
                <w:szCs w:val="20"/>
                <w:lang w:val="en-GB" w:eastAsia="en-GB"/>
              </w:rPr>
            </w:pPr>
            <w:r w:rsidRPr="00CE7111">
              <w:rPr>
                <w:rFonts w:eastAsia="Times New Roman"/>
                <w:b/>
                <w:bCs/>
                <w:color w:val="000000"/>
                <w:sz w:val="20"/>
                <w:szCs w:val="20"/>
                <w:lang w:eastAsia="en-GB"/>
              </w:rPr>
              <w:t xml:space="preserve">                    </w:t>
            </w:r>
            <w:r w:rsidRPr="00CE7111">
              <w:rPr>
                <w:rFonts w:eastAsia="Times New Roman"/>
                <w:b/>
                <w:bCs/>
                <w:color w:val="000000"/>
                <w:sz w:val="20"/>
                <w:szCs w:val="20"/>
                <w:lang w:val="en-GB" w:eastAsia="en-GB"/>
              </w:rPr>
              <w:t xml:space="preserve">204.390.000  € </w:t>
            </w:r>
          </w:p>
        </w:tc>
      </w:tr>
      <w:tr w:rsidR="00CE7111" w:rsidRPr="00CE7111" w14:paraId="0A2417AB" w14:textId="77777777" w:rsidTr="002C16CE">
        <w:trPr>
          <w:trHeight w:val="300"/>
        </w:trPr>
        <w:tc>
          <w:tcPr>
            <w:tcW w:w="4161" w:type="pct"/>
            <w:gridSpan w:val="2"/>
            <w:tcBorders>
              <w:top w:val="nil"/>
              <w:left w:val="single" w:sz="4" w:space="0" w:color="auto"/>
              <w:bottom w:val="single" w:sz="4" w:space="0" w:color="auto"/>
              <w:right w:val="single" w:sz="4" w:space="0" w:color="auto"/>
            </w:tcBorders>
            <w:shd w:val="clear" w:color="000000" w:fill="E2EFDA"/>
            <w:vAlign w:val="center"/>
            <w:hideMark/>
          </w:tcPr>
          <w:p w14:paraId="3F8E5D24" w14:textId="25FE6242" w:rsidR="00CE7111" w:rsidRPr="00CE7111" w:rsidRDefault="00CE7111" w:rsidP="00CE7111">
            <w:pPr>
              <w:rPr>
                <w:rFonts w:eastAsia="Times New Roman"/>
                <w:b/>
                <w:bCs/>
                <w:color w:val="000000"/>
                <w:sz w:val="20"/>
                <w:szCs w:val="20"/>
                <w:lang w:eastAsia="en-GB"/>
              </w:rPr>
            </w:pPr>
            <w:r w:rsidRPr="00CE7111">
              <w:rPr>
                <w:rFonts w:eastAsia="Times New Roman"/>
                <w:b/>
                <w:bCs/>
                <w:color w:val="000000"/>
                <w:sz w:val="20"/>
                <w:szCs w:val="20"/>
                <w:lang w:eastAsia="en-GB"/>
              </w:rPr>
              <w:t xml:space="preserve">Beschikbaar budget voor netwerken : </w:t>
            </w:r>
            <w:r w:rsidRPr="00522AED">
              <w:rPr>
                <w:rFonts w:eastAsia="Times New Roman"/>
                <w:b/>
                <w:bCs/>
                <w:i/>
                <w:iCs/>
                <w:color w:val="000000"/>
                <w:sz w:val="20"/>
                <w:szCs w:val="20"/>
                <w:u w:val="single"/>
                <w:lang w:eastAsia="en-GB"/>
              </w:rPr>
              <w:t>werkingskosten</w:t>
            </w:r>
            <w:r w:rsidRPr="00CE7111">
              <w:rPr>
                <w:rFonts w:eastAsia="Times New Roman"/>
                <w:b/>
                <w:bCs/>
                <w:color w:val="000000"/>
                <w:sz w:val="20"/>
                <w:szCs w:val="20"/>
                <w:lang w:eastAsia="en-GB"/>
              </w:rPr>
              <w:t xml:space="preserve"> (idem als 2023 + index 2024</w:t>
            </w:r>
            <w:r>
              <w:rPr>
                <w:rFonts w:eastAsia="Times New Roman"/>
                <w:b/>
                <w:bCs/>
                <w:color w:val="000000"/>
                <w:sz w:val="20"/>
                <w:szCs w:val="20"/>
                <w:lang w:eastAsia="en-GB"/>
              </w:rPr>
              <w:t xml:space="preserve"> van 6.05%</w:t>
            </w:r>
            <w:r w:rsidRPr="00CE7111">
              <w:rPr>
                <w:rFonts w:eastAsia="Times New Roman"/>
                <w:b/>
                <w:bCs/>
                <w:color w:val="000000"/>
                <w:sz w:val="20"/>
                <w:szCs w:val="20"/>
                <w:lang w:eastAsia="en-GB"/>
              </w:rPr>
              <w:t>)</w:t>
            </w:r>
          </w:p>
        </w:tc>
        <w:tc>
          <w:tcPr>
            <w:tcW w:w="839" w:type="pct"/>
            <w:tcBorders>
              <w:top w:val="nil"/>
              <w:left w:val="nil"/>
              <w:bottom w:val="single" w:sz="4" w:space="0" w:color="auto"/>
              <w:right w:val="single" w:sz="4" w:space="0" w:color="auto"/>
            </w:tcBorders>
            <w:shd w:val="clear" w:color="000000" w:fill="E2EFDA"/>
            <w:vAlign w:val="center"/>
            <w:hideMark/>
          </w:tcPr>
          <w:p w14:paraId="539805D1" w14:textId="77777777" w:rsidR="00CE7111" w:rsidRPr="00CE7111" w:rsidRDefault="00CE7111" w:rsidP="00CE7111">
            <w:pPr>
              <w:jc w:val="right"/>
              <w:rPr>
                <w:rFonts w:eastAsia="Times New Roman"/>
                <w:b/>
                <w:bCs/>
                <w:color w:val="000000"/>
                <w:sz w:val="20"/>
                <w:szCs w:val="20"/>
                <w:lang w:val="en-GB" w:eastAsia="en-GB"/>
              </w:rPr>
            </w:pPr>
            <w:r w:rsidRPr="00CE7111">
              <w:rPr>
                <w:rFonts w:eastAsia="Times New Roman"/>
                <w:b/>
                <w:bCs/>
                <w:color w:val="000000"/>
                <w:sz w:val="20"/>
                <w:szCs w:val="20"/>
                <w:lang w:eastAsia="en-GB"/>
              </w:rPr>
              <w:t xml:space="preserve">                      </w:t>
            </w:r>
            <w:r w:rsidRPr="00CE7111">
              <w:rPr>
                <w:rFonts w:eastAsia="Times New Roman"/>
                <w:b/>
                <w:bCs/>
                <w:color w:val="000000"/>
                <w:sz w:val="20"/>
                <w:szCs w:val="20"/>
                <w:lang w:val="en-GB" w:eastAsia="en-GB"/>
              </w:rPr>
              <w:t xml:space="preserve">15.792.330  € </w:t>
            </w:r>
          </w:p>
        </w:tc>
      </w:tr>
      <w:tr w:rsidR="00CE7111" w:rsidRPr="00CE7111" w14:paraId="4BEAC439" w14:textId="77777777" w:rsidTr="002C16CE">
        <w:trPr>
          <w:trHeight w:val="300"/>
        </w:trPr>
        <w:tc>
          <w:tcPr>
            <w:tcW w:w="4161"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790D20EA" w14:textId="77777777" w:rsidR="00CE7111" w:rsidRDefault="00CE7111" w:rsidP="00CE7111">
            <w:pPr>
              <w:rPr>
                <w:rFonts w:eastAsia="Times New Roman"/>
                <w:b/>
                <w:bCs/>
                <w:color w:val="000000"/>
                <w:sz w:val="20"/>
                <w:szCs w:val="20"/>
                <w:lang w:eastAsia="en-GB"/>
              </w:rPr>
            </w:pPr>
            <w:r w:rsidRPr="00CE7111">
              <w:rPr>
                <w:rFonts w:eastAsia="Times New Roman"/>
                <w:b/>
                <w:bCs/>
                <w:color w:val="000000"/>
                <w:sz w:val="20"/>
                <w:szCs w:val="20"/>
                <w:lang w:eastAsia="en-GB"/>
              </w:rPr>
              <w:t>Beschikbaar  "</w:t>
            </w:r>
            <w:r w:rsidRPr="00522AED">
              <w:rPr>
                <w:rFonts w:eastAsia="Times New Roman"/>
                <w:b/>
                <w:bCs/>
                <w:i/>
                <w:iCs/>
                <w:color w:val="000000"/>
                <w:sz w:val="20"/>
                <w:szCs w:val="20"/>
                <w:u w:val="single"/>
                <w:lang w:eastAsia="en-GB"/>
              </w:rPr>
              <w:t>zorg- en ondersteuningsbudget</w:t>
            </w:r>
            <w:r w:rsidRPr="00CE7111">
              <w:rPr>
                <w:rFonts w:eastAsia="Times New Roman"/>
                <w:b/>
                <w:bCs/>
                <w:color w:val="000000"/>
                <w:sz w:val="20"/>
                <w:szCs w:val="20"/>
                <w:lang w:eastAsia="en-GB"/>
              </w:rPr>
              <w:t xml:space="preserve">" : te verdelen over de netwerken volgens indicatoren. </w:t>
            </w:r>
          </w:p>
          <w:p w14:paraId="25ACAE73" w14:textId="00B3493C" w:rsidR="00CE7111" w:rsidRPr="00CE7111" w:rsidRDefault="00CE7111" w:rsidP="00CE7111">
            <w:pPr>
              <w:rPr>
                <w:rFonts w:eastAsia="Times New Roman"/>
                <w:b/>
                <w:bCs/>
                <w:color w:val="000000"/>
                <w:sz w:val="20"/>
                <w:szCs w:val="20"/>
                <w:lang w:val="en-GB" w:eastAsia="en-GB"/>
              </w:rPr>
            </w:pPr>
            <w:r w:rsidRPr="00CE7111">
              <w:rPr>
                <w:rFonts w:eastAsia="Times New Roman"/>
                <w:b/>
                <w:bCs/>
                <w:color w:val="000000"/>
                <w:sz w:val="20"/>
                <w:szCs w:val="20"/>
                <w:lang w:val="en-GB" w:eastAsia="en-GB"/>
              </w:rPr>
              <w:t>Hierin :</w:t>
            </w:r>
          </w:p>
        </w:tc>
        <w:tc>
          <w:tcPr>
            <w:tcW w:w="839" w:type="pct"/>
            <w:tcBorders>
              <w:top w:val="nil"/>
              <w:left w:val="nil"/>
              <w:bottom w:val="single" w:sz="4" w:space="0" w:color="auto"/>
              <w:right w:val="single" w:sz="4" w:space="0" w:color="auto"/>
            </w:tcBorders>
            <w:shd w:val="clear" w:color="000000" w:fill="E2EFDA"/>
            <w:vAlign w:val="bottom"/>
            <w:hideMark/>
          </w:tcPr>
          <w:p w14:paraId="6CAD3583" w14:textId="77777777" w:rsidR="00CE7111" w:rsidRPr="00CE7111" w:rsidRDefault="00CE7111" w:rsidP="00CE7111">
            <w:pPr>
              <w:rPr>
                <w:rFonts w:eastAsia="Times New Roman"/>
                <w:b/>
                <w:bCs/>
                <w:color w:val="000000"/>
                <w:sz w:val="20"/>
                <w:szCs w:val="20"/>
                <w:lang w:val="en-GB" w:eastAsia="en-GB"/>
              </w:rPr>
            </w:pPr>
            <w:r w:rsidRPr="00CE7111">
              <w:rPr>
                <w:rFonts w:eastAsia="Times New Roman"/>
                <w:b/>
                <w:bCs/>
                <w:color w:val="000000"/>
                <w:sz w:val="20"/>
                <w:szCs w:val="20"/>
                <w:lang w:val="en-GB" w:eastAsia="en-GB"/>
              </w:rPr>
              <w:t xml:space="preserve">                    188.597.670  € </w:t>
            </w:r>
          </w:p>
        </w:tc>
      </w:tr>
      <w:tr w:rsidR="00CE7111" w:rsidRPr="00CE7111" w14:paraId="562C3514" w14:textId="77777777" w:rsidTr="002C16CE">
        <w:trPr>
          <w:trHeight w:val="315"/>
        </w:trPr>
        <w:tc>
          <w:tcPr>
            <w:tcW w:w="655" w:type="pct"/>
            <w:tcBorders>
              <w:top w:val="nil"/>
              <w:left w:val="single" w:sz="8" w:space="0" w:color="D4D4D4"/>
              <w:bottom w:val="single" w:sz="8" w:space="0" w:color="D4D4D4"/>
              <w:right w:val="nil"/>
            </w:tcBorders>
            <w:shd w:val="clear" w:color="auto" w:fill="auto"/>
            <w:vAlign w:val="bottom"/>
            <w:hideMark/>
          </w:tcPr>
          <w:p w14:paraId="08768C43" w14:textId="77777777" w:rsidR="00CE7111" w:rsidRPr="00CE7111" w:rsidRDefault="00CE7111" w:rsidP="00CE7111">
            <w:pPr>
              <w:rPr>
                <w:rFonts w:ascii="Times New Roman" w:eastAsia="Times New Roman" w:hAnsi="Times New Roman" w:cs="Times New Roman"/>
                <w:color w:val="000000"/>
                <w:sz w:val="20"/>
                <w:szCs w:val="20"/>
                <w:lang w:val="en-GB" w:eastAsia="en-GB"/>
              </w:rPr>
            </w:pPr>
            <w:r w:rsidRPr="00CE7111">
              <w:rPr>
                <w:rFonts w:ascii="Times New Roman" w:eastAsia="Times New Roman" w:hAnsi="Times New Roman" w:cs="Times New Roman"/>
                <w:color w:val="000000"/>
                <w:sz w:val="20"/>
                <w:szCs w:val="20"/>
                <w:lang w:val="en-GB" w:eastAsia="en-GB"/>
              </w:rPr>
              <w:t> </w:t>
            </w:r>
          </w:p>
        </w:tc>
        <w:tc>
          <w:tcPr>
            <w:tcW w:w="3506" w:type="pct"/>
            <w:tcBorders>
              <w:top w:val="nil"/>
              <w:left w:val="single" w:sz="4" w:space="0" w:color="auto"/>
              <w:bottom w:val="single" w:sz="4" w:space="0" w:color="auto"/>
              <w:right w:val="single" w:sz="4" w:space="0" w:color="auto"/>
            </w:tcBorders>
            <w:shd w:val="clear" w:color="000000" w:fill="DDEBF7"/>
            <w:vAlign w:val="center"/>
            <w:hideMark/>
          </w:tcPr>
          <w:p w14:paraId="46EF99BE" w14:textId="77777777" w:rsidR="00CE7111" w:rsidRPr="00CE7111" w:rsidRDefault="00CE7111" w:rsidP="00CE7111">
            <w:pPr>
              <w:rPr>
                <w:rFonts w:eastAsia="Times New Roman"/>
                <w:color w:val="000000"/>
                <w:sz w:val="20"/>
                <w:szCs w:val="20"/>
                <w:lang w:eastAsia="en-GB"/>
              </w:rPr>
            </w:pPr>
            <w:r w:rsidRPr="00CE7111">
              <w:rPr>
                <w:rFonts w:eastAsia="Times New Roman"/>
                <w:color w:val="000000"/>
                <w:sz w:val="20"/>
                <w:szCs w:val="20"/>
                <w:lang w:eastAsia="en-GB"/>
              </w:rPr>
              <w:t>Meerkost nieuwe overeenkomst 2024 (remgeld k&amp;j)</w:t>
            </w:r>
          </w:p>
        </w:tc>
        <w:tc>
          <w:tcPr>
            <w:tcW w:w="839" w:type="pct"/>
            <w:tcBorders>
              <w:top w:val="nil"/>
              <w:left w:val="nil"/>
              <w:bottom w:val="single" w:sz="4" w:space="0" w:color="auto"/>
              <w:right w:val="single" w:sz="4" w:space="0" w:color="auto"/>
            </w:tcBorders>
            <w:shd w:val="clear" w:color="000000" w:fill="DDEBF7"/>
            <w:vAlign w:val="center"/>
            <w:hideMark/>
          </w:tcPr>
          <w:p w14:paraId="70E9D8B9" w14:textId="77777777" w:rsidR="00CE7111" w:rsidRPr="00CE7111" w:rsidRDefault="00CE7111" w:rsidP="00CE7111">
            <w:pPr>
              <w:rPr>
                <w:rFonts w:eastAsia="Times New Roman"/>
                <w:color w:val="000000"/>
                <w:sz w:val="20"/>
                <w:szCs w:val="20"/>
                <w:lang w:val="en-GB" w:eastAsia="en-GB"/>
              </w:rPr>
            </w:pPr>
            <w:r w:rsidRPr="00CE7111">
              <w:rPr>
                <w:rFonts w:eastAsia="Times New Roman"/>
                <w:color w:val="000000"/>
                <w:sz w:val="20"/>
                <w:szCs w:val="20"/>
                <w:lang w:eastAsia="en-GB"/>
              </w:rPr>
              <w:t xml:space="preserve">                        </w:t>
            </w:r>
            <w:r w:rsidRPr="00CE7111">
              <w:rPr>
                <w:rFonts w:eastAsia="Times New Roman"/>
                <w:color w:val="000000"/>
                <w:sz w:val="20"/>
                <w:szCs w:val="20"/>
                <w:lang w:val="en-GB" w:eastAsia="en-GB"/>
              </w:rPr>
              <w:t xml:space="preserve">3.223.425  € </w:t>
            </w:r>
          </w:p>
        </w:tc>
      </w:tr>
      <w:tr w:rsidR="00CE7111" w:rsidRPr="00CE7111" w14:paraId="40B8DD3E" w14:textId="77777777" w:rsidTr="002C16CE">
        <w:trPr>
          <w:trHeight w:val="315"/>
        </w:trPr>
        <w:tc>
          <w:tcPr>
            <w:tcW w:w="655" w:type="pct"/>
            <w:tcBorders>
              <w:top w:val="nil"/>
              <w:left w:val="single" w:sz="8" w:space="0" w:color="D4D4D4"/>
              <w:bottom w:val="single" w:sz="8" w:space="0" w:color="D4D4D4"/>
              <w:right w:val="nil"/>
            </w:tcBorders>
            <w:shd w:val="clear" w:color="auto" w:fill="auto"/>
            <w:vAlign w:val="bottom"/>
            <w:hideMark/>
          </w:tcPr>
          <w:p w14:paraId="78FD347A" w14:textId="77777777" w:rsidR="00CE7111" w:rsidRPr="00CE7111" w:rsidRDefault="00CE7111" w:rsidP="00CE7111">
            <w:pPr>
              <w:rPr>
                <w:rFonts w:ascii="Times New Roman" w:eastAsia="Times New Roman" w:hAnsi="Times New Roman" w:cs="Times New Roman"/>
                <w:color w:val="000000"/>
                <w:sz w:val="20"/>
                <w:szCs w:val="20"/>
                <w:lang w:val="en-GB" w:eastAsia="en-GB"/>
              </w:rPr>
            </w:pPr>
            <w:r w:rsidRPr="00CE7111">
              <w:rPr>
                <w:rFonts w:ascii="Times New Roman" w:eastAsia="Times New Roman" w:hAnsi="Times New Roman" w:cs="Times New Roman"/>
                <w:color w:val="000000"/>
                <w:sz w:val="20"/>
                <w:szCs w:val="20"/>
                <w:lang w:val="en-GB" w:eastAsia="en-GB"/>
              </w:rPr>
              <w:t> </w:t>
            </w:r>
          </w:p>
        </w:tc>
        <w:tc>
          <w:tcPr>
            <w:tcW w:w="3506" w:type="pct"/>
            <w:tcBorders>
              <w:top w:val="nil"/>
              <w:left w:val="single" w:sz="4" w:space="0" w:color="auto"/>
              <w:bottom w:val="single" w:sz="4" w:space="0" w:color="auto"/>
              <w:right w:val="single" w:sz="4" w:space="0" w:color="auto"/>
            </w:tcBorders>
            <w:shd w:val="clear" w:color="000000" w:fill="DDEBF7"/>
            <w:vAlign w:val="center"/>
            <w:hideMark/>
          </w:tcPr>
          <w:p w14:paraId="24D321F6" w14:textId="0E196D8C" w:rsidR="00CE7111" w:rsidRPr="00CE7111" w:rsidRDefault="00CE7111" w:rsidP="00CE7111">
            <w:pPr>
              <w:rPr>
                <w:rFonts w:eastAsia="Times New Roman"/>
                <w:color w:val="000000"/>
                <w:sz w:val="20"/>
                <w:szCs w:val="20"/>
                <w:lang w:eastAsia="en-GB"/>
              </w:rPr>
            </w:pPr>
            <w:r w:rsidRPr="00CE7111">
              <w:rPr>
                <w:rFonts w:eastAsia="Times New Roman"/>
                <w:color w:val="000000"/>
                <w:sz w:val="20"/>
                <w:szCs w:val="20"/>
                <w:lang w:eastAsia="en-GB"/>
              </w:rPr>
              <w:t>Bijkomende marge voor psychologische sessies zoals voorzien in de overeenkomst Eetstoornissen</w:t>
            </w:r>
            <w:r>
              <w:rPr>
                <w:rFonts w:eastAsia="Times New Roman"/>
                <w:color w:val="000000"/>
                <w:sz w:val="20"/>
                <w:szCs w:val="20"/>
                <w:lang w:eastAsia="en-GB"/>
              </w:rPr>
              <w:t xml:space="preserve"> (netwerken kinderen en jongeren)</w:t>
            </w:r>
          </w:p>
        </w:tc>
        <w:tc>
          <w:tcPr>
            <w:tcW w:w="839" w:type="pct"/>
            <w:tcBorders>
              <w:top w:val="nil"/>
              <w:left w:val="nil"/>
              <w:bottom w:val="single" w:sz="4" w:space="0" w:color="auto"/>
              <w:right w:val="single" w:sz="4" w:space="0" w:color="auto"/>
            </w:tcBorders>
            <w:shd w:val="clear" w:color="000000" w:fill="DDEBF7"/>
            <w:vAlign w:val="center"/>
            <w:hideMark/>
          </w:tcPr>
          <w:p w14:paraId="52CA94BC" w14:textId="77777777" w:rsidR="00CE7111" w:rsidRPr="00CE7111" w:rsidRDefault="00CE7111" w:rsidP="00CE7111">
            <w:pPr>
              <w:rPr>
                <w:rFonts w:eastAsia="Times New Roman"/>
                <w:color w:val="000000"/>
                <w:sz w:val="20"/>
                <w:szCs w:val="20"/>
                <w:lang w:val="en-GB" w:eastAsia="en-GB"/>
              </w:rPr>
            </w:pPr>
            <w:r w:rsidRPr="00CE7111">
              <w:rPr>
                <w:rFonts w:eastAsia="Times New Roman"/>
                <w:color w:val="000000"/>
                <w:sz w:val="20"/>
                <w:szCs w:val="20"/>
                <w:lang w:eastAsia="en-GB"/>
              </w:rPr>
              <w:t xml:space="preserve">                        </w:t>
            </w:r>
            <w:r w:rsidRPr="00CE7111">
              <w:rPr>
                <w:rFonts w:eastAsia="Times New Roman"/>
                <w:color w:val="000000"/>
                <w:sz w:val="20"/>
                <w:szCs w:val="20"/>
                <w:lang w:val="en-GB" w:eastAsia="en-GB"/>
              </w:rPr>
              <w:t xml:space="preserve">6.414.965  € </w:t>
            </w:r>
          </w:p>
        </w:tc>
      </w:tr>
      <w:tr w:rsidR="00CE7111" w:rsidRPr="00CE7111" w14:paraId="089BF172" w14:textId="77777777" w:rsidTr="002C16CE">
        <w:trPr>
          <w:trHeight w:val="315"/>
        </w:trPr>
        <w:tc>
          <w:tcPr>
            <w:tcW w:w="655" w:type="pct"/>
            <w:tcBorders>
              <w:top w:val="nil"/>
              <w:left w:val="single" w:sz="8" w:space="0" w:color="D4D4D4"/>
              <w:bottom w:val="single" w:sz="8" w:space="0" w:color="D4D4D4"/>
              <w:right w:val="nil"/>
            </w:tcBorders>
            <w:shd w:val="clear" w:color="auto" w:fill="auto"/>
            <w:vAlign w:val="bottom"/>
            <w:hideMark/>
          </w:tcPr>
          <w:p w14:paraId="0F0C7169" w14:textId="77777777" w:rsidR="00CE7111" w:rsidRPr="00CE7111" w:rsidRDefault="00CE7111" w:rsidP="00CE7111">
            <w:pPr>
              <w:rPr>
                <w:rFonts w:ascii="Times New Roman" w:eastAsia="Times New Roman" w:hAnsi="Times New Roman" w:cs="Times New Roman"/>
                <w:color w:val="000000"/>
                <w:sz w:val="20"/>
                <w:szCs w:val="20"/>
                <w:lang w:val="en-GB" w:eastAsia="en-GB"/>
              </w:rPr>
            </w:pPr>
            <w:r w:rsidRPr="00CE7111">
              <w:rPr>
                <w:rFonts w:ascii="Times New Roman" w:eastAsia="Times New Roman" w:hAnsi="Times New Roman" w:cs="Times New Roman"/>
                <w:color w:val="000000"/>
                <w:sz w:val="20"/>
                <w:szCs w:val="20"/>
                <w:lang w:val="en-GB" w:eastAsia="en-GB"/>
              </w:rPr>
              <w:t> </w:t>
            </w:r>
          </w:p>
        </w:tc>
        <w:tc>
          <w:tcPr>
            <w:tcW w:w="3506" w:type="pct"/>
            <w:tcBorders>
              <w:top w:val="nil"/>
              <w:left w:val="single" w:sz="4" w:space="0" w:color="auto"/>
              <w:bottom w:val="single" w:sz="4" w:space="0" w:color="auto"/>
              <w:right w:val="single" w:sz="4" w:space="0" w:color="auto"/>
            </w:tcBorders>
            <w:shd w:val="clear" w:color="000000" w:fill="DDEBF7"/>
            <w:vAlign w:val="center"/>
            <w:hideMark/>
          </w:tcPr>
          <w:p w14:paraId="6B679379" w14:textId="77777777" w:rsidR="00CE7111" w:rsidRPr="00CE7111" w:rsidRDefault="00CE7111" w:rsidP="00CE7111">
            <w:pPr>
              <w:rPr>
                <w:rFonts w:eastAsia="Times New Roman"/>
                <w:color w:val="000000"/>
                <w:sz w:val="20"/>
                <w:szCs w:val="20"/>
                <w:lang w:eastAsia="en-GB"/>
              </w:rPr>
            </w:pPr>
            <w:r w:rsidRPr="00CE7111">
              <w:rPr>
                <w:rFonts w:eastAsia="Times New Roman"/>
                <w:color w:val="000000"/>
                <w:sz w:val="20"/>
                <w:szCs w:val="20"/>
                <w:lang w:eastAsia="en-GB"/>
              </w:rPr>
              <w:t>Bijkomende marge voor psychologische sessies/interventies door stagiairs</w:t>
            </w:r>
          </w:p>
        </w:tc>
        <w:tc>
          <w:tcPr>
            <w:tcW w:w="839" w:type="pct"/>
            <w:tcBorders>
              <w:top w:val="nil"/>
              <w:left w:val="nil"/>
              <w:bottom w:val="single" w:sz="4" w:space="0" w:color="auto"/>
              <w:right w:val="single" w:sz="4" w:space="0" w:color="auto"/>
            </w:tcBorders>
            <w:shd w:val="clear" w:color="000000" w:fill="DDEBF7"/>
            <w:vAlign w:val="center"/>
            <w:hideMark/>
          </w:tcPr>
          <w:p w14:paraId="7F9169FC" w14:textId="77777777" w:rsidR="00CE7111" w:rsidRPr="00CE7111" w:rsidRDefault="00CE7111" w:rsidP="00CE7111">
            <w:pPr>
              <w:rPr>
                <w:rFonts w:eastAsia="Times New Roman"/>
                <w:color w:val="000000"/>
                <w:sz w:val="20"/>
                <w:szCs w:val="20"/>
                <w:lang w:val="en-GB" w:eastAsia="en-GB"/>
              </w:rPr>
            </w:pPr>
            <w:r w:rsidRPr="00CE7111">
              <w:rPr>
                <w:rFonts w:eastAsia="Times New Roman"/>
                <w:color w:val="000000"/>
                <w:sz w:val="20"/>
                <w:szCs w:val="20"/>
                <w:lang w:eastAsia="en-GB"/>
              </w:rPr>
              <w:t xml:space="preserve">                        </w:t>
            </w:r>
            <w:r w:rsidRPr="00CE7111">
              <w:rPr>
                <w:rFonts w:eastAsia="Times New Roman"/>
                <w:color w:val="000000"/>
                <w:sz w:val="20"/>
                <w:szCs w:val="20"/>
                <w:lang w:val="en-GB" w:eastAsia="en-GB"/>
              </w:rPr>
              <w:t xml:space="preserve">6.363.000  € </w:t>
            </w:r>
          </w:p>
        </w:tc>
      </w:tr>
      <w:tr w:rsidR="00CE7111" w:rsidRPr="00CE7111" w14:paraId="5E707A74" w14:textId="77777777" w:rsidTr="002C16CE">
        <w:trPr>
          <w:trHeight w:val="420"/>
        </w:trPr>
        <w:tc>
          <w:tcPr>
            <w:tcW w:w="655" w:type="pct"/>
            <w:tcBorders>
              <w:top w:val="nil"/>
              <w:left w:val="single" w:sz="8" w:space="0" w:color="D4D4D4"/>
              <w:bottom w:val="single" w:sz="8" w:space="0" w:color="D4D4D4"/>
              <w:right w:val="nil"/>
            </w:tcBorders>
            <w:shd w:val="clear" w:color="auto" w:fill="auto"/>
            <w:vAlign w:val="bottom"/>
            <w:hideMark/>
          </w:tcPr>
          <w:p w14:paraId="618A507E" w14:textId="77777777" w:rsidR="00CE7111" w:rsidRPr="00CE7111" w:rsidRDefault="00CE7111" w:rsidP="00CE7111">
            <w:pPr>
              <w:rPr>
                <w:rFonts w:ascii="Times New Roman" w:eastAsia="Times New Roman" w:hAnsi="Times New Roman" w:cs="Times New Roman"/>
                <w:color w:val="000000"/>
                <w:sz w:val="20"/>
                <w:szCs w:val="20"/>
                <w:lang w:val="en-GB" w:eastAsia="en-GB"/>
              </w:rPr>
            </w:pPr>
            <w:r w:rsidRPr="00CE7111">
              <w:rPr>
                <w:rFonts w:ascii="Times New Roman" w:eastAsia="Times New Roman" w:hAnsi="Times New Roman" w:cs="Times New Roman"/>
                <w:color w:val="000000"/>
                <w:sz w:val="20"/>
                <w:szCs w:val="20"/>
                <w:lang w:val="en-GB" w:eastAsia="en-GB"/>
              </w:rPr>
              <w:t> </w:t>
            </w:r>
          </w:p>
        </w:tc>
        <w:tc>
          <w:tcPr>
            <w:tcW w:w="3506" w:type="pct"/>
            <w:tcBorders>
              <w:top w:val="nil"/>
              <w:left w:val="single" w:sz="4" w:space="0" w:color="auto"/>
              <w:bottom w:val="single" w:sz="4" w:space="0" w:color="auto"/>
              <w:right w:val="single" w:sz="4" w:space="0" w:color="auto"/>
            </w:tcBorders>
            <w:shd w:val="clear" w:color="000000" w:fill="DDEBF7"/>
            <w:vAlign w:val="center"/>
            <w:hideMark/>
          </w:tcPr>
          <w:p w14:paraId="123EE6D1" w14:textId="35686C93" w:rsidR="00CE7111" w:rsidRPr="00CE7111" w:rsidRDefault="00CE7111" w:rsidP="00CE7111">
            <w:pPr>
              <w:rPr>
                <w:rFonts w:eastAsia="Times New Roman"/>
                <w:color w:val="000000"/>
                <w:sz w:val="20"/>
                <w:szCs w:val="20"/>
                <w:lang w:eastAsia="en-GB"/>
              </w:rPr>
            </w:pPr>
            <w:r w:rsidRPr="00CE7111">
              <w:rPr>
                <w:rFonts w:eastAsia="Times New Roman"/>
                <w:color w:val="000000"/>
                <w:sz w:val="20"/>
                <w:szCs w:val="20"/>
                <w:lang w:eastAsia="en-GB"/>
              </w:rPr>
              <w:t>Middelen voor bijkomende ondersteuning specifieke vindplaatsen : modaliteiten nog vast te leggen</w:t>
            </w:r>
            <w:r w:rsidR="005400A7">
              <w:rPr>
                <w:rFonts w:eastAsia="Times New Roman"/>
                <w:color w:val="000000"/>
                <w:sz w:val="20"/>
                <w:szCs w:val="20"/>
                <w:lang w:eastAsia="en-GB"/>
              </w:rPr>
              <w:t xml:space="preserve"> – artikel 8</w:t>
            </w:r>
          </w:p>
        </w:tc>
        <w:tc>
          <w:tcPr>
            <w:tcW w:w="839" w:type="pct"/>
            <w:tcBorders>
              <w:top w:val="nil"/>
              <w:left w:val="nil"/>
              <w:bottom w:val="single" w:sz="4" w:space="0" w:color="auto"/>
              <w:right w:val="single" w:sz="4" w:space="0" w:color="auto"/>
            </w:tcBorders>
            <w:shd w:val="clear" w:color="000000" w:fill="DDEBF7"/>
            <w:vAlign w:val="center"/>
            <w:hideMark/>
          </w:tcPr>
          <w:p w14:paraId="122988C4" w14:textId="77777777" w:rsidR="00CE7111" w:rsidRPr="00CE7111" w:rsidRDefault="00CE7111" w:rsidP="00CE7111">
            <w:pPr>
              <w:rPr>
                <w:rFonts w:eastAsia="Times New Roman"/>
                <w:color w:val="000000"/>
                <w:sz w:val="20"/>
                <w:szCs w:val="20"/>
                <w:lang w:val="en-GB" w:eastAsia="en-GB"/>
              </w:rPr>
            </w:pPr>
            <w:r w:rsidRPr="00CE7111">
              <w:rPr>
                <w:rFonts w:eastAsia="Times New Roman"/>
                <w:color w:val="000000"/>
                <w:sz w:val="20"/>
                <w:szCs w:val="20"/>
                <w:lang w:eastAsia="en-GB"/>
              </w:rPr>
              <w:t xml:space="preserve">                      </w:t>
            </w:r>
            <w:r w:rsidRPr="00CE7111">
              <w:rPr>
                <w:rFonts w:eastAsia="Times New Roman"/>
                <w:color w:val="000000"/>
                <w:sz w:val="20"/>
                <w:szCs w:val="20"/>
                <w:lang w:val="en-GB" w:eastAsia="en-GB"/>
              </w:rPr>
              <w:t xml:space="preserve">25.000.000  € </w:t>
            </w:r>
          </w:p>
        </w:tc>
      </w:tr>
      <w:tr w:rsidR="00CE7111" w:rsidRPr="00CE7111" w14:paraId="6461F2A5" w14:textId="77777777" w:rsidTr="002C16CE">
        <w:trPr>
          <w:trHeight w:val="615"/>
        </w:trPr>
        <w:tc>
          <w:tcPr>
            <w:tcW w:w="655" w:type="pct"/>
            <w:tcBorders>
              <w:top w:val="nil"/>
              <w:left w:val="single" w:sz="8" w:space="0" w:color="D4D4D4"/>
              <w:bottom w:val="single" w:sz="8" w:space="0" w:color="D4D4D4"/>
              <w:right w:val="nil"/>
            </w:tcBorders>
            <w:shd w:val="clear" w:color="auto" w:fill="auto"/>
            <w:vAlign w:val="bottom"/>
            <w:hideMark/>
          </w:tcPr>
          <w:p w14:paraId="1C169746" w14:textId="77777777" w:rsidR="00CE7111" w:rsidRPr="00CE7111" w:rsidRDefault="00CE7111" w:rsidP="00CE7111">
            <w:pPr>
              <w:rPr>
                <w:rFonts w:ascii="Times New Roman" w:eastAsia="Times New Roman" w:hAnsi="Times New Roman" w:cs="Times New Roman"/>
                <w:color w:val="000000"/>
                <w:sz w:val="20"/>
                <w:szCs w:val="20"/>
                <w:lang w:val="en-GB" w:eastAsia="en-GB"/>
              </w:rPr>
            </w:pPr>
            <w:r w:rsidRPr="00CE7111">
              <w:rPr>
                <w:rFonts w:ascii="Times New Roman" w:eastAsia="Times New Roman" w:hAnsi="Times New Roman" w:cs="Times New Roman"/>
                <w:color w:val="000000"/>
                <w:sz w:val="20"/>
                <w:szCs w:val="20"/>
                <w:lang w:val="en-GB" w:eastAsia="en-GB"/>
              </w:rPr>
              <w:t> </w:t>
            </w:r>
          </w:p>
        </w:tc>
        <w:tc>
          <w:tcPr>
            <w:tcW w:w="3506" w:type="pct"/>
            <w:tcBorders>
              <w:top w:val="nil"/>
              <w:left w:val="single" w:sz="4" w:space="0" w:color="auto"/>
              <w:bottom w:val="single" w:sz="4" w:space="0" w:color="auto"/>
              <w:right w:val="single" w:sz="4" w:space="0" w:color="auto"/>
            </w:tcBorders>
            <w:shd w:val="clear" w:color="000000" w:fill="DDEBF7"/>
            <w:vAlign w:val="center"/>
            <w:hideMark/>
          </w:tcPr>
          <w:p w14:paraId="29B617D2" w14:textId="77777777" w:rsidR="00CE7111" w:rsidRPr="00CE7111" w:rsidRDefault="00CE7111" w:rsidP="00CE7111">
            <w:pPr>
              <w:rPr>
                <w:rFonts w:eastAsia="Times New Roman"/>
                <w:color w:val="000000"/>
                <w:sz w:val="20"/>
                <w:szCs w:val="20"/>
                <w:lang w:eastAsia="en-GB"/>
              </w:rPr>
            </w:pPr>
            <w:r w:rsidRPr="00CE7111">
              <w:rPr>
                <w:rFonts w:eastAsia="Times New Roman"/>
                <w:color w:val="000000"/>
                <w:sz w:val="20"/>
                <w:szCs w:val="20"/>
                <w:lang w:eastAsia="en-GB"/>
              </w:rPr>
              <w:t>Vergoeding sessies en ondersteuning in de gevangenissen: middelen toevoegen aan 10 netwerken in het kader van een afzonderlijke overeenkomst (index 2024)</w:t>
            </w:r>
          </w:p>
        </w:tc>
        <w:tc>
          <w:tcPr>
            <w:tcW w:w="839" w:type="pct"/>
            <w:tcBorders>
              <w:top w:val="nil"/>
              <w:left w:val="nil"/>
              <w:bottom w:val="single" w:sz="4" w:space="0" w:color="auto"/>
              <w:right w:val="single" w:sz="4" w:space="0" w:color="auto"/>
            </w:tcBorders>
            <w:shd w:val="clear" w:color="000000" w:fill="DDEBF7"/>
            <w:vAlign w:val="center"/>
            <w:hideMark/>
          </w:tcPr>
          <w:p w14:paraId="49BCA064" w14:textId="77777777" w:rsidR="00CE7111" w:rsidRPr="00CE7111" w:rsidRDefault="00CE7111" w:rsidP="00CE7111">
            <w:pPr>
              <w:rPr>
                <w:rFonts w:eastAsia="Times New Roman"/>
                <w:color w:val="000000"/>
                <w:sz w:val="20"/>
                <w:szCs w:val="20"/>
                <w:lang w:val="en-GB" w:eastAsia="en-GB"/>
              </w:rPr>
            </w:pPr>
            <w:r w:rsidRPr="00CE7111">
              <w:rPr>
                <w:rFonts w:eastAsia="Times New Roman"/>
                <w:color w:val="000000"/>
                <w:sz w:val="20"/>
                <w:szCs w:val="20"/>
                <w:lang w:eastAsia="en-GB"/>
              </w:rPr>
              <w:t xml:space="preserve">                        </w:t>
            </w:r>
            <w:r w:rsidRPr="00CE7111">
              <w:rPr>
                <w:rFonts w:eastAsia="Times New Roman"/>
                <w:color w:val="000000"/>
                <w:sz w:val="20"/>
                <w:szCs w:val="20"/>
                <w:lang w:val="en-GB" w:eastAsia="en-GB"/>
              </w:rPr>
              <w:t xml:space="preserve">2.229.171  € </w:t>
            </w:r>
          </w:p>
        </w:tc>
      </w:tr>
      <w:tr w:rsidR="00CE7111" w:rsidRPr="00CE7111" w14:paraId="29B20A76" w14:textId="77777777" w:rsidTr="002C16CE">
        <w:trPr>
          <w:trHeight w:val="315"/>
        </w:trPr>
        <w:tc>
          <w:tcPr>
            <w:tcW w:w="655" w:type="pct"/>
            <w:tcBorders>
              <w:top w:val="nil"/>
              <w:left w:val="single" w:sz="8" w:space="0" w:color="D4D4D4"/>
              <w:bottom w:val="single" w:sz="8" w:space="0" w:color="D4D4D4"/>
              <w:right w:val="nil"/>
            </w:tcBorders>
            <w:shd w:val="clear" w:color="auto" w:fill="auto"/>
            <w:vAlign w:val="bottom"/>
            <w:hideMark/>
          </w:tcPr>
          <w:p w14:paraId="1CA68760" w14:textId="77777777" w:rsidR="00CE7111" w:rsidRPr="00CE7111" w:rsidRDefault="00CE7111" w:rsidP="00CE7111">
            <w:pPr>
              <w:rPr>
                <w:rFonts w:ascii="Times New Roman" w:eastAsia="Times New Roman" w:hAnsi="Times New Roman" w:cs="Times New Roman"/>
                <w:color w:val="000000"/>
                <w:sz w:val="20"/>
                <w:szCs w:val="20"/>
                <w:lang w:val="en-GB" w:eastAsia="en-GB"/>
              </w:rPr>
            </w:pPr>
            <w:r w:rsidRPr="00CE7111">
              <w:rPr>
                <w:rFonts w:ascii="Times New Roman" w:eastAsia="Times New Roman" w:hAnsi="Times New Roman" w:cs="Times New Roman"/>
                <w:color w:val="000000"/>
                <w:sz w:val="20"/>
                <w:szCs w:val="20"/>
                <w:lang w:val="en-GB" w:eastAsia="en-GB"/>
              </w:rPr>
              <w:t> </w:t>
            </w:r>
          </w:p>
        </w:tc>
        <w:tc>
          <w:tcPr>
            <w:tcW w:w="3506" w:type="pct"/>
            <w:tcBorders>
              <w:top w:val="nil"/>
              <w:left w:val="single" w:sz="4" w:space="0" w:color="auto"/>
              <w:bottom w:val="single" w:sz="4" w:space="0" w:color="auto"/>
              <w:right w:val="single" w:sz="4" w:space="0" w:color="auto"/>
            </w:tcBorders>
            <w:shd w:val="clear" w:color="000000" w:fill="DDEBF7"/>
            <w:vAlign w:val="center"/>
            <w:hideMark/>
          </w:tcPr>
          <w:p w14:paraId="3BA422C6" w14:textId="77777777" w:rsidR="00CE7111" w:rsidRPr="00CE7111" w:rsidRDefault="00CE7111" w:rsidP="00CE7111">
            <w:pPr>
              <w:rPr>
                <w:rFonts w:eastAsia="Times New Roman"/>
                <w:color w:val="000000"/>
                <w:sz w:val="20"/>
                <w:szCs w:val="20"/>
                <w:lang w:eastAsia="en-GB"/>
              </w:rPr>
            </w:pPr>
            <w:r w:rsidRPr="00CE7111">
              <w:rPr>
                <w:rFonts w:eastAsia="Times New Roman"/>
                <w:b/>
                <w:bCs/>
                <w:color w:val="000000"/>
                <w:sz w:val="20"/>
                <w:szCs w:val="20"/>
                <w:lang w:eastAsia="en-GB"/>
              </w:rPr>
              <w:t>Saldo</w:t>
            </w:r>
            <w:r w:rsidRPr="00CE7111">
              <w:rPr>
                <w:rFonts w:eastAsia="Times New Roman"/>
                <w:color w:val="000000"/>
                <w:sz w:val="20"/>
                <w:szCs w:val="20"/>
                <w:lang w:eastAsia="en-GB"/>
              </w:rPr>
              <w:t xml:space="preserve"> : voor de functies 1,2,3 + andere ondersteuningsopdrachten, incl groei 2024</w:t>
            </w:r>
          </w:p>
        </w:tc>
        <w:tc>
          <w:tcPr>
            <w:tcW w:w="839" w:type="pct"/>
            <w:tcBorders>
              <w:top w:val="nil"/>
              <w:left w:val="nil"/>
              <w:bottom w:val="single" w:sz="4" w:space="0" w:color="auto"/>
              <w:right w:val="single" w:sz="4" w:space="0" w:color="auto"/>
            </w:tcBorders>
            <w:shd w:val="clear" w:color="000000" w:fill="DDEBF7"/>
            <w:vAlign w:val="center"/>
            <w:hideMark/>
          </w:tcPr>
          <w:p w14:paraId="22D6E8E9" w14:textId="77777777" w:rsidR="00CE7111" w:rsidRPr="00CE7111" w:rsidRDefault="00CE7111" w:rsidP="00CE7111">
            <w:pPr>
              <w:rPr>
                <w:rFonts w:eastAsia="Times New Roman"/>
                <w:color w:val="000000"/>
                <w:sz w:val="20"/>
                <w:szCs w:val="20"/>
                <w:lang w:eastAsia="en-GB"/>
              </w:rPr>
            </w:pPr>
            <w:r w:rsidRPr="00CE7111">
              <w:rPr>
                <w:rFonts w:eastAsia="Times New Roman"/>
                <w:color w:val="000000"/>
                <w:sz w:val="20"/>
                <w:szCs w:val="20"/>
                <w:lang w:eastAsia="en-GB"/>
              </w:rPr>
              <w:t xml:space="preserve">                    145.367.110  € </w:t>
            </w:r>
          </w:p>
        </w:tc>
      </w:tr>
    </w:tbl>
    <w:p w14:paraId="27EC4D52" w14:textId="0054D0EF" w:rsidR="00CE7111" w:rsidRDefault="00CE7111" w:rsidP="003C4A76">
      <w:pPr>
        <w:spacing w:after="160" w:line="259" w:lineRule="auto"/>
        <w:jc w:val="both"/>
        <w:rPr>
          <w:rFonts w:eastAsia="Calibri" w:cs="Times New Roman"/>
          <w:highlight w:val="yellow"/>
        </w:rPr>
      </w:pPr>
    </w:p>
    <w:p w14:paraId="50E00431" w14:textId="77777777" w:rsidR="00CE7111" w:rsidRPr="00522AED" w:rsidRDefault="00CE7111" w:rsidP="003C4A76">
      <w:pPr>
        <w:spacing w:after="160" w:line="259" w:lineRule="auto"/>
        <w:jc w:val="both"/>
        <w:rPr>
          <w:rFonts w:eastAsia="Calibri" w:cs="Times New Roman"/>
        </w:rPr>
      </w:pPr>
    </w:p>
    <w:p w14:paraId="7FDAE667" w14:textId="021A20EB" w:rsidR="003C4A76" w:rsidRPr="00522AED" w:rsidRDefault="003C4A76" w:rsidP="003C4A76">
      <w:pPr>
        <w:spacing w:after="160" w:line="259" w:lineRule="auto"/>
        <w:jc w:val="both"/>
        <w:rPr>
          <w:rFonts w:eastAsia="Calibri" w:cs="Times New Roman"/>
          <w:b/>
          <w:bCs/>
        </w:rPr>
      </w:pPr>
      <w:r w:rsidRPr="00522AED">
        <w:rPr>
          <w:rFonts w:eastAsia="Calibri" w:cs="Times New Roman"/>
          <w:b/>
          <w:bCs/>
        </w:rPr>
        <w:t>1.</w:t>
      </w:r>
      <w:r w:rsidRPr="00522AED">
        <w:rPr>
          <w:rFonts w:eastAsia="Calibri" w:cs="Times New Roman"/>
          <w:b/>
          <w:bCs/>
        </w:rPr>
        <w:tab/>
        <w:t>Werkings</w:t>
      </w:r>
      <w:r w:rsidR="00AA4ECC" w:rsidRPr="00522AED">
        <w:rPr>
          <w:rFonts w:eastAsia="Calibri" w:cs="Times New Roman"/>
          <w:b/>
          <w:bCs/>
        </w:rPr>
        <w:t>budget</w:t>
      </w:r>
      <w:r w:rsidRPr="00522AED">
        <w:rPr>
          <w:rFonts w:eastAsia="Calibri" w:cs="Times New Roman"/>
          <w:b/>
          <w:bCs/>
        </w:rPr>
        <w:t xml:space="preserve"> van het netwerk</w:t>
      </w:r>
    </w:p>
    <w:p w14:paraId="0BC60305" w14:textId="3865D1B2" w:rsidR="003C4A76" w:rsidRPr="00522AED" w:rsidRDefault="003C4A76" w:rsidP="003C4A76">
      <w:pPr>
        <w:pStyle w:val="ListParagraph"/>
        <w:numPr>
          <w:ilvl w:val="0"/>
          <w:numId w:val="14"/>
        </w:numPr>
        <w:spacing w:after="160" w:line="259" w:lineRule="auto"/>
        <w:jc w:val="both"/>
        <w:rPr>
          <w:rFonts w:eastAsia="Calibri" w:cs="Times New Roman"/>
        </w:rPr>
      </w:pPr>
      <w:r w:rsidRPr="00522AED">
        <w:rPr>
          <w:rFonts w:eastAsia="Calibri" w:cs="Times New Roman"/>
        </w:rPr>
        <w:t xml:space="preserve">Het budget voor de werkingskosten van het netwerk bedraagt niet langer 10% van het totale budget, maar is gebaseerd op het theoretische budget voor werkingskosten </w:t>
      </w:r>
      <w:r w:rsidR="00D440BD" w:rsidRPr="00522AED">
        <w:rPr>
          <w:rFonts w:eastAsia="Calibri" w:cs="Times New Roman"/>
        </w:rPr>
        <w:t xml:space="preserve">van </w:t>
      </w:r>
      <w:r w:rsidRPr="00522AED">
        <w:rPr>
          <w:rFonts w:eastAsia="Calibri" w:cs="Times New Roman"/>
        </w:rPr>
        <w:t>2023 (10% van het totale budget voor 2023 dat aan het netwerk is toegewezen), geïndexeerd met 6,05</w:t>
      </w:r>
      <w:r w:rsidR="00A75F43">
        <w:rPr>
          <w:rFonts w:eastAsia="Calibri" w:cs="Times New Roman"/>
        </w:rPr>
        <w:t>%</w:t>
      </w:r>
    </w:p>
    <w:p w14:paraId="466E8532" w14:textId="34D818FD" w:rsidR="003C4A76" w:rsidRPr="00522AED" w:rsidRDefault="003C4A76" w:rsidP="003C4A76">
      <w:pPr>
        <w:pStyle w:val="ListParagraph"/>
        <w:numPr>
          <w:ilvl w:val="0"/>
          <w:numId w:val="14"/>
        </w:numPr>
        <w:spacing w:after="160" w:line="259" w:lineRule="auto"/>
        <w:jc w:val="both"/>
        <w:rPr>
          <w:rFonts w:eastAsia="Calibri" w:cs="Times New Roman"/>
        </w:rPr>
      </w:pPr>
      <w:r w:rsidRPr="00522AED">
        <w:rPr>
          <w:rFonts w:eastAsia="Calibri" w:cs="Times New Roman"/>
        </w:rPr>
        <w:t>Het systeem van voorschotten en regul</w:t>
      </w:r>
      <w:r w:rsidR="00D440BD" w:rsidRPr="00522AED">
        <w:rPr>
          <w:rFonts w:eastAsia="Calibri" w:cs="Times New Roman"/>
        </w:rPr>
        <w:t>arisatie</w:t>
      </w:r>
      <w:r w:rsidRPr="00522AED">
        <w:rPr>
          <w:rFonts w:eastAsia="Calibri" w:cs="Times New Roman"/>
        </w:rPr>
        <w:t xml:space="preserve"> waarin de overeenkomst van 2021 voorzag, is niet langer van toepassing. Volgens de </w:t>
      </w:r>
      <w:r w:rsidR="00D440BD" w:rsidRPr="00522AED">
        <w:rPr>
          <w:rFonts w:eastAsia="Calibri" w:cs="Times New Roman"/>
        </w:rPr>
        <w:t xml:space="preserve">nieuwe </w:t>
      </w:r>
      <w:r w:rsidRPr="00522AED">
        <w:rPr>
          <w:rFonts w:eastAsia="Calibri" w:cs="Times New Roman"/>
        </w:rPr>
        <w:t>overeenkomst worden de werkingskosten maandelijks gefactureerd.</w:t>
      </w:r>
    </w:p>
    <w:p w14:paraId="18F96033" w14:textId="31FAD608" w:rsidR="003C4A76" w:rsidRPr="00522AED" w:rsidRDefault="003C4A76" w:rsidP="003C4A76">
      <w:pPr>
        <w:pStyle w:val="ListParagraph"/>
        <w:numPr>
          <w:ilvl w:val="0"/>
          <w:numId w:val="14"/>
        </w:numPr>
        <w:spacing w:after="160" w:line="259" w:lineRule="auto"/>
        <w:jc w:val="both"/>
        <w:rPr>
          <w:rFonts w:eastAsia="Calibri" w:cs="Times New Roman"/>
        </w:rPr>
      </w:pPr>
      <w:r w:rsidRPr="00522AED">
        <w:rPr>
          <w:rFonts w:eastAsia="Calibri" w:cs="Times New Roman"/>
        </w:rPr>
        <w:t xml:space="preserve">De werkingskosten in verband met de overeenkomst </w:t>
      </w:r>
      <w:r w:rsidR="00D440BD" w:rsidRPr="00522AED">
        <w:rPr>
          <w:rFonts w:eastAsia="Calibri" w:cs="Times New Roman"/>
        </w:rPr>
        <w:t xml:space="preserve">van 2021 </w:t>
      </w:r>
      <w:r w:rsidRPr="00522AED">
        <w:rPr>
          <w:rFonts w:eastAsia="Calibri" w:cs="Times New Roman"/>
        </w:rPr>
        <w:t xml:space="preserve">kunnen nog tot 31 maart 2024 ten laste worden gebracht van </w:t>
      </w:r>
      <w:r w:rsidR="00D440BD" w:rsidRPr="00522AED">
        <w:rPr>
          <w:rFonts w:eastAsia="Calibri" w:cs="Times New Roman"/>
        </w:rPr>
        <w:t>het</w:t>
      </w:r>
      <w:r w:rsidRPr="00522AED">
        <w:rPr>
          <w:rFonts w:eastAsia="Calibri" w:cs="Times New Roman"/>
        </w:rPr>
        <w:t xml:space="preserve"> werkingskostenbudget</w:t>
      </w:r>
      <w:r w:rsidR="00D440BD" w:rsidRPr="00522AED">
        <w:rPr>
          <w:rFonts w:eastAsia="Calibri" w:cs="Times New Roman"/>
        </w:rPr>
        <w:t xml:space="preserve"> van 2021-2023.  Kosten m.b.t. de periode tot 31 december 2023 die nog gefactureerd zullen worden na 31 maart 2024 worden ten laste gelegd van het werkingsbudget 2024.</w:t>
      </w:r>
    </w:p>
    <w:p w14:paraId="2A8AE93D" w14:textId="1D9CCBD2" w:rsidR="00673DBF" w:rsidRPr="00522AED" w:rsidRDefault="003C4A76" w:rsidP="003C4A76">
      <w:pPr>
        <w:spacing w:after="160" w:line="259" w:lineRule="auto"/>
        <w:jc w:val="both"/>
        <w:rPr>
          <w:rFonts w:eastAsia="Calibri" w:cs="Times New Roman"/>
          <w:b/>
          <w:bCs/>
        </w:rPr>
      </w:pPr>
      <w:r w:rsidRPr="00522AED">
        <w:rPr>
          <w:rFonts w:eastAsia="Calibri" w:cs="Times New Roman"/>
          <w:b/>
          <w:bCs/>
        </w:rPr>
        <w:t>2.</w:t>
      </w:r>
      <w:r w:rsidRPr="00522AED">
        <w:rPr>
          <w:rFonts w:eastAsia="Calibri" w:cs="Times New Roman"/>
          <w:b/>
          <w:bCs/>
        </w:rPr>
        <w:tab/>
      </w:r>
      <w:r w:rsidR="00D440BD" w:rsidRPr="00522AED">
        <w:rPr>
          <w:rFonts w:eastAsia="Calibri" w:cs="Times New Roman"/>
          <w:b/>
          <w:bCs/>
        </w:rPr>
        <w:t>Zorgb</w:t>
      </w:r>
      <w:r w:rsidRPr="00522AED">
        <w:rPr>
          <w:rFonts w:eastAsia="Calibri" w:cs="Times New Roman"/>
          <w:b/>
          <w:bCs/>
        </w:rPr>
        <w:t>udget</w:t>
      </w:r>
    </w:p>
    <w:p w14:paraId="36154B44" w14:textId="425A6358" w:rsidR="00CE7111" w:rsidRPr="00157399" w:rsidRDefault="00CE7111" w:rsidP="00CE7111">
      <w:pPr>
        <w:pStyle w:val="ListParagraph"/>
        <w:numPr>
          <w:ilvl w:val="0"/>
          <w:numId w:val="14"/>
        </w:numPr>
        <w:spacing w:after="160" w:line="259" w:lineRule="auto"/>
        <w:jc w:val="both"/>
        <w:rPr>
          <w:rFonts w:eastAsia="Calibri" w:cs="Times New Roman"/>
        </w:rPr>
      </w:pPr>
      <w:r w:rsidRPr="00157399">
        <w:rPr>
          <w:rFonts w:eastAsia="Calibri" w:cs="Times New Roman"/>
        </w:rPr>
        <w:t xml:space="preserve">Het zorgbudget werd verdeeld via een populatiefinanciering over de gemeenschap en het gewest en vervolgens toegewezen aan de netwerken. Daarbij gebeurt voor wat het ‘saldo voor de functies 1,2,3 + andere ondersteuningsopdrachten’ betreft de verdeling met dezelfde precariteitsindex als deze die van toepassing was voor de verdeling van de budgetten in 2021. Deze precariteitsindex bevat elementen inzake de aanvangsleeftijd en prevalentie van psychische problematieken en de socio-economische situatie binnen het werkingsgebied. </w:t>
      </w:r>
    </w:p>
    <w:p w14:paraId="78EB08C4" w14:textId="77777777" w:rsidR="00CE7111" w:rsidRPr="00157399" w:rsidRDefault="00CE7111" w:rsidP="00CE7111">
      <w:pPr>
        <w:pStyle w:val="ListParagraph"/>
        <w:numPr>
          <w:ilvl w:val="0"/>
          <w:numId w:val="14"/>
        </w:numPr>
        <w:spacing w:after="160" w:line="259" w:lineRule="auto"/>
        <w:jc w:val="both"/>
        <w:rPr>
          <w:rFonts w:eastAsia="Calibri" w:cs="Times New Roman"/>
        </w:rPr>
      </w:pPr>
      <w:r w:rsidRPr="00157399">
        <w:rPr>
          <w:rFonts w:eastAsia="Calibri" w:cs="Times New Roman"/>
        </w:rPr>
        <w:lastRenderedPageBreak/>
        <w:t xml:space="preserve">Voor wat de maatregelen betreft die in deze overeenkomst toegevoegd worden (meerkost inzake remgeld kinderen en jongeren, overeenkomst eetstoornissen, stagiairs, ondersteuning vindplaatsgericht werken) wordt rekening gehouden met de verhouding van het aantal personen met en zonder recht op verhoogde tegemoetkoming in het werkingsgebied en de meerkost voor personen met recht op verhoogde tegemoetkoming binnen de ziekteverzekering. </w:t>
      </w:r>
    </w:p>
    <w:p w14:paraId="5E9EF625" w14:textId="5DBC359C" w:rsidR="00CE7111" w:rsidRPr="00C11695" w:rsidRDefault="00522AED" w:rsidP="00522AED">
      <w:pPr>
        <w:pStyle w:val="ListParagraph"/>
        <w:numPr>
          <w:ilvl w:val="0"/>
          <w:numId w:val="14"/>
        </w:numPr>
        <w:spacing w:after="160" w:line="259" w:lineRule="auto"/>
        <w:jc w:val="both"/>
        <w:rPr>
          <w:rFonts w:eastAsia="Calibri" w:cs="Times New Roman"/>
        </w:rPr>
      </w:pPr>
      <w:bookmarkStart w:id="1" w:name="_Hlk155768765"/>
      <w:r w:rsidRPr="00C11695">
        <w:rPr>
          <w:rFonts w:eastAsia="Calibri" w:cs="Times New Roman"/>
        </w:rPr>
        <w:t>Raadpleeg artikel 14 van de gepersonaliseerde overeenkomst van uw netwerk voor meer informatie over de budgetten die aan uw netwerk zijn toegewezen.</w:t>
      </w:r>
      <w:bookmarkEnd w:id="1"/>
    </w:p>
    <w:p w14:paraId="7F796529" w14:textId="1A108D49" w:rsidR="005900DE" w:rsidRPr="0073179C" w:rsidRDefault="005900DE" w:rsidP="005900DE">
      <w:pPr>
        <w:spacing w:after="160" w:line="259" w:lineRule="auto"/>
        <w:jc w:val="both"/>
        <w:rPr>
          <w:rFonts w:eastAsia="Calibri" w:cs="Times New Roman"/>
        </w:rPr>
      </w:pPr>
    </w:p>
    <w:p w14:paraId="13F7819A" w14:textId="289CE152" w:rsidR="005900DE" w:rsidRPr="0073179C" w:rsidRDefault="005900DE" w:rsidP="005900DE">
      <w:pPr>
        <w:spacing w:after="160" w:line="259" w:lineRule="auto"/>
        <w:jc w:val="both"/>
        <w:rPr>
          <w:rFonts w:eastAsia="Calibri" w:cs="Times New Roman"/>
          <w:b/>
          <w:bCs/>
          <w:u w:val="single"/>
        </w:rPr>
      </w:pPr>
      <w:r w:rsidRPr="0073179C">
        <w:rPr>
          <w:rFonts w:eastAsia="Calibri" w:cs="Times New Roman"/>
          <w:b/>
          <w:bCs/>
          <w:u w:val="single"/>
        </w:rPr>
        <w:t>OVERGANGSPERIODE</w:t>
      </w:r>
    </w:p>
    <w:p w14:paraId="19339F7A" w14:textId="48E15B98" w:rsidR="005900DE" w:rsidRPr="0073179C" w:rsidRDefault="005900DE" w:rsidP="005900DE">
      <w:pPr>
        <w:spacing w:after="160" w:line="259" w:lineRule="auto"/>
        <w:jc w:val="both"/>
        <w:rPr>
          <w:rFonts w:eastAsia="Calibri" w:cs="Times New Roman"/>
        </w:rPr>
      </w:pPr>
      <w:r w:rsidRPr="0073179C">
        <w:rPr>
          <w:rFonts w:eastAsia="Calibri" w:cs="Times New Roman"/>
        </w:rPr>
        <w:t xml:space="preserve">De overeenkomst treedt in werking op 1 januari 2024. Om de overgang op het terrein te vergemakkelijken, is er een overgangsperiode </w:t>
      </w:r>
      <w:r w:rsidR="005400A7">
        <w:rPr>
          <w:rFonts w:eastAsia="Calibri" w:cs="Times New Roman"/>
        </w:rPr>
        <w:t>voorzien</w:t>
      </w:r>
      <w:r w:rsidR="005400A7" w:rsidRPr="0073179C">
        <w:rPr>
          <w:rFonts w:eastAsia="Calibri" w:cs="Times New Roman"/>
        </w:rPr>
        <w:t xml:space="preserve"> </w:t>
      </w:r>
      <w:r w:rsidRPr="0073179C">
        <w:rPr>
          <w:rFonts w:eastAsia="Calibri" w:cs="Times New Roman"/>
        </w:rPr>
        <w:t xml:space="preserve">tussen 1 januari 2024 et 31 maart 2024. </w:t>
      </w:r>
    </w:p>
    <w:p w14:paraId="1A3114E4" w14:textId="5E4CB844" w:rsidR="005900DE" w:rsidRPr="0073179C" w:rsidRDefault="005900DE" w:rsidP="005900DE">
      <w:pPr>
        <w:spacing w:after="160" w:line="259" w:lineRule="auto"/>
        <w:jc w:val="both"/>
        <w:rPr>
          <w:rFonts w:eastAsia="Calibri" w:cs="Times New Roman"/>
        </w:rPr>
      </w:pPr>
      <w:r w:rsidRPr="0073179C">
        <w:rPr>
          <w:rFonts w:eastAsia="Calibri" w:cs="Times New Roman"/>
        </w:rPr>
        <w:t xml:space="preserve">Deze periode maakt het voor de netwerken mogelijk om de herziene functies en opdrachten te implementeren en om keuzes te maken m.b.t. de inzet van de bijkomende middelen voor meer vindplaatsgericht te werken, voor de vergoeding van sessies voor stagiairs, eetstoornissen voor kinderen en jongeren, en voor 10 netwerken die bijkomende opdrachten hebben ontvangen voor zorg in de gevangenissen. </w:t>
      </w:r>
    </w:p>
    <w:p w14:paraId="28B05863" w14:textId="0883A5A5" w:rsidR="005900DE" w:rsidRDefault="005900DE" w:rsidP="005900DE">
      <w:pPr>
        <w:spacing w:after="160" w:line="259" w:lineRule="auto"/>
        <w:jc w:val="both"/>
        <w:rPr>
          <w:rFonts w:eastAsia="Calibri" w:cs="Times New Roman"/>
        </w:rPr>
      </w:pPr>
      <w:r w:rsidRPr="0073179C">
        <w:rPr>
          <w:rFonts w:eastAsia="Calibri" w:cs="Times New Roman"/>
        </w:rPr>
        <w:t>Tijdens deze overgangsperiode blijven een aantal bepalingen van de overeenkomst die afloopt op 31/12/2023 verder van toepassing; het gaat voornamelijk om de bepalingen rond de 2 functies, de andere opdrachten en de tegemoetkomingsbedragen daarvan en de persoonlijke aandelen</w:t>
      </w:r>
      <w:r w:rsidR="005400A7">
        <w:rPr>
          <w:rFonts w:eastAsia="Calibri" w:cs="Times New Roman"/>
        </w:rPr>
        <w:t xml:space="preserve"> van de rechthebbenden.</w:t>
      </w:r>
      <w:r w:rsidRPr="0073179C">
        <w:rPr>
          <w:rFonts w:eastAsia="Calibri" w:cs="Times New Roman"/>
        </w:rPr>
        <w:t xml:space="preserve"> </w:t>
      </w:r>
    </w:p>
    <w:p w14:paraId="594662D6" w14:textId="0FE58B93" w:rsidR="005400A7" w:rsidRDefault="005400A7" w:rsidP="005900DE">
      <w:pPr>
        <w:spacing w:after="160" w:line="259" w:lineRule="auto"/>
        <w:jc w:val="both"/>
        <w:rPr>
          <w:rFonts w:eastAsia="Calibri" w:cs="Times New Roman"/>
        </w:rPr>
      </w:pPr>
      <w:r>
        <w:rPr>
          <w:rFonts w:eastAsia="Calibri" w:cs="Times New Roman"/>
        </w:rPr>
        <w:t xml:space="preserve">Concreet gaat het over de volgende artikelen die gedurende 3 maand verder van toepassing blijven : </w:t>
      </w:r>
    </w:p>
    <w:p w14:paraId="55F30583" w14:textId="77777777" w:rsidR="005400A7" w:rsidRPr="00562503" w:rsidRDefault="005400A7" w:rsidP="005400A7">
      <w:pPr>
        <w:numPr>
          <w:ilvl w:val="0"/>
          <w:numId w:val="19"/>
        </w:numPr>
        <w:spacing w:line="276" w:lineRule="auto"/>
        <w:contextualSpacing/>
        <w:jc w:val="both"/>
        <w:rPr>
          <w:rFonts w:ascii="Arial" w:eastAsia="Calibri" w:hAnsi="Arial" w:cs="Arial"/>
        </w:rPr>
      </w:pPr>
      <w:r w:rsidRPr="00562503">
        <w:rPr>
          <w:rFonts w:ascii="Arial" w:eastAsia="Calibri" w:hAnsi="Arial" w:cs="Arial"/>
        </w:rPr>
        <w:t>Artikel 3: opdrachten functie eerstelijnspsychologische zorg</w:t>
      </w:r>
    </w:p>
    <w:p w14:paraId="67276694" w14:textId="77777777" w:rsidR="005400A7" w:rsidRPr="00562503" w:rsidRDefault="005400A7" w:rsidP="005400A7">
      <w:pPr>
        <w:numPr>
          <w:ilvl w:val="0"/>
          <w:numId w:val="19"/>
        </w:numPr>
        <w:spacing w:line="276" w:lineRule="auto"/>
        <w:contextualSpacing/>
        <w:jc w:val="both"/>
        <w:rPr>
          <w:rFonts w:ascii="Arial" w:eastAsia="Calibri" w:hAnsi="Arial" w:cs="Arial"/>
        </w:rPr>
      </w:pPr>
      <w:r w:rsidRPr="00562503">
        <w:rPr>
          <w:rFonts w:ascii="Arial" w:eastAsia="Calibri" w:hAnsi="Arial" w:cs="Arial"/>
        </w:rPr>
        <w:t>Artikel 4: specifieke bepalingen m.b.t. de behandelsessies in de functie eerstelijnspsychologische zorg</w:t>
      </w:r>
    </w:p>
    <w:p w14:paraId="6D971C7F" w14:textId="77777777" w:rsidR="005400A7" w:rsidRPr="00562503" w:rsidRDefault="005400A7" w:rsidP="005400A7">
      <w:pPr>
        <w:numPr>
          <w:ilvl w:val="0"/>
          <w:numId w:val="19"/>
        </w:numPr>
        <w:spacing w:line="276" w:lineRule="auto"/>
        <w:contextualSpacing/>
        <w:jc w:val="both"/>
        <w:rPr>
          <w:rFonts w:ascii="Arial" w:eastAsia="Calibri" w:hAnsi="Arial" w:cs="Arial"/>
        </w:rPr>
      </w:pPr>
      <w:r w:rsidRPr="00562503">
        <w:rPr>
          <w:rFonts w:ascii="Arial" w:eastAsia="Calibri" w:hAnsi="Arial" w:cs="Arial"/>
        </w:rPr>
        <w:t>Artikel 5: opdrachten functie gespecialiseerde zorg</w:t>
      </w:r>
    </w:p>
    <w:p w14:paraId="592D2115" w14:textId="77777777" w:rsidR="005400A7" w:rsidRPr="00562503" w:rsidRDefault="005400A7" w:rsidP="005400A7">
      <w:pPr>
        <w:numPr>
          <w:ilvl w:val="0"/>
          <w:numId w:val="19"/>
        </w:numPr>
        <w:spacing w:line="276" w:lineRule="auto"/>
        <w:contextualSpacing/>
        <w:jc w:val="both"/>
        <w:rPr>
          <w:rFonts w:ascii="Arial" w:eastAsia="Calibri" w:hAnsi="Arial" w:cs="Arial"/>
        </w:rPr>
      </w:pPr>
      <w:r w:rsidRPr="00562503">
        <w:rPr>
          <w:rFonts w:ascii="Arial" w:eastAsia="Calibri" w:hAnsi="Arial" w:cs="Arial"/>
        </w:rPr>
        <w:t>Artikel 6: specifieke bepalingen m.b.t. de behandelsessies in de functie gespecialiseerde zorg</w:t>
      </w:r>
    </w:p>
    <w:p w14:paraId="335B00AA" w14:textId="77777777" w:rsidR="005400A7" w:rsidRPr="00562503" w:rsidRDefault="005400A7" w:rsidP="005400A7">
      <w:pPr>
        <w:numPr>
          <w:ilvl w:val="0"/>
          <w:numId w:val="19"/>
        </w:numPr>
        <w:spacing w:line="276" w:lineRule="auto"/>
        <w:contextualSpacing/>
        <w:jc w:val="both"/>
        <w:rPr>
          <w:rFonts w:ascii="Arial" w:eastAsia="Calibri" w:hAnsi="Arial" w:cs="Arial"/>
        </w:rPr>
      </w:pPr>
      <w:r w:rsidRPr="00562503">
        <w:rPr>
          <w:rFonts w:ascii="Arial" w:eastAsia="Calibri" w:hAnsi="Arial" w:cs="Arial"/>
        </w:rPr>
        <w:t>Artikel 6/1: andere opdrachten</w:t>
      </w:r>
    </w:p>
    <w:p w14:paraId="45355206" w14:textId="29D04916" w:rsidR="005400A7" w:rsidRPr="00562503" w:rsidRDefault="005400A7" w:rsidP="005400A7">
      <w:pPr>
        <w:numPr>
          <w:ilvl w:val="0"/>
          <w:numId w:val="19"/>
        </w:numPr>
        <w:spacing w:line="276" w:lineRule="auto"/>
        <w:contextualSpacing/>
        <w:jc w:val="both"/>
        <w:rPr>
          <w:rFonts w:ascii="Arial" w:eastAsia="Calibri" w:hAnsi="Arial" w:cs="Arial"/>
        </w:rPr>
      </w:pPr>
      <w:r w:rsidRPr="00562503">
        <w:rPr>
          <w:rFonts w:ascii="Arial" w:eastAsia="Calibri" w:hAnsi="Arial" w:cs="Arial"/>
        </w:rPr>
        <w:t>Artikel 7</w:t>
      </w:r>
      <w:r>
        <w:rPr>
          <w:rFonts w:ascii="Arial" w:eastAsia="Calibri" w:hAnsi="Arial" w:cs="Arial"/>
        </w:rPr>
        <w:t>:</w:t>
      </w:r>
      <w:r w:rsidRPr="00562503">
        <w:rPr>
          <w:rFonts w:ascii="Arial" w:eastAsia="Calibri" w:hAnsi="Arial" w:cs="Arial"/>
        </w:rPr>
        <w:t xml:space="preserve"> proces m.b.t. verwijzing, overleg en rapportering</w:t>
      </w:r>
    </w:p>
    <w:p w14:paraId="299888F9" w14:textId="77777777" w:rsidR="005400A7" w:rsidRPr="00562503" w:rsidRDefault="005400A7" w:rsidP="005400A7">
      <w:pPr>
        <w:numPr>
          <w:ilvl w:val="0"/>
          <w:numId w:val="19"/>
        </w:numPr>
        <w:spacing w:line="276" w:lineRule="auto"/>
        <w:contextualSpacing/>
        <w:jc w:val="both"/>
        <w:rPr>
          <w:rFonts w:ascii="Arial" w:eastAsia="Calibri" w:hAnsi="Arial" w:cs="Arial"/>
        </w:rPr>
      </w:pPr>
      <w:r w:rsidRPr="00562503">
        <w:rPr>
          <w:rFonts w:ascii="Arial" w:eastAsia="Calibri" w:hAnsi="Arial" w:cs="Arial"/>
        </w:rPr>
        <w:t>Artikel 8: cumulregels</w:t>
      </w:r>
    </w:p>
    <w:p w14:paraId="5BCB754C" w14:textId="77777777" w:rsidR="005400A7" w:rsidRPr="00562503" w:rsidRDefault="005400A7" w:rsidP="005400A7">
      <w:pPr>
        <w:numPr>
          <w:ilvl w:val="0"/>
          <w:numId w:val="19"/>
        </w:numPr>
        <w:spacing w:line="276" w:lineRule="auto"/>
        <w:contextualSpacing/>
        <w:jc w:val="both"/>
        <w:rPr>
          <w:rFonts w:ascii="Arial" w:eastAsia="Calibri" w:hAnsi="Arial" w:cs="Arial"/>
        </w:rPr>
      </w:pPr>
      <w:r w:rsidRPr="00562503">
        <w:rPr>
          <w:rFonts w:ascii="Arial" w:eastAsia="Calibri" w:hAnsi="Arial" w:cs="Arial"/>
        </w:rPr>
        <w:t>Artikel 14: tegemoetkomingsbedragen</w:t>
      </w:r>
    </w:p>
    <w:p w14:paraId="275FD155" w14:textId="77777777" w:rsidR="005400A7" w:rsidRPr="00522AED" w:rsidRDefault="005400A7" w:rsidP="005400A7">
      <w:pPr>
        <w:numPr>
          <w:ilvl w:val="0"/>
          <w:numId w:val="19"/>
        </w:numPr>
        <w:spacing w:line="276" w:lineRule="auto"/>
        <w:contextualSpacing/>
        <w:jc w:val="both"/>
        <w:rPr>
          <w:rFonts w:ascii="Arial" w:eastAsia="Calibri" w:hAnsi="Arial" w:cs="Arial"/>
          <w:i/>
          <w:iCs/>
        </w:rPr>
      </w:pPr>
      <w:r w:rsidRPr="00522AED">
        <w:rPr>
          <w:rFonts w:ascii="Arial" w:eastAsia="Calibri" w:hAnsi="Arial" w:cs="Arial"/>
          <w:i/>
          <w:iCs/>
        </w:rPr>
        <w:t>Artikel 16: persoonlijk aandeel</w:t>
      </w:r>
    </w:p>
    <w:p w14:paraId="21EE72DC" w14:textId="77777777" w:rsidR="005400A7" w:rsidRPr="00562503" w:rsidRDefault="005400A7" w:rsidP="005400A7">
      <w:pPr>
        <w:numPr>
          <w:ilvl w:val="0"/>
          <w:numId w:val="19"/>
        </w:numPr>
        <w:spacing w:line="276" w:lineRule="auto"/>
        <w:contextualSpacing/>
        <w:jc w:val="both"/>
        <w:rPr>
          <w:rFonts w:ascii="Arial" w:eastAsia="Calibri" w:hAnsi="Arial" w:cs="Arial"/>
        </w:rPr>
      </w:pPr>
      <w:r w:rsidRPr="00562503">
        <w:rPr>
          <w:rFonts w:ascii="Arial" w:eastAsia="Calibri" w:hAnsi="Arial" w:cs="Arial"/>
        </w:rPr>
        <w:t>Gebruik van de overeenstemmende pseudocodes.</w:t>
      </w:r>
    </w:p>
    <w:p w14:paraId="7428390D" w14:textId="77777777" w:rsidR="005400A7" w:rsidRPr="0073179C" w:rsidRDefault="005400A7" w:rsidP="005900DE">
      <w:pPr>
        <w:spacing w:after="160" w:line="259" w:lineRule="auto"/>
        <w:jc w:val="both"/>
        <w:rPr>
          <w:rFonts w:eastAsia="Calibri" w:cs="Times New Roman"/>
        </w:rPr>
      </w:pPr>
    </w:p>
    <w:p w14:paraId="5B849CCD" w14:textId="587A6D57" w:rsidR="005900DE" w:rsidRPr="0073179C" w:rsidRDefault="005900DE" w:rsidP="005900DE">
      <w:pPr>
        <w:spacing w:after="160" w:line="259" w:lineRule="auto"/>
        <w:jc w:val="both"/>
        <w:rPr>
          <w:rFonts w:eastAsia="Calibri" w:cs="Times New Roman"/>
        </w:rPr>
      </w:pPr>
      <w:r w:rsidRPr="0073179C">
        <w:rPr>
          <w:rFonts w:eastAsia="Calibri" w:cs="Times New Roman"/>
        </w:rPr>
        <w:t xml:space="preserve">Wat de persoonlijke aandelen betreft voorziet deze overeenkomst dat deze voor kinderen en jongeren (tot en met de leeftijd van 23) vanaf 1 februari 2024 (d.w.z. nog binnen de overgangsperiode) wegvallen. </w:t>
      </w:r>
    </w:p>
    <w:p w14:paraId="15C5AA7A" w14:textId="5234F1CB" w:rsidR="000B368C" w:rsidRPr="00522AED" w:rsidRDefault="005900DE" w:rsidP="005900DE">
      <w:pPr>
        <w:spacing w:after="160" w:line="259" w:lineRule="auto"/>
        <w:jc w:val="both"/>
        <w:rPr>
          <w:rFonts w:eastAsia="Calibri" w:cs="Times New Roman"/>
        </w:rPr>
      </w:pPr>
      <w:r w:rsidRPr="00522AED">
        <w:rPr>
          <w:rFonts w:eastAsia="Calibri" w:cs="Times New Roman"/>
        </w:rPr>
        <w:t xml:space="preserve">De samenwerkingsovereenkomsten die u onder de overeenkomst van 26 juli 2021 met psychologen heeft afgesloten, kunnen door middel van een wijzigingsclausule worden verlengd voor de duur van deze overgangsperiode. De verlenging gebeurt automatisch in de factureringstoepassing van de vzw IM. </w:t>
      </w:r>
      <w:r w:rsidR="000B368C" w:rsidRPr="00522AED">
        <w:rPr>
          <w:rFonts w:eastAsia="Calibri" w:cs="Times New Roman"/>
        </w:rPr>
        <w:t>Indien er vanaf 1 januari 2024 niet langer een samenwerkingsovereenkomst zou bestaan, moet dit in de toepassing van de VZW IM worden meegedeeld.</w:t>
      </w:r>
    </w:p>
    <w:p w14:paraId="7AC62376" w14:textId="1742143E" w:rsidR="005900DE" w:rsidRPr="00522AED" w:rsidRDefault="005900DE" w:rsidP="005900DE">
      <w:pPr>
        <w:spacing w:after="160" w:line="259" w:lineRule="auto"/>
        <w:jc w:val="both"/>
        <w:rPr>
          <w:rFonts w:eastAsia="Calibri" w:cs="Times New Roman"/>
        </w:rPr>
      </w:pPr>
      <w:r w:rsidRPr="00522AED">
        <w:rPr>
          <w:rFonts w:eastAsia="Calibri" w:cs="Times New Roman"/>
        </w:rPr>
        <w:lastRenderedPageBreak/>
        <w:t>Een nieuwe modelovereenkomst</w:t>
      </w:r>
      <w:r w:rsidR="000B368C" w:rsidRPr="00522AED">
        <w:rPr>
          <w:rFonts w:eastAsia="Calibri" w:cs="Times New Roman"/>
        </w:rPr>
        <w:t xml:space="preserve"> die uw netwerk kan sluiten met de betrokken psychologen/orthopedagogen of met instellingen die deze ter beschikking stellen</w:t>
      </w:r>
      <w:r w:rsidRPr="00522AED">
        <w:rPr>
          <w:rFonts w:eastAsia="Calibri" w:cs="Times New Roman"/>
        </w:rPr>
        <w:t xml:space="preserve">, gebaseerd op de overeenkomst tussen uw netwerk en het Riziv die in werking treedt op 1 januari 2024, zal in januari worden opgesteld en u </w:t>
      </w:r>
      <w:r w:rsidR="000E5405" w:rsidRPr="00522AED">
        <w:rPr>
          <w:rFonts w:eastAsia="Calibri" w:cs="Times New Roman"/>
        </w:rPr>
        <w:t xml:space="preserve">na het Verzekeringscomité van 5 februari </w:t>
      </w:r>
      <w:r w:rsidRPr="00522AED">
        <w:rPr>
          <w:rFonts w:eastAsia="Calibri" w:cs="Times New Roman"/>
        </w:rPr>
        <w:t xml:space="preserve">worden toegestuurd. </w:t>
      </w:r>
    </w:p>
    <w:p w14:paraId="4B52EC69" w14:textId="73DE37FC" w:rsidR="005900DE" w:rsidRPr="00522AED" w:rsidRDefault="000B368C" w:rsidP="005900DE">
      <w:pPr>
        <w:spacing w:after="160" w:line="259" w:lineRule="auto"/>
        <w:jc w:val="both"/>
        <w:rPr>
          <w:rFonts w:eastAsia="Calibri" w:cs="Times New Roman"/>
        </w:rPr>
      </w:pPr>
      <w:r w:rsidRPr="00522AED">
        <w:rPr>
          <w:rFonts w:eastAsia="Calibri" w:cs="Times New Roman"/>
        </w:rPr>
        <w:t xml:space="preserve">Tezamen met deze brief ontvangt u een </w:t>
      </w:r>
      <w:r w:rsidR="005900DE" w:rsidRPr="00522AED">
        <w:rPr>
          <w:rFonts w:eastAsia="Calibri" w:cs="Times New Roman"/>
        </w:rPr>
        <w:t xml:space="preserve">gepersonaliseerde versie van de </w:t>
      </w:r>
      <w:r w:rsidRPr="00522AED">
        <w:rPr>
          <w:rFonts w:eastAsia="Calibri" w:cs="Times New Roman"/>
        </w:rPr>
        <w:t xml:space="preserve">nieuwe </w:t>
      </w:r>
      <w:r w:rsidR="005900DE" w:rsidRPr="00522AED">
        <w:rPr>
          <w:rFonts w:eastAsia="Calibri" w:cs="Times New Roman"/>
        </w:rPr>
        <w:t xml:space="preserve">overeenkomst, specifiek voor uw netwerk. Gelieve deze overeenkomst elektronisch te ondertekenen en ten laatste op 31/01/24 terug te sturen naar psy@riziv-inami.fgov.be. Wij zullen </w:t>
      </w:r>
      <w:r w:rsidRPr="00522AED">
        <w:rPr>
          <w:rFonts w:eastAsia="Calibri" w:cs="Times New Roman"/>
        </w:rPr>
        <w:t>u nadien een tegengetekend exemplaar terugsturen.</w:t>
      </w:r>
      <w:r w:rsidR="005900DE" w:rsidRPr="00522AED">
        <w:rPr>
          <w:rFonts w:eastAsia="Calibri" w:cs="Times New Roman"/>
        </w:rPr>
        <w:t xml:space="preserve"> </w:t>
      </w:r>
    </w:p>
    <w:p w14:paraId="0DB798DA" w14:textId="2F16B589" w:rsidR="007E3D4F" w:rsidRDefault="007E3D4F" w:rsidP="00A73C9D">
      <w:pPr>
        <w:ind w:left="4248" w:firstLine="708"/>
        <w:jc w:val="both"/>
        <w:rPr>
          <w:rFonts w:eastAsia="Calibri" w:cs="Times New Roman"/>
        </w:rPr>
      </w:pPr>
    </w:p>
    <w:p w14:paraId="153F0D55" w14:textId="2EEF3113" w:rsidR="00C11695" w:rsidRDefault="00C11695" w:rsidP="00A73C9D">
      <w:pPr>
        <w:ind w:left="4248" w:firstLine="708"/>
        <w:jc w:val="both"/>
        <w:rPr>
          <w:rFonts w:eastAsia="Calibri" w:cs="Times New Roman"/>
        </w:rPr>
      </w:pPr>
    </w:p>
    <w:p w14:paraId="293A6C69" w14:textId="415DCF10" w:rsidR="00C11695" w:rsidRDefault="00C11695" w:rsidP="00A73C9D">
      <w:pPr>
        <w:ind w:left="4248" w:firstLine="708"/>
        <w:jc w:val="both"/>
        <w:rPr>
          <w:rFonts w:eastAsia="Calibri" w:cs="Times New Roman"/>
        </w:rPr>
      </w:pPr>
    </w:p>
    <w:p w14:paraId="46DD6743" w14:textId="77777777" w:rsidR="00C11695" w:rsidRPr="0073179C" w:rsidRDefault="00C11695" w:rsidP="00A73C9D">
      <w:pPr>
        <w:ind w:left="4248" w:firstLine="708"/>
        <w:jc w:val="both"/>
        <w:rPr>
          <w:rFonts w:eastAsia="Calibri" w:cs="Times New Roman"/>
        </w:rPr>
      </w:pPr>
    </w:p>
    <w:p w14:paraId="5862B490" w14:textId="77777777" w:rsidR="00A73C9D" w:rsidRPr="0073179C" w:rsidRDefault="00A73C9D" w:rsidP="00A73C9D">
      <w:pPr>
        <w:ind w:left="4248" w:firstLine="708"/>
        <w:jc w:val="both"/>
        <w:rPr>
          <w:rFonts w:eastAsia="Calibri" w:cs="Times New Roman"/>
        </w:rPr>
      </w:pPr>
      <w:r w:rsidRPr="0073179C">
        <w:rPr>
          <w:rFonts w:eastAsia="Calibri" w:cs="Times New Roman"/>
        </w:rPr>
        <w:t>Hoogachtend,</w:t>
      </w:r>
    </w:p>
    <w:p w14:paraId="5DB5F032" w14:textId="77777777" w:rsidR="00A73C9D" w:rsidRPr="0073179C" w:rsidRDefault="00A73C9D" w:rsidP="00A73C9D">
      <w:pPr>
        <w:ind w:left="4248" w:firstLine="708"/>
        <w:jc w:val="both"/>
        <w:rPr>
          <w:rFonts w:eastAsia="Calibri" w:cs="Times New Roman"/>
        </w:rPr>
      </w:pPr>
    </w:p>
    <w:p w14:paraId="27CC9FFB" w14:textId="77777777" w:rsidR="00A73C9D" w:rsidRPr="0073179C" w:rsidRDefault="00A73C9D" w:rsidP="00A73C9D">
      <w:pPr>
        <w:ind w:left="4248" w:firstLine="708"/>
        <w:jc w:val="both"/>
        <w:rPr>
          <w:rFonts w:eastAsia="Calibri" w:cs="Times New Roman"/>
        </w:rPr>
      </w:pPr>
      <w:r w:rsidRPr="0073179C">
        <w:rPr>
          <w:rFonts w:eastAsia="Calibri" w:cs="Times New Roman"/>
          <w:noProof/>
        </w:rPr>
        <w:drawing>
          <wp:anchor distT="0" distB="0" distL="114300" distR="114300" simplePos="0" relativeHeight="251662336" behindDoc="0" locked="0" layoutInCell="1" allowOverlap="1" wp14:anchorId="32EC7EC9" wp14:editId="35C8B019">
            <wp:simplePos x="0" y="0"/>
            <wp:positionH relativeFrom="column">
              <wp:posOffset>3212327</wp:posOffset>
            </wp:positionH>
            <wp:positionV relativeFrom="paragraph">
              <wp:posOffset>6654</wp:posOffset>
            </wp:positionV>
            <wp:extent cx="838200" cy="819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anchor>
        </w:drawing>
      </w:r>
    </w:p>
    <w:p w14:paraId="702236A6" w14:textId="77777777" w:rsidR="00A73C9D" w:rsidRPr="0073179C" w:rsidRDefault="00A73C9D" w:rsidP="00A73C9D">
      <w:pPr>
        <w:ind w:left="4248" w:firstLine="708"/>
        <w:jc w:val="both"/>
        <w:rPr>
          <w:rFonts w:eastAsia="Calibri" w:cs="Times New Roman"/>
        </w:rPr>
      </w:pPr>
    </w:p>
    <w:p w14:paraId="6B976FAB" w14:textId="77777777" w:rsidR="00A73C9D" w:rsidRPr="0073179C" w:rsidRDefault="00A73C9D" w:rsidP="00A73C9D">
      <w:pPr>
        <w:ind w:left="4248" w:firstLine="708"/>
        <w:jc w:val="both"/>
        <w:rPr>
          <w:rFonts w:eastAsia="Calibri" w:cs="Times New Roman"/>
        </w:rPr>
      </w:pPr>
    </w:p>
    <w:p w14:paraId="2BA3EC95" w14:textId="77777777" w:rsidR="00A73C9D" w:rsidRPr="0073179C" w:rsidRDefault="00A73C9D" w:rsidP="00A73C9D">
      <w:pPr>
        <w:ind w:left="4248" w:firstLine="708"/>
        <w:jc w:val="both"/>
        <w:rPr>
          <w:rFonts w:eastAsia="Calibri" w:cs="Times New Roman"/>
        </w:rPr>
      </w:pPr>
    </w:p>
    <w:p w14:paraId="4AB7D48A" w14:textId="77777777" w:rsidR="00A73C9D" w:rsidRPr="0073179C" w:rsidRDefault="00A73C9D" w:rsidP="00A73C9D">
      <w:pPr>
        <w:ind w:left="4248" w:firstLine="708"/>
        <w:jc w:val="both"/>
        <w:rPr>
          <w:rFonts w:eastAsia="Calibri" w:cs="Times New Roman"/>
        </w:rPr>
      </w:pPr>
    </w:p>
    <w:p w14:paraId="7D550BDC" w14:textId="77777777" w:rsidR="00A73C9D" w:rsidRPr="0073179C" w:rsidRDefault="00A73C9D" w:rsidP="00A73C9D">
      <w:pPr>
        <w:ind w:left="4248" w:firstLine="708"/>
        <w:jc w:val="both"/>
        <w:rPr>
          <w:rFonts w:eastAsia="Calibri" w:cs="Times New Roman"/>
        </w:rPr>
      </w:pPr>
      <w:r w:rsidRPr="0073179C">
        <w:rPr>
          <w:rFonts w:eastAsia="Calibri" w:cs="Times New Roman"/>
        </w:rPr>
        <w:t>Daniel Crabbe,</w:t>
      </w:r>
    </w:p>
    <w:p w14:paraId="56F0AF5D" w14:textId="491A2ED4" w:rsidR="00490896" w:rsidRPr="0073179C" w:rsidRDefault="00A73C9D" w:rsidP="007E3D4F">
      <w:pPr>
        <w:ind w:left="4248" w:firstLine="708"/>
        <w:jc w:val="both"/>
        <w:rPr>
          <w:rFonts w:eastAsia="Calibri" w:cs="Times New Roman"/>
        </w:rPr>
      </w:pPr>
      <w:r w:rsidRPr="0073179C">
        <w:rPr>
          <w:rFonts w:eastAsia="Calibri" w:cs="Times New Roman"/>
        </w:rPr>
        <w:t>Adviseur-generaal</w:t>
      </w:r>
    </w:p>
    <w:sectPr w:rsidR="00490896" w:rsidRPr="0073179C" w:rsidSect="005765AD">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56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A873" w14:textId="77777777" w:rsidR="000504E7" w:rsidRDefault="000504E7" w:rsidP="000504E7">
      <w:r>
        <w:separator/>
      </w:r>
    </w:p>
  </w:endnote>
  <w:endnote w:type="continuationSeparator" w:id="0">
    <w:p w14:paraId="124CCF0B" w14:textId="77777777" w:rsidR="000504E7" w:rsidRDefault="000504E7" w:rsidP="0005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7BF7" w14:textId="77777777" w:rsidR="005765AD" w:rsidRDefault="006A4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DB55" w14:textId="77777777" w:rsidR="005765AD" w:rsidRDefault="00013CC9">
    <w:pPr>
      <w:pStyle w:val="Footer"/>
    </w:pPr>
    <w:r>
      <w:fldChar w:fldCharType="begin"/>
    </w:r>
    <w:r>
      <w:instrText>PAGE   \* MERGEFORMAT</w:instrText>
    </w:r>
    <w:r>
      <w:fldChar w:fldCharType="separate"/>
    </w:r>
    <w:r w:rsidRPr="00AD3783">
      <w:rPr>
        <w:noProof/>
      </w:rPr>
      <w:t>28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2573" w14:textId="77777777" w:rsidR="005765AD" w:rsidRDefault="006A4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3D89" w14:textId="77777777" w:rsidR="000504E7" w:rsidRDefault="000504E7" w:rsidP="000504E7">
      <w:r>
        <w:separator/>
      </w:r>
    </w:p>
  </w:footnote>
  <w:footnote w:type="continuationSeparator" w:id="0">
    <w:p w14:paraId="7727F1EB" w14:textId="77777777" w:rsidR="000504E7" w:rsidRDefault="000504E7" w:rsidP="0005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03C2" w14:textId="77777777" w:rsidR="005765AD" w:rsidRDefault="006A4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472E" w14:textId="77777777" w:rsidR="005765AD" w:rsidRDefault="006A41D2">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F47F" w14:textId="77777777" w:rsidR="005765AD" w:rsidRDefault="006A4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700" w:hanging="360"/>
      </w:pPr>
      <w:rPr>
        <w:rFonts w:ascii="Arial" w:hAnsi="Arial" w:cs="Arial"/>
        <w:b w:val="0"/>
        <w:bCs w:val="0"/>
        <w:w w:val="99"/>
        <w:sz w:val="20"/>
        <w:szCs w:val="20"/>
      </w:rPr>
    </w:lvl>
    <w:lvl w:ilvl="1">
      <w:numFmt w:val="bullet"/>
      <w:lvlText w:val="•"/>
      <w:lvlJc w:val="left"/>
      <w:pPr>
        <w:ind w:left="1538" w:hanging="360"/>
      </w:pPr>
    </w:lvl>
    <w:lvl w:ilvl="2">
      <w:numFmt w:val="bullet"/>
      <w:lvlText w:val="•"/>
      <w:lvlJc w:val="left"/>
      <w:pPr>
        <w:ind w:left="2377" w:hanging="360"/>
      </w:pPr>
    </w:lvl>
    <w:lvl w:ilvl="3">
      <w:numFmt w:val="bullet"/>
      <w:lvlText w:val="•"/>
      <w:lvlJc w:val="left"/>
      <w:pPr>
        <w:ind w:left="3216" w:hanging="360"/>
      </w:pPr>
    </w:lvl>
    <w:lvl w:ilvl="4">
      <w:numFmt w:val="bullet"/>
      <w:lvlText w:val="•"/>
      <w:lvlJc w:val="left"/>
      <w:pPr>
        <w:ind w:left="4055" w:hanging="360"/>
      </w:pPr>
    </w:lvl>
    <w:lvl w:ilvl="5">
      <w:numFmt w:val="bullet"/>
      <w:lvlText w:val="•"/>
      <w:lvlJc w:val="left"/>
      <w:pPr>
        <w:ind w:left="4894" w:hanging="360"/>
      </w:pPr>
    </w:lvl>
    <w:lvl w:ilvl="6">
      <w:numFmt w:val="bullet"/>
      <w:lvlText w:val="•"/>
      <w:lvlJc w:val="left"/>
      <w:pPr>
        <w:ind w:left="5733" w:hanging="360"/>
      </w:pPr>
    </w:lvl>
    <w:lvl w:ilvl="7">
      <w:numFmt w:val="bullet"/>
      <w:lvlText w:val="•"/>
      <w:lvlJc w:val="left"/>
      <w:pPr>
        <w:ind w:left="6572" w:hanging="360"/>
      </w:pPr>
    </w:lvl>
    <w:lvl w:ilvl="8">
      <w:numFmt w:val="bullet"/>
      <w:lvlText w:val="•"/>
      <w:lvlJc w:val="left"/>
      <w:pPr>
        <w:ind w:left="7411" w:hanging="360"/>
      </w:pPr>
    </w:lvl>
  </w:abstractNum>
  <w:abstractNum w:abstractNumId="1" w15:restartNumberingAfterBreak="0">
    <w:nsid w:val="060C1916"/>
    <w:multiLevelType w:val="hybridMultilevel"/>
    <w:tmpl w:val="9132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41A1F"/>
    <w:multiLevelType w:val="hybridMultilevel"/>
    <w:tmpl w:val="3BE41A60"/>
    <w:lvl w:ilvl="0" w:tplc="19A41E6C">
      <w:start w:val="15"/>
      <w:numFmt w:val="bullet"/>
      <w:lvlText w:val="-"/>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622E11"/>
    <w:multiLevelType w:val="hybridMultilevel"/>
    <w:tmpl w:val="2ACAD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05185A"/>
    <w:multiLevelType w:val="multilevel"/>
    <w:tmpl w:val="CAF010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EB07607"/>
    <w:multiLevelType w:val="hybridMultilevel"/>
    <w:tmpl w:val="A920A3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61E12"/>
    <w:multiLevelType w:val="hybridMultilevel"/>
    <w:tmpl w:val="C050677E"/>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3614207E"/>
    <w:multiLevelType w:val="hybridMultilevel"/>
    <w:tmpl w:val="FFFFFFFF"/>
    <w:lvl w:ilvl="0" w:tplc="0386A6CE">
      <w:start w:val="1"/>
      <w:numFmt w:val="bullet"/>
      <w:lvlText w:val="-"/>
      <w:lvlJc w:val="left"/>
      <w:pPr>
        <w:ind w:left="720" w:hanging="360"/>
      </w:pPr>
      <w:rPr>
        <w:rFonts w:ascii="Calibri" w:hAnsi="Calibri" w:hint="default"/>
      </w:rPr>
    </w:lvl>
    <w:lvl w:ilvl="1" w:tplc="C3147842">
      <w:start w:val="1"/>
      <w:numFmt w:val="bullet"/>
      <w:lvlText w:val="o"/>
      <w:lvlJc w:val="left"/>
      <w:pPr>
        <w:ind w:left="1440" w:hanging="360"/>
      </w:pPr>
      <w:rPr>
        <w:rFonts w:ascii="Courier New" w:hAnsi="Courier New" w:hint="default"/>
      </w:rPr>
    </w:lvl>
    <w:lvl w:ilvl="2" w:tplc="1F928C58">
      <w:start w:val="1"/>
      <w:numFmt w:val="bullet"/>
      <w:lvlText w:val=""/>
      <w:lvlJc w:val="left"/>
      <w:pPr>
        <w:ind w:left="2160" w:hanging="360"/>
      </w:pPr>
      <w:rPr>
        <w:rFonts w:ascii="Wingdings" w:hAnsi="Wingdings" w:hint="default"/>
      </w:rPr>
    </w:lvl>
    <w:lvl w:ilvl="3" w:tplc="7E38C166">
      <w:start w:val="1"/>
      <w:numFmt w:val="bullet"/>
      <w:lvlText w:val=""/>
      <w:lvlJc w:val="left"/>
      <w:pPr>
        <w:ind w:left="2880" w:hanging="360"/>
      </w:pPr>
      <w:rPr>
        <w:rFonts w:ascii="Symbol" w:hAnsi="Symbol" w:hint="default"/>
      </w:rPr>
    </w:lvl>
    <w:lvl w:ilvl="4" w:tplc="DECE2EE6">
      <w:start w:val="1"/>
      <w:numFmt w:val="bullet"/>
      <w:lvlText w:val="o"/>
      <w:lvlJc w:val="left"/>
      <w:pPr>
        <w:ind w:left="3600" w:hanging="360"/>
      </w:pPr>
      <w:rPr>
        <w:rFonts w:ascii="Courier New" w:hAnsi="Courier New" w:hint="default"/>
      </w:rPr>
    </w:lvl>
    <w:lvl w:ilvl="5" w:tplc="BCE2CC2C">
      <w:start w:val="1"/>
      <w:numFmt w:val="bullet"/>
      <w:lvlText w:val=""/>
      <w:lvlJc w:val="left"/>
      <w:pPr>
        <w:ind w:left="4320" w:hanging="360"/>
      </w:pPr>
      <w:rPr>
        <w:rFonts w:ascii="Wingdings" w:hAnsi="Wingdings" w:hint="default"/>
      </w:rPr>
    </w:lvl>
    <w:lvl w:ilvl="6" w:tplc="2AA4478C">
      <w:start w:val="1"/>
      <w:numFmt w:val="bullet"/>
      <w:lvlText w:val=""/>
      <w:lvlJc w:val="left"/>
      <w:pPr>
        <w:ind w:left="5040" w:hanging="360"/>
      </w:pPr>
      <w:rPr>
        <w:rFonts w:ascii="Symbol" w:hAnsi="Symbol" w:hint="default"/>
      </w:rPr>
    </w:lvl>
    <w:lvl w:ilvl="7" w:tplc="181AEAC2">
      <w:start w:val="1"/>
      <w:numFmt w:val="bullet"/>
      <w:lvlText w:val="o"/>
      <w:lvlJc w:val="left"/>
      <w:pPr>
        <w:ind w:left="5760" w:hanging="360"/>
      </w:pPr>
      <w:rPr>
        <w:rFonts w:ascii="Courier New" w:hAnsi="Courier New" w:hint="default"/>
      </w:rPr>
    </w:lvl>
    <w:lvl w:ilvl="8" w:tplc="D5162B34">
      <w:start w:val="1"/>
      <w:numFmt w:val="bullet"/>
      <w:lvlText w:val=""/>
      <w:lvlJc w:val="left"/>
      <w:pPr>
        <w:ind w:left="6480" w:hanging="360"/>
      </w:pPr>
      <w:rPr>
        <w:rFonts w:ascii="Wingdings" w:hAnsi="Wingdings" w:hint="default"/>
      </w:rPr>
    </w:lvl>
  </w:abstractNum>
  <w:abstractNum w:abstractNumId="8" w15:restartNumberingAfterBreak="0">
    <w:nsid w:val="36FE6CEC"/>
    <w:multiLevelType w:val="hybridMultilevel"/>
    <w:tmpl w:val="DEA635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636514"/>
    <w:multiLevelType w:val="hybridMultilevel"/>
    <w:tmpl w:val="86583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EC2C04"/>
    <w:multiLevelType w:val="hybridMultilevel"/>
    <w:tmpl w:val="4CBAE072"/>
    <w:lvl w:ilvl="0" w:tplc="949825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1952AE"/>
    <w:multiLevelType w:val="multilevel"/>
    <w:tmpl w:val="237EF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EB4A47"/>
    <w:multiLevelType w:val="hybridMultilevel"/>
    <w:tmpl w:val="476AFB5C"/>
    <w:lvl w:ilvl="0" w:tplc="08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26262"/>
    <w:multiLevelType w:val="hybridMultilevel"/>
    <w:tmpl w:val="0B5ABA6E"/>
    <w:lvl w:ilvl="0" w:tplc="E5BE26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E32E93"/>
    <w:multiLevelType w:val="hybridMultilevel"/>
    <w:tmpl w:val="08F05E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7CE5B26"/>
    <w:multiLevelType w:val="hybridMultilevel"/>
    <w:tmpl w:val="0B5ABA6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8F47B2F"/>
    <w:multiLevelType w:val="hybridMultilevel"/>
    <w:tmpl w:val="1B304686"/>
    <w:lvl w:ilvl="0" w:tplc="19A41E6C">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DC5095"/>
    <w:multiLevelType w:val="hybridMultilevel"/>
    <w:tmpl w:val="01F43184"/>
    <w:lvl w:ilvl="0" w:tplc="736A36A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DAF69F2"/>
    <w:multiLevelType w:val="hybridMultilevel"/>
    <w:tmpl w:val="808E3A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845576">
    <w:abstractNumId w:val="8"/>
  </w:num>
  <w:num w:numId="2" w16cid:durableId="426779131">
    <w:abstractNumId w:val="9"/>
  </w:num>
  <w:num w:numId="3" w16cid:durableId="942348707">
    <w:abstractNumId w:val="12"/>
  </w:num>
  <w:num w:numId="4" w16cid:durableId="1215772150">
    <w:abstractNumId w:val="5"/>
  </w:num>
  <w:num w:numId="5" w16cid:durableId="1282034253">
    <w:abstractNumId w:val="18"/>
  </w:num>
  <w:num w:numId="6" w16cid:durableId="1149320108">
    <w:abstractNumId w:val="0"/>
  </w:num>
  <w:num w:numId="7" w16cid:durableId="1175538822">
    <w:abstractNumId w:val="13"/>
  </w:num>
  <w:num w:numId="8" w16cid:durableId="1149710790">
    <w:abstractNumId w:val="3"/>
  </w:num>
  <w:num w:numId="9" w16cid:durableId="1346135498">
    <w:abstractNumId w:val="10"/>
  </w:num>
  <w:num w:numId="10" w16cid:durableId="2070640965">
    <w:abstractNumId w:val="15"/>
  </w:num>
  <w:num w:numId="11" w16cid:durableId="231356485">
    <w:abstractNumId w:val="4"/>
  </w:num>
  <w:num w:numId="12" w16cid:durableId="2015300004">
    <w:abstractNumId w:val="11"/>
  </w:num>
  <w:num w:numId="13" w16cid:durableId="256838417">
    <w:abstractNumId w:val="14"/>
  </w:num>
  <w:num w:numId="14" w16cid:durableId="345787573">
    <w:abstractNumId w:val="2"/>
  </w:num>
  <w:num w:numId="15" w16cid:durableId="2145610943">
    <w:abstractNumId w:val="17"/>
  </w:num>
  <w:num w:numId="16" w16cid:durableId="391386887">
    <w:abstractNumId w:val="1"/>
  </w:num>
  <w:num w:numId="17" w16cid:durableId="714814583">
    <w:abstractNumId w:val="16"/>
  </w:num>
  <w:num w:numId="18" w16cid:durableId="1083256659">
    <w:abstractNumId w:val="6"/>
  </w:num>
  <w:num w:numId="19" w16cid:durableId="55208616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dfe991ba-23f1-4ec6-b366-ac35f1863cf8"/>
  </w:docVars>
  <w:rsids>
    <w:rsidRoot w:val="0021066D"/>
    <w:rsid w:val="000127A6"/>
    <w:rsid w:val="00012934"/>
    <w:rsid w:val="00013CC9"/>
    <w:rsid w:val="00024D04"/>
    <w:rsid w:val="000258B5"/>
    <w:rsid w:val="00032AE1"/>
    <w:rsid w:val="000504E7"/>
    <w:rsid w:val="00051492"/>
    <w:rsid w:val="00051F73"/>
    <w:rsid w:val="0006759C"/>
    <w:rsid w:val="00071D3D"/>
    <w:rsid w:val="000A0601"/>
    <w:rsid w:val="000A654D"/>
    <w:rsid w:val="000B368C"/>
    <w:rsid w:val="000B59C3"/>
    <w:rsid w:val="000C66AC"/>
    <w:rsid w:val="000C6CFD"/>
    <w:rsid w:val="000D35A9"/>
    <w:rsid w:val="000D4F31"/>
    <w:rsid w:val="000E5010"/>
    <w:rsid w:val="000E5405"/>
    <w:rsid w:val="000E7C40"/>
    <w:rsid w:val="0010021E"/>
    <w:rsid w:val="00127AE0"/>
    <w:rsid w:val="001319EB"/>
    <w:rsid w:val="001328CB"/>
    <w:rsid w:val="00140F99"/>
    <w:rsid w:val="00157399"/>
    <w:rsid w:val="001678A1"/>
    <w:rsid w:val="00173842"/>
    <w:rsid w:val="00176B56"/>
    <w:rsid w:val="001844E2"/>
    <w:rsid w:val="001853BB"/>
    <w:rsid w:val="001A5529"/>
    <w:rsid w:val="001A5CD5"/>
    <w:rsid w:val="001B1125"/>
    <w:rsid w:val="001D26E4"/>
    <w:rsid w:val="001D5F84"/>
    <w:rsid w:val="001F16B4"/>
    <w:rsid w:val="001F6EE4"/>
    <w:rsid w:val="0021066D"/>
    <w:rsid w:val="002140F3"/>
    <w:rsid w:val="00217E18"/>
    <w:rsid w:val="0023477C"/>
    <w:rsid w:val="002358B5"/>
    <w:rsid w:val="002408C8"/>
    <w:rsid w:val="00250BB5"/>
    <w:rsid w:val="00250DE9"/>
    <w:rsid w:val="0025749B"/>
    <w:rsid w:val="002646C1"/>
    <w:rsid w:val="002709C4"/>
    <w:rsid w:val="00275BB0"/>
    <w:rsid w:val="00290602"/>
    <w:rsid w:val="00292EEE"/>
    <w:rsid w:val="002A411E"/>
    <w:rsid w:val="002E3062"/>
    <w:rsid w:val="002F33D8"/>
    <w:rsid w:val="003035A5"/>
    <w:rsid w:val="00304AD6"/>
    <w:rsid w:val="00305230"/>
    <w:rsid w:val="00346091"/>
    <w:rsid w:val="003503EE"/>
    <w:rsid w:val="0035746D"/>
    <w:rsid w:val="00361E6F"/>
    <w:rsid w:val="00364F98"/>
    <w:rsid w:val="0036643C"/>
    <w:rsid w:val="00366D06"/>
    <w:rsid w:val="00387833"/>
    <w:rsid w:val="003911AF"/>
    <w:rsid w:val="003A5358"/>
    <w:rsid w:val="003B3825"/>
    <w:rsid w:val="003B53EB"/>
    <w:rsid w:val="003B6902"/>
    <w:rsid w:val="003C4226"/>
    <w:rsid w:val="003C4A76"/>
    <w:rsid w:val="003C64D7"/>
    <w:rsid w:val="003D16D4"/>
    <w:rsid w:val="003F4B7C"/>
    <w:rsid w:val="00422E99"/>
    <w:rsid w:val="00444467"/>
    <w:rsid w:val="004579AA"/>
    <w:rsid w:val="0046282E"/>
    <w:rsid w:val="004839C9"/>
    <w:rsid w:val="0048787B"/>
    <w:rsid w:val="00490896"/>
    <w:rsid w:val="004969F0"/>
    <w:rsid w:val="004A50E7"/>
    <w:rsid w:val="004A64EA"/>
    <w:rsid w:val="004B3A77"/>
    <w:rsid w:val="004C5FD0"/>
    <w:rsid w:val="004D1DA5"/>
    <w:rsid w:val="004D2683"/>
    <w:rsid w:val="004E4AA9"/>
    <w:rsid w:val="004F04AA"/>
    <w:rsid w:val="00512206"/>
    <w:rsid w:val="00514421"/>
    <w:rsid w:val="00522AED"/>
    <w:rsid w:val="005400A7"/>
    <w:rsid w:val="005512D5"/>
    <w:rsid w:val="00552287"/>
    <w:rsid w:val="00557B8C"/>
    <w:rsid w:val="00561AF3"/>
    <w:rsid w:val="005717BB"/>
    <w:rsid w:val="00575622"/>
    <w:rsid w:val="00577725"/>
    <w:rsid w:val="00584E16"/>
    <w:rsid w:val="005900DE"/>
    <w:rsid w:val="0059444E"/>
    <w:rsid w:val="00594C79"/>
    <w:rsid w:val="005B38DA"/>
    <w:rsid w:val="005B7649"/>
    <w:rsid w:val="005C6D2E"/>
    <w:rsid w:val="005F7780"/>
    <w:rsid w:val="0060119F"/>
    <w:rsid w:val="00605C64"/>
    <w:rsid w:val="0061212F"/>
    <w:rsid w:val="006177DF"/>
    <w:rsid w:val="00640E1C"/>
    <w:rsid w:val="00644B38"/>
    <w:rsid w:val="00646A9E"/>
    <w:rsid w:val="0064742B"/>
    <w:rsid w:val="00673DBF"/>
    <w:rsid w:val="00674F4A"/>
    <w:rsid w:val="00676736"/>
    <w:rsid w:val="006821C7"/>
    <w:rsid w:val="00693BF3"/>
    <w:rsid w:val="006A2AF6"/>
    <w:rsid w:val="006A3D72"/>
    <w:rsid w:val="006A41D2"/>
    <w:rsid w:val="006B14FD"/>
    <w:rsid w:val="006B160C"/>
    <w:rsid w:val="006B3DD7"/>
    <w:rsid w:val="006B7072"/>
    <w:rsid w:val="006B7700"/>
    <w:rsid w:val="006C19A9"/>
    <w:rsid w:val="006C27D7"/>
    <w:rsid w:val="006E585A"/>
    <w:rsid w:val="006E67DE"/>
    <w:rsid w:val="006F343A"/>
    <w:rsid w:val="006F5548"/>
    <w:rsid w:val="0070082F"/>
    <w:rsid w:val="00710C28"/>
    <w:rsid w:val="0073179C"/>
    <w:rsid w:val="007505A5"/>
    <w:rsid w:val="007628D4"/>
    <w:rsid w:val="00766FCE"/>
    <w:rsid w:val="0077097C"/>
    <w:rsid w:val="00785D61"/>
    <w:rsid w:val="00795DE9"/>
    <w:rsid w:val="00797811"/>
    <w:rsid w:val="007E0DB1"/>
    <w:rsid w:val="007E3D4F"/>
    <w:rsid w:val="007F6CA4"/>
    <w:rsid w:val="00807F5E"/>
    <w:rsid w:val="008428CC"/>
    <w:rsid w:val="00845429"/>
    <w:rsid w:val="00854146"/>
    <w:rsid w:val="008635DC"/>
    <w:rsid w:val="0087319C"/>
    <w:rsid w:val="00886FA6"/>
    <w:rsid w:val="008A43E8"/>
    <w:rsid w:val="008C0E9A"/>
    <w:rsid w:val="008C440B"/>
    <w:rsid w:val="008D1FC5"/>
    <w:rsid w:val="008D2CC0"/>
    <w:rsid w:val="008D5D7E"/>
    <w:rsid w:val="008E1DC9"/>
    <w:rsid w:val="008E2007"/>
    <w:rsid w:val="008E271F"/>
    <w:rsid w:val="008F1FCB"/>
    <w:rsid w:val="00903447"/>
    <w:rsid w:val="009251F6"/>
    <w:rsid w:val="00927386"/>
    <w:rsid w:val="00934EE1"/>
    <w:rsid w:val="00935243"/>
    <w:rsid w:val="00947F59"/>
    <w:rsid w:val="00961F36"/>
    <w:rsid w:val="00964D28"/>
    <w:rsid w:val="00983128"/>
    <w:rsid w:val="009C04D7"/>
    <w:rsid w:val="009D2F2A"/>
    <w:rsid w:val="009F6BCE"/>
    <w:rsid w:val="00A0716C"/>
    <w:rsid w:val="00A12A69"/>
    <w:rsid w:val="00A30642"/>
    <w:rsid w:val="00A401D2"/>
    <w:rsid w:val="00A40CCD"/>
    <w:rsid w:val="00A622F7"/>
    <w:rsid w:val="00A73C9D"/>
    <w:rsid w:val="00A75F43"/>
    <w:rsid w:val="00A77B01"/>
    <w:rsid w:val="00A77D22"/>
    <w:rsid w:val="00A828E6"/>
    <w:rsid w:val="00A82EE3"/>
    <w:rsid w:val="00A9655B"/>
    <w:rsid w:val="00AA13DE"/>
    <w:rsid w:val="00AA4ECC"/>
    <w:rsid w:val="00AB6104"/>
    <w:rsid w:val="00AC33B3"/>
    <w:rsid w:val="00AC6112"/>
    <w:rsid w:val="00AC6C1E"/>
    <w:rsid w:val="00AE7642"/>
    <w:rsid w:val="00B0401B"/>
    <w:rsid w:val="00B14A52"/>
    <w:rsid w:val="00B26140"/>
    <w:rsid w:val="00B41A64"/>
    <w:rsid w:val="00B42716"/>
    <w:rsid w:val="00B44A37"/>
    <w:rsid w:val="00B520CA"/>
    <w:rsid w:val="00B55EAC"/>
    <w:rsid w:val="00B60AD8"/>
    <w:rsid w:val="00B9652E"/>
    <w:rsid w:val="00BA6F90"/>
    <w:rsid w:val="00BC2AC2"/>
    <w:rsid w:val="00BD4934"/>
    <w:rsid w:val="00BF1F60"/>
    <w:rsid w:val="00BF2091"/>
    <w:rsid w:val="00BF35E8"/>
    <w:rsid w:val="00C11695"/>
    <w:rsid w:val="00C11930"/>
    <w:rsid w:val="00C35E67"/>
    <w:rsid w:val="00C5282B"/>
    <w:rsid w:val="00C74E03"/>
    <w:rsid w:val="00C85452"/>
    <w:rsid w:val="00C87283"/>
    <w:rsid w:val="00C9177A"/>
    <w:rsid w:val="00C91D55"/>
    <w:rsid w:val="00C95BB8"/>
    <w:rsid w:val="00C96C7F"/>
    <w:rsid w:val="00CA4E05"/>
    <w:rsid w:val="00CB222B"/>
    <w:rsid w:val="00CC6BBB"/>
    <w:rsid w:val="00CD0967"/>
    <w:rsid w:val="00CE7111"/>
    <w:rsid w:val="00CE7C3D"/>
    <w:rsid w:val="00D05362"/>
    <w:rsid w:val="00D07C55"/>
    <w:rsid w:val="00D127AE"/>
    <w:rsid w:val="00D129C8"/>
    <w:rsid w:val="00D3337B"/>
    <w:rsid w:val="00D34261"/>
    <w:rsid w:val="00D36168"/>
    <w:rsid w:val="00D37370"/>
    <w:rsid w:val="00D405C2"/>
    <w:rsid w:val="00D440BD"/>
    <w:rsid w:val="00D4710E"/>
    <w:rsid w:val="00D5462A"/>
    <w:rsid w:val="00D76DFE"/>
    <w:rsid w:val="00D80E3F"/>
    <w:rsid w:val="00D9763E"/>
    <w:rsid w:val="00DC108C"/>
    <w:rsid w:val="00DC204F"/>
    <w:rsid w:val="00DC3911"/>
    <w:rsid w:val="00DE258D"/>
    <w:rsid w:val="00DF7424"/>
    <w:rsid w:val="00E009D5"/>
    <w:rsid w:val="00E01194"/>
    <w:rsid w:val="00E0532C"/>
    <w:rsid w:val="00E2693F"/>
    <w:rsid w:val="00E35F22"/>
    <w:rsid w:val="00E41EA0"/>
    <w:rsid w:val="00E45017"/>
    <w:rsid w:val="00E533FD"/>
    <w:rsid w:val="00E61E07"/>
    <w:rsid w:val="00E622EB"/>
    <w:rsid w:val="00E67ECE"/>
    <w:rsid w:val="00E8583C"/>
    <w:rsid w:val="00E938BD"/>
    <w:rsid w:val="00E950CB"/>
    <w:rsid w:val="00EB542D"/>
    <w:rsid w:val="00EC2829"/>
    <w:rsid w:val="00ED08D6"/>
    <w:rsid w:val="00ED3FF5"/>
    <w:rsid w:val="00ED6E2D"/>
    <w:rsid w:val="00EE254D"/>
    <w:rsid w:val="00EE5702"/>
    <w:rsid w:val="00EF0D29"/>
    <w:rsid w:val="00F000B7"/>
    <w:rsid w:val="00F02476"/>
    <w:rsid w:val="00F36100"/>
    <w:rsid w:val="00F36161"/>
    <w:rsid w:val="00F57989"/>
    <w:rsid w:val="00F93662"/>
    <w:rsid w:val="00FA45C3"/>
    <w:rsid w:val="00FD3149"/>
    <w:rsid w:val="00FE4272"/>
    <w:rsid w:val="00FF0CA3"/>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2BDBA10"/>
  <w15:chartTrackingRefBased/>
  <w15:docId w15:val="{2DE1A1E9-FFE3-42F9-9B29-3AEE63C1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6D"/>
    <w:rPr>
      <w:rFonts w:ascii="Calibri" w:hAnsi="Calibri" w:cs="Calibri"/>
    </w:rPr>
  </w:style>
  <w:style w:type="paragraph" w:styleId="Heading1">
    <w:name w:val="heading 1"/>
    <w:basedOn w:val="Normal"/>
    <w:next w:val="Normal"/>
    <w:link w:val="Heading1Char"/>
    <w:uiPriority w:val="9"/>
    <w:qFormat/>
    <w:rsid w:val="001B1125"/>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12A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77A"/>
  </w:style>
  <w:style w:type="character" w:styleId="CommentReference">
    <w:name w:val="annotation reference"/>
    <w:basedOn w:val="DefaultParagraphFont"/>
    <w:uiPriority w:val="99"/>
    <w:semiHidden/>
    <w:unhideWhenUsed/>
    <w:rsid w:val="00ED6E2D"/>
    <w:rPr>
      <w:sz w:val="16"/>
      <w:szCs w:val="16"/>
    </w:rPr>
  </w:style>
  <w:style w:type="paragraph" w:styleId="CommentText">
    <w:name w:val="annotation text"/>
    <w:basedOn w:val="Normal"/>
    <w:link w:val="CommentTextChar"/>
    <w:uiPriority w:val="99"/>
    <w:unhideWhenUsed/>
    <w:rsid w:val="00ED6E2D"/>
    <w:rPr>
      <w:sz w:val="20"/>
      <w:szCs w:val="20"/>
    </w:rPr>
  </w:style>
  <w:style w:type="character" w:customStyle="1" w:styleId="CommentTextChar">
    <w:name w:val="Comment Text Char"/>
    <w:basedOn w:val="DefaultParagraphFont"/>
    <w:link w:val="CommentText"/>
    <w:uiPriority w:val="99"/>
    <w:rsid w:val="00ED6E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D6E2D"/>
    <w:rPr>
      <w:b/>
      <w:bCs/>
    </w:rPr>
  </w:style>
  <w:style w:type="character" w:customStyle="1" w:styleId="CommentSubjectChar">
    <w:name w:val="Comment Subject Char"/>
    <w:basedOn w:val="CommentTextChar"/>
    <w:link w:val="CommentSubject"/>
    <w:uiPriority w:val="99"/>
    <w:semiHidden/>
    <w:rsid w:val="00ED6E2D"/>
    <w:rPr>
      <w:rFonts w:ascii="Calibri" w:hAnsi="Calibri" w:cs="Calibri"/>
      <w:b/>
      <w:bCs/>
      <w:sz w:val="20"/>
      <w:szCs w:val="20"/>
    </w:rPr>
  </w:style>
  <w:style w:type="paragraph" w:styleId="ListParagraph">
    <w:name w:val="List Paragraph"/>
    <w:basedOn w:val="Normal"/>
    <w:link w:val="ListParagraphChar"/>
    <w:uiPriority w:val="34"/>
    <w:qFormat/>
    <w:rsid w:val="00C5282B"/>
    <w:pPr>
      <w:ind w:left="720"/>
      <w:contextualSpacing/>
    </w:pPr>
  </w:style>
  <w:style w:type="paragraph" w:styleId="BalloonText">
    <w:name w:val="Balloon Text"/>
    <w:basedOn w:val="Normal"/>
    <w:link w:val="BalloonTextChar"/>
    <w:uiPriority w:val="99"/>
    <w:semiHidden/>
    <w:unhideWhenUsed/>
    <w:rsid w:val="00B965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52E"/>
    <w:rPr>
      <w:rFonts w:ascii="Segoe UI" w:hAnsi="Segoe UI" w:cs="Segoe UI"/>
      <w:sz w:val="18"/>
      <w:szCs w:val="18"/>
    </w:rPr>
  </w:style>
  <w:style w:type="character" w:customStyle="1" w:styleId="ListParagraphChar">
    <w:name w:val="List Paragraph Char"/>
    <w:basedOn w:val="DefaultParagraphFont"/>
    <w:link w:val="ListParagraph"/>
    <w:uiPriority w:val="34"/>
    <w:rsid w:val="000504E7"/>
    <w:rPr>
      <w:rFonts w:ascii="Calibri" w:hAnsi="Calibri" w:cs="Calibri"/>
    </w:rPr>
  </w:style>
  <w:style w:type="paragraph" w:styleId="Header">
    <w:name w:val="header"/>
    <w:basedOn w:val="Normal"/>
    <w:link w:val="HeaderChar"/>
    <w:uiPriority w:val="99"/>
    <w:rsid w:val="000504E7"/>
    <w:pPr>
      <w:tabs>
        <w:tab w:val="center" w:pos="4153"/>
        <w:tab w:val="right" w:pos="8306"/>
      </w:tabs>
    </w:pPr>
    <w:rPr>
      <w:rFonts w:ascii="Times New Roman" w:eastAsia="Times New Roman" w:hAnsi="Times New Roman" w:cs="Times New Roman"/>
      <w:sz w:val="20"/>
      <w:szCs w:val="20"/>
      <w:lang w:val="fr-FR"/>
    </w:rPr>
  </w:style>
  <w:style w:type="character" w:customStyle="1" w:styleId="HeaderChar">
    <w:name w:val="Header Char"/>
    <w:basedOn w:val="DefaultParagraphFont"/>
    <w:link w:val="Header"/>
    <w:uiPriority w:val="99"/>
    <w:rsid w:val="000504E7"/>
    <w:rPr>
      <w:rFonts w:ascii="Times New Roman" w:eastAsia="Times New Roman" w:hAnsi="Times New Roman" w:cs="Times New Roman"/>
      <w:sz w:val="20"/>
      <w:szCs w:val="20"/>
      <w:lang w:val="fr-FR"/>
    </w:rPr>
  </w:style>
  <w:style w:type="paragraph" w:styleId="Footer">
    <w:name w:val="footer"/>
    <w:basedOn w:val="Normal"/>
    <w:link w:val="FooterChar"/>
    <w:uiPriority w:val="99"/>
    <w:rsid w:val="000504E7"/>
    <w:pPr>
      <w:tabs>
        <w:tab w:val="center" w:pos="4153"/>
        <w:tab w:val="right" w:pos="8306"/>
      </w:tabs>
    </w:pPr>
    <w:rPr>
      <w:rFonts w:ascii="Times New Roman" w:eastAsia="Times New Roman" w:hAnsi="Times New Roman" w:cs="Times New Roman"/>
      <w:sz w:val="20"/>
      <w:szCs w:val="20"/>
      <w:lang w:val="fr-FR"/>
    </w:rPr>
  </w:style>
  <w:style w:type="character" w:customStyle="1" w:styleId="FooterChar">
    <w:name w:val="Footer Char"/>
    <w:basedOn w:val="DefaultParagraphFont"/>
    <w:link w:val="Footer"/>
    <w:uiPriority w:val="99"/>
    <w:rsid w:val="000504E7"/>
    <w:rPr>
      <w:rFonts w:ascii="Times New Roman" w:eastAsia="Times New Roman" w:hAnsi="Times New Roman" w:cs="Times New Roman"/>
      <w:sz w:val="20"/>
      <w:szCs w:val="20"/>
      <w:lang w:val="fr-FR"/>
    </w:rPr>
  </w:style>
  <w:style w:type="paragraph" w:styleId="FootnoteText">
    <w:name w:val="footnote text"/>
    <w:basedOn w:val="Normal"/>
    <w:link w:val="FootnoteTextChar"/>
    <w:uiPriority w:val="99"/>
    <w:unhideWhenUsed/>
    <w:rsid w:val="000504E7"/>
    <w:rPr>
      <w:rFonts w:ascii="Arial" w:eastAsia="Arial" w:hAnsi="Arial" w:cs="Arial"/>
      <w:sz w:val="20"/>
      <w:szCs w:val="20"/>
      <w:lang w:val="nl" w:eastAsia="nl-BE"/>
    </w:rPr>
  </w:style>
  <w:style w:type="character" w:customStyle="1" w:styleId="FootnoteTextChar">
    <w:name w:val="Footnote Text Char"/>
    <w:basedOn w:val="DefaultParagraphFont"/>
    <w:link w:val="FootnoteText"/>
    <w:uiPriority w:val="99"/>
    <w:rsid w:val="000504E7"/>
    <w:rPr>
      <w:rFonts w:ascii="Arial" w:eastAsia="Arial" w:hAnsi="Arial" w:cs="Arial"/>
      <w:sz w:val="20"/>
      <w:szCs w:val="20"/>
      <w:lang w:val="nl" w:eastAsia="nl-BE"/>
    </w:rPr>
  </w:style>
  <w:style w:type="character" w:styleId="FootnoteReference">
    <w:name w:val="footnote reference"/>
    <w:basedOn w:val="DefaultParagraphFont"/>
    <w:uiPriority w:val="99"/>
    <w:unhideWhenUsed/>
    <w:rsid w:val="000504E7"/>
    <w:rPr>
      <w:vertAlign w:val="superscript"/>
    </w:rPr>
  </w:style>
  <w:style w:type="character" w:customStyle="1" w:styleId="Heading1Char">
    <w:name w:val="Heading 1 Char"/>
    <w:basedOn w:val="DefaultParagraphFont"/>
    <w:link w:val="Heading1"/>
    <w:uiPriority w:val="9"/>
    <w:rsid w:val="001B1125"/>
    <w:rPr>
      <w:rFonts w:asciiTheme="majorHAnsi" w:eastAsiaTheme="majorEastAsia" w:hAnsiTheme="majorHAnsi" w:cstheme="majorBidi"/>
      <w:color w:val="2F5496" w:themeColor="accent1" w:themeShade="BF"/>
      <w:sz w:val="32"/>
      <w:szCs w:val="32"/>
      <w:lang w:val="en-US"/>
    </w:rPr>
  </w:style>
  <w:style w:type="character" w:customStyle="1" w:styleId="fontstyle01">
    <w:name w:val="fontstyle01"/>
    <w:basedOn w:val="DefaultParagraphFont"/>
    <w:rsid w:val="001B1125"/>
    <w:rPr>
      <w:rFonts w:ascii="ArialMT" w:hAnsi="ArialMT" w:hint="default"/>
      <w:b w:val="0"/>
      <w:bCs w:val="0"/>
      <w:i w:val="0"/>
      <w:iCs w:val="0"/>
      <w:color w:val="000000"/>
      <w:sz w:val="20"/>
      <w:szCs w:val="20"/>
    </w:rPr>
  </w:style>
  <w:style w:type="paragraph" w:customStyle="1" w:styleId="Default">
    <w:name w:val="Default"/>
    <w:rsid w:val="00C85452"/>
    <w:pPr>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D34261"/>
    <w:rPr>
      <w:color w:val="0563C1" w:themeColor="hyperlink"/>
      <w:u w:val="single"/>
    </w:rPr>
  </w:style>
  <w:style w:type="character" w:styleId="UnresolvedMention">
    <w:name w:val="Unresolved Mention"/>
    <w:basedOn w:val="DefaultParagraphFont"/>
    <w:uiPriority w:val="99"/>
    <w:semiHidden/>
    <w:unhideWhenUsed/>
    <w:rsid w:val="00D34261"/>
    <w:rPr>
      <w:color w:val="605E5C"/>
      <w:shd w:val="clear" w:color="auto" w:fill="E1DFDD"/>
    </w:rPr>
  </w:style>
  <w:style w:type="paragraph" w:styleId="Revision">
    <w:name w:val="Revision"/>
    <w:hidden/>
    <w:uiPriority w:val="99"/>
    <w:semiHidden/>
    <w:rsid w:val="00DF7424"/>
    <w:rPr>
      <w:rFonts w:ascii="Calibri" w:hAnsi="Calibri" w:cs="Calibri"/>
    </w:rPr>
  </w:style>
  <w:style w:type="character" w:styleId="FollowedHyperlink">
    <w:name w:val="FollowedHyperlink"/>
    <w:basedOn w:val="DefaultParagraphFont"/>
    <w:uiPriority w:val="99"/>
    <w:semiHidden/>
    <w:unhideWhenUsed/>
    <w:rsid w:val="00B520CA"/>
    <w:rPr>
      <w:color w:val="954F72" w:themeColor="followedHyperlink"/>
      <w:u w:val="single"/>
    </w:rPr>
  </w:style>
  <w:style w:type="paragraph" w:styleId="PlainText">
    <w:name w:val="Plain Text"/>
    <w:basedOn w:val="Normal"/>
    <w:link w:val="PlainTextChar"/>
    <w:uiPriority w:val="99"/>
    <w:unhideWhenUsed/>
    <w:rsid w:val="003B3825"/>
    <w:rPr>
      <w:rFonts w:cstheme="minorBidi"/>
      <w:szCs w:val="21"/>
    </w:rPr>
  </w:style>
  <w:style w:type="character" w:customStyle="1" w:styleId="PlainTextChar">
    <w:name w:val="Plain Text Char"/>
    <w:basedOn w:val="DefaultParagraphFont"/>
    <w:link w:val="PlainText"/>
    <w:uiPriority w:val="99"/>
    <w:rsid w:val="003B3825"/>
    <w:rPr>
      <w:rFonts w:ascii="Calibri" w:hAnsi="Calibri"/>
      <w:szCs w:val="21"/>
    </w:rPr>
  </w:style>
  <w:style w:type="character" w:customStyle="1" w:styleId="fontstyle21">
    <w:name w:val="fontstyle21"/>
    <w:basedOn w:val="DefaultParagraphFont"/>
    <w:rsid w:val="003C4226"/>
    <w:rPr>
      <w:rFonts w:ascii="Calibri-Bold" w:hAnsi="Calibri-Bold" w:hint="default"/>
      <w:b/>
      <w:bCs/>
      <w:i w:val="0"/>
      <w:iCs w:val="0"/>
      <w:color w:val="000000"/>
      <w:sz w:val="22"/>
      <w:szCs w:val="22"/>
    </w:rPr>
  </w:style>
  <w:style w:type="character" w:customStyle="1" w:styleId="ui-provider">
    <w:name w:val="ui-provider"/>
    <w:basedOn w:val="DefaultParagraphFont"/>
    <w:rsid w:val="008D1FC5"/>
  </w:style>
  <w:style w:type="character" w:styleId="Strong">
    <w:name w:val="Strong"/>
    <w:basedOn w:val="DefaultParagraphFont"/>
    <w:uiPriority w:val="22"/>
    <w:qFormat/>
    <w:rsid w:val="008D1FC5"/>
    <w:rPr>
      <w:b/>
      <w:bCs/>
    </w:rPr>
  </w:style>
  <w:style w:type="character" w:customStyle="1" w:styleId="Heading2Char">
    <w:name w:val="Heading 2 Char"/>
    <w:basedOn w:val="DefaultParagraphFont"/>
    <w:link w:val="Heading2"/>
    <w:uiPriority w:val="9"/>
    <w:semiHidden/>
    <w:rsid w:val="00A12A69"/>
    <w:rPr>
      <w:rFonts w:asciiTheme="majorHAnsi" w:eastAsiaTheme="majorEastAsia" w:hAnsiTheme="majorHAnsi" w:cstheme="majorBidi"/>
      <w:color w:val="2F5496" w:themeColor="accent1" w:themeShade="BF"/>
      <w:sz w:val="26"/>
      <w:szCs w:val="26"/>
    </w:rPr>
  </w:style>
  <w:style w:type="character" w:customStyle="1" w:styleId="tagline">
    <w:name w:val="tagline"/>
    <w:basedOn w:val="DefaultParagraphFont"/>
    <w:rsid w:val="004E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6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1EF7-885A-44D2-804F-2998C620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2256</Words>
  <Characters>12862</Characters>
  <Application>Microsoft Office Word</Application>
  <DocSecurity>0</DocSecurity>
  <Lines>107</Lines>
  <Paragraphs>30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Holsbeek (SPF Santé Publique - FOD Volksgezondheid)</dc:creator>
  <cp:lastModifiedBy>Arthur Francois (RIZIV-INAMI)</cp:lastModifiedBy>
  <cp:revision>5</cp:revision>
  <cp:lastPrinted>2024-01-11T10:33:00Z</cp:lastPrinted>
  <dcterms:created xsi:type="dcterms:W3CDTF">2024-01-10T08:02:00Z</dcterms:created>
  <dcterms:modified xsi:type="dcterms:W3CDTF">2024-01-11T10:35:00Z</dcterms:modified>
</cp:coreProperties>
</file>