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68D04" w14:textId="295425B3" w:rsidR="00F3014B" w:rsidRPr="000E6655" w:rsidRDefault="00161B47" w:rsidP="00F3014B">
      <w:pPr>
        <w:pBdr>
          <w:bottom w:val="single" w:sz="4" w:space="1" w:color="auto"/>
        </w:pBdr>
        <w:jc w:val="both"/>
        <w:rPr>
          <w:rFonts w:ascii="Calibri" w:eastAsia="Calibri" w:hAnsi="Calibri" w:cs="Times New Roman"/>
          <w:sz w:val="24"/>
          <w:lang w:val="nl-NL"/>
        </w:rPr>
      </w:pPr>
      <w:r>
        <w:rPr>
          <w:rFonts w:ascii="Calibri" w:eastAsia="Calibri" w:hAnsi="Calibri" w:cs="Times New Roman"/>
          <w:b/>
          <w:sz w:val="28"/>
          <w:lang w:val="nl"/>
        </w:rPr>
        <w:t>Bijlage 8: Vragen &amp; antwoorden m.b.t. de bewijsvoering voor de inschrijving als gerechtigde in de hoedanigheid van resident</w:t>
      </w:r>
      <w:r w:rsidR="00F3014B" w:rsidRPr="009E0CBB">
        <w:rPr>
          <w:rFonts w:ascii="Calibri" w:eastAsia="Calibri" w:hAnsi="Calibri" w:cs="Times New Roman"/>
          <w:sz w:val="24"/>
          <w:lang w:val="nl"/>
        </w:rPr>
        <w:t>.</w:t>
      </w:r>
    </w:p>
    <w:p w14:paraId="10FCDA27" w14:textId="77777777" w:rsidR="00F3014B" w:rsidRPr="000E6655" w:rsidRDefault="00F3014B" w:rsidP="00F3014B">
      <w:pPr>
        <w:jc w:val="both"/>
        <w:rPr>
          <w:rFonts w:ascii="Calibri" w:eastAsia="Calibri" w:hAnsi="Calibri" w:cs="Times New Roman"/>
          <w:u w:val="single"/>
          <w:lang w:val="nl-NL"/>
        </w:rPr>
      </w:pPr>
    </w:p>
    <w:p w14:paraId="4F49BBD8" w14:textId="77777777" w:rsidR="00F3014B" w:rsidRPr="000E6655" w:rsidRDefault="00F3014B" w:rsidP="00F3014B">
      <w:pPr>
        <w:jc w:val="both"/>
        <w:rPr>
          <w:rFonts w:ascii="Calibri" w:eastAsia="Calibri" w:hAnsi="Calibri" w:cs="Times New Roman"/>
          <w:u w:val="single"/>
          <w:lang w:val="nl-NL"/>
        </w:rPr>
      </w:pPr>
      <w:r w:rsidRPr="009E0CBB">
        <w:rPr>
          <w:rFonts w:ascii="Calibri" w:eastAsia="Calibri" w:hAnsi="Calibri" w:cs="Times New Roman"/>
          <w:u w:val="single"/>
          <w:lang w:val="nl"/>
        </w:rPr>
        <w:t>Mag bijlage 15 worden gebruikt voor de inschrijving in de hoedanigheid van resident?</w:t>
      </w:r>
    </w:p>
    <w:p w14:paraId="5AB837B7" w14:textId="77777777" w:rsidR="00F3014B" w:rsidRPr="000E6655" w:rsidRDefault="00F3014B" w:rsidP="00F3014B">
      <w:pPr>
        <w:jc w:val="both"/>
        <w:rPr>
          <w:rFonts w:ascii="Calibri" w:eastAsia="Calibri" w:hAnsi="Calibri" w:cs="Times New Roman"/>
          <w:lang w:val="nl-NL"/>
        </w:rPr>
      </w:pPr>
      <w:r w:rsidRPr="009E0CBB">
        <w:rPr>
          <w:rFonts w:ascii="Calibri" w:eastAsia="Calibri" w:hAnsi="Calibri" w:cs="Times New Roman"/>
          <w:lang w:val="nl"/>
        </w:rPr>
        <w:t>Het antwoord is afhankelijk welk hokje wordt aangevinkt door het gemeentebestuur.</w:t>
      </w:r>
    </w:p>
    <w:p w14:paraId="683E570C" w14:textId="77777777" w:rsidR="00F3014B" w:rsidRPr="000E6655" w:rsidRDefault="00F3014B" w:rsidP="00F3014B">
      <w:pPr>
        <w:jc w:val="both"/>
        <w:rPr>
          <w:rFonts w:ascii="Calibri" w:eastAsia="Calibri" w:hAnsi="Calibri" w:cs="Times New Roman"/>
          <w:lang w:val="nl-NL"/>
        </w:rPr>
      </w:pPr>
      <w:r w:rsidRPr="009E0CBB">
        <w:rPr>
          <w:rFonts w:ascii="Calibri" w:eastAsia="Calibri" w:hAnsi="Calibri" w:cs="Times New Roman"/>
          <w:lang w:val="nl"/>
        </w:rPr>
        <w:t>Om te zijn ingeschreven als resident, moeten het 1e, het 2e, het 3e, het 4e en het 8e hokje van bijlage 15 zijn aangevinkt.</w:t>
      </w:r>
    </w:p>
    <w:p w14:paraId="3A9E52F5" w14:textId="77777777" w:rsidR="00F3014B" w:rsidRPr="000E6655" w:rsidRDefault="00F3014B" w:rsidP="00F3014B">
      <w:pPr>
        <w:jc w:val="both"/>
        <w:rPr>
          <w:rFonts w:ascii="Calibri" w:eastAsia="Calibri" w:hAnsi="Calibri" w:cs="Times New Roman"/>
          <w:lang w:val="nl-NL"/>
        </w:rPr>
      </w:pPr>
      <w:r w:rsidRPr="009E0CBB">
        <w:rPr>
          <w:rFonts w:ascii="Calibri" w:eastAsia="Calibri" w:hAnsi="Calibri" w:cs="Times New Roman"/>
          <w:lang w:val="nl"/>
        </w:rPr>
        <w:t>Als bijlage 15 wordt afgeleverd op basis van artikel 110bis van het voormelde Koninklijk Besluit van 8 oktober 1981 betreffende de toegang tot het grondgebied (6e hokje), heeft de persoon in deze stap van de procedure nog geen recht op verblijf van meer dan 3 maanden, en kan deze persoon zich bijgevolg niet inschrijven als resident.</w:t>
      </w:r>
    </w:p>
    <w:p w14:paraId="66E1548C" w14:textId="77777777" w:rsidR="00F3014B" w:rsidRPr="000E6655" w:rsidRDefault="00F3014B" w:rsidP="00F3014B">
      <w:pPr>
        <w:jc w:val="both"/>
        <w:rPr>
          <w:rFonts w:ascii="Calibri" w:eastAsia="Calibri" w:hAnsi="Calibri" w:cs="Times New Roman"/>
          <w:lang w:val="nl-NL"/>
        </w:rPr>
      </w:pPr>
      <w:r w:rsidRPr="009E0CBB">
        <w:rPr>
          <w:rFonts w:ascii="Calibri" w:eastAsia="Calibri" w:hAnsi="Calibri" w:cs="Times New Roman"/>
          <w:lang w:val="nl"/>
        </w:rPr>
        <w:t>De grensarbeider die een bijlage 15 krijgt (5e hokje), kan zich niet inschrijven als resident.</w:t>
      </w:r>
    </w:p>
    <w:p w14:paraId="6D756D00" w14:textId="77777777" w:rsidR="00F3014B" w:rsidRPr="000E6655" w:rsidRDefault="00F3014B" w:rsidP="00F3014B">
      <w:pPr>
        <w:jc w:val="both"/>
        <w:rPr>
          <w:rFonts w:ascii="Calibri" w:eastAsia="Calibri" w:hAnsi="Calibri" w:cs="Times New Roman"/>
          <w:lang w:val="nl-NL"/>
        </w:rPr>
      </w:pPr>
      <w:r w:rsidRPr="009E0CBB">
        <w:rPr>
          <w:rFonts w:ascii="Calibri" w:eastAsia="Calibri" w:hAnsi="Calibri" w:cs="Times New Roman"/>
          <w:lang w:val="nl"/>
        </w:rPr>
        <w:t>De persoon die toegang heeft tot het grondgebied overeenkomstig artikel 119 van het Koninklijk Besluit van 8 oktober 1981 betreffende de toegang tot het grondgebied, het verblijf, de vestiging en de verwijdering van vreemdelingen) (7e hokje) kan zich inschrijven als resident als deze laatste bijlage 15 voorlegt in combinatie met:</w:t>
      </w:r>
    </w:p>
    <w:p w14:paraId="4CE399A7" w14:textId="77777777" w:rsidR="00F3014B" w:rsidRPr="009E0CBB" w:rsidRDefault="00F3014B" w:rsidP="00F3014B">
      <w:pPr>
        <w:pStyle w:val="Paragraphedeliste"/>
        <w:numPr>
          <w:ilvl w:val="0"/>
          <w:numId w:val="4"/>
        </w:numPr>
        <w:jc w:val="both"/>
        <w:rPr>
          <w:rFonts w:ascii="Calibri" w:eastAsia="Calibri" w:hAnsi="Calibri" w:cs="Times New Roman"/>
          <w:lang w:val="fr"/>
        </w:rPr>
      </w:pPr>
      <w:proofErr w:type="gramStart"/>
      <w:r w:rsidRPr="009E0CBB">
        <w:rPr>
          <w:rFonts w:ascii="Calibri" w:eastAsia="Calibri" w:hAnsi="Calibri" w:cs="Times New Roman"/>
          <w:lang w:val="nl"/>
        </w:rPr>
        <w:t>een</w:t>
      </w:r>
      <w:proofErr w:type="gramEnd"/>
      <w:r w:rsidRPr="009E0CBB">
        <w:rPr>
          <w:rFonts w:ascii="Calibri" w:eastAsia="Calibri" w:hAnsi="Calibri" w:cs="Times New Roman"/>
          <w:lang w:val="nl"/>
        </w:rPr>
        <w:t xml:space="preserve"> geldig visum type D</w:t>
      </w:r>
    </w:p>
    <w:p w14:paraId="528A70DC" w14:textId="77777777" w:rsidR="00F3014B" w:rsidRPr="000E6655" w:rsidRDefault="00F3014B" w:rsidP="00F3014B">
      <w:pPr>
        <w:pStyle w:val="Paragraphedeliste"/>
        <w:numPr>
          <w:ilvl w:val="0"/>
          <w:numId w:val="4"/>
        </w:numPr>
        <w:jc w:val="both"/>
        <w:rPr>
          <w:rFonts w:ascii="Calibri" w:eastAsia="Calibri" w:hAnsi="Calibri" w:cs="Times New Roman"/>
          <w:lang w:val="nl-NL"/>
        </w:rPr>
      </w:pPr>
      <w:proofErr w:type="gramStart"/>
      <w:r w:rsidRPr="009E0CBB">
        <w:rPr>
          <w:rFonts w:ascii="Calibri" w:eastAsia="Calibri" w:hAnsi="Calibri" w:cs="Times New Roman"/>
          <w:lang w:val="nl"/>
        </w:rPr>
        <w:t>een</w:t>
      </w:r>
      <w:proofErr w:type="gramEnd"/>
      <w:r w:rsidRPr="009E0CBB">
        <w:rPr>
          <w:rFonts w:ascii="Calibri" w:eastAsia="Calibri" w:hAnsi="Calibri" w:cs="Times New Roman"/>
          <w:lang w:val="nl"/>
        </w:rPr>
        <w:t xml:space="preserve"> beslissing van de Dienst Vreemdelingenzaken dat de betrokkene een bewijs van inschrijving in het vreemdelingenregister (BIVR) kan verkrijgen (bv. in het kader van de procedure slachtoffer mensenhandel of in het kader van een aanvraag 9ter of 9bis...)</w:t>
      </w:r>
    </w:p>
    <w:p w14:paraId="5E3C24B9" w14:textId="77777777" w:rsidR="00F3014B" w:rsidRPr="000E6655" w:rsidRDefault="00F3014B" w:rsidP="00F3014B">
      <w:pPr>
        <w:jc w:val="both"/>
        <w:rPr>
          <w:rFonts w:ascii="Calibri" w:eastAsia="Calibri" w:hAnsi="Calibri" w:cs="Times New Roman"/>
          <w:u w:val="single"/>
          <w:lang w:val="nl-NL"/>
        </w:rPr>
      </w:pPr>
      <w:r w:rsidRPr="009E0CBB">
        <w:rPr>
          <w:rFonts w:ascii="Calibri" w:eastAsia="Calibri" w:hAnsi="Calibri" w:cs="Times New Roman"/>
          <w:u w:val="single"/>
          <w:lang w:val="nl"/>
        </w:rPr>
        <w:t>Volstaat het als iemand in de flux H210 voorkomt om hem in te schrijven als resident?</w:t>
      </w:r>
    </w:p>
    <w:p w14:paraId="4459AA91" w14:textId="77777777" w:rsidR="00F3014B" w:rsidRPr="000E6655" w:rsidRDefault="00F3014B" w:rsidP="00F3014B">
      <w:pPr>
        <w:jc w:val="both"/>
        <w:rPr>
          <w:rFonts w:ascii="Calibri" w:eastAsia="Calibri" w:hAnsi="Calibri" w:cs="Times New Roman"/>
          <w:lang w:val="nl-NL"/>
        </w:rPr>
      </w:pPr>
      <w:r w:rsidRPr="009E0CBB">
        <w:rPr>
          <w:rFonts w:ascii="Calibri" w:eastAsia="Calibri" w:hAnsi="Calibri" w:cs="Times New Roman"/>
          <w:lang w:val="nl"/>
        </w:rPr>
        <w:t>Nee</w:t>
      </w:r>
    </w:p>
    <w:p w14:paraId="3EF162F4" w14:textId="77777777" w:rsidR="00F3014B" w:rsidRPr="00C31CF4" w:rsidRDefault="00F3014B" w:rsidP="00F3014B">
      <w:pPr>
        <w:jc w:val="both"/>
        <w:rPr>
          <w:rFonts w:ascii="Calibri" w:eastAsia="Calibri" w:hAnsi="Calibri" w:cs="Times New Roman"/>
          <w:lang w:val="nl-NL"/>
        </w:rPr>
      </w:pPr>
      <w:r w:rsidRPr="009E0CBB">
        <w:rPr>
          <w:rFonts w:ascii="Calibri" w:eastAsia="Calibri" w:hAnsi="Calibri" w:cs="Times New Roman"/>
          <w:lang w:val="nl"/>
        </w:rPr>
        <w:t xml:space="preserve">Dit heeft te maken met de aard van die flux: volgens de informatie waarover wij beschikken geeft die flux alleen een indicatie (cijfercode) in welk register de persoon zich bevindt, zonder echter zelf een toegang tot de informatie in dat register in te houden. Het is, steeds volgens de informatie die we daarover ontvingen, eerder een “verwijzingsstroom”, die niet inhoudelijk genoeg is. Om die </w:t>
      </w:r>
      <w:r w:rsidRPr="00C31CF4">
        <w:rPr>
          <w:rFonts w:ascii="Calibri" w:eastAsia="Calibri" w:hAnsi="Calibri" w:cs="Times New Roman"/>
          <w:lang w:val="nl"/>
        </w:rPr>
        <w:t>reden vinden we dat die stroom zoals hij is opgevat, niet als afdoende bewijs kan dienen voor de inschrijving als resident, en we best het gebruik van andere, meer inhoudelijke fluxen of middelen in onderzoek nemen. Onze basisbedoeling blijft daarbij nog steeds om te kunnen gaan naar eenvoudigere manieren van attesteren (en steeds in overleg met jullie, de Dienst Vreemdelingenzaken en de collega’s van de Dienst voor Geneeskundige Verzorging, uiteraard).</w:t>
      </w:r>
    </w:p>
    <w:p w14:paraId="4D6E0228" w14:textId="77777777" w:rsidR="00F3014B" w:rsidRPr="00C31CF4" w:rsidRDefault="00F3014B" w:rsidP="00F3014B">
      <w:pPr>
        <w:jc w:val="both"/>
        <w:rPr>
          <w:rFonts w:ascii="Calibri" w:eastAsia="Calibri" w:hAnsi="Calibri" w:cs="Times New Roman"/>
          <w:lang w:val="nl-NL"/>
        </w:rPr>
      </w:pPr>
      <w:r w:rsidRPr="00C31CF4">
        <w:rPr>
          <w:rFonts w:ascii="Calibri" w:eastAsia="Calibri" w:hAnsi="Calibri" w:cs="Times New Roman"/>
          <w:lang w:val="nl"/>
        </w:rPr>
        <w:t>(29.8.2017)</w:t>
      </w:r>
    </w:p>
    <w:p w14:paraId="1055985E" w14:textId="77777777" w:rsidR="00F3014B" w:rsidRPr="00C31CF4" w:rsidRDefault="00F3014B" w:rsidP="00F3014B">
      <w:pPr>
        <w:jc w:val="both"/>
        <w:rPr>
          <w:rFonts w:ascii="Calibri" w:eastAsia="Calibri" w:hAnsi="Calibri" w:cs="Times New Roman"/>
          <w:u w:val="single"/>
          <w:lang w:val="nl-NL"/>
        </w:rPr>
      </w:pPr>
      <w:r w:rsidRPr="00C31CF4">
        <w:rPr>
          <w:rFonts w:ascii="Calibri" w:eastAsia="Calibri" w:hAnsi="Calibri" w:cs="Times New Roman"/>
          <w:u w:val="single"/>
          <w:lang w:val="nl"/>
        </w:rPr>
        <w:t>Volstaat een papieren bijlage 8 als bewijsstuk voor de inschrijving van een resident?</w:t>
      </w:r>
    </w:p>
    <w:p w14:paraId="3EC30DD6" w14:textId="77777777" w:rsidR="00F3014B" w:rsidRPr="00C31CF4" w:rsidRDefault="00F3014B" w:rsidP="00F3014B">
      <w:pPr>
        <w:jc w:val="both"/>
        <w:rPr>
          <w:rFonts w:ascii="Calibri" w:eastAsia="Calibri" w:hAnsi="Calibri" w:cs="Times New Roman"/>
          <w:lang w:val="nl-NL"/>
        </w:rPr>
      </w:pPr>
      <w:r w:rsidRPr="00C31CF4">
        <w:rPr>
          <w:rFonts w:ascii="Calibri" w:eastAsia="Calibri" w:hAnsi="Calibri" w:cs="Times New Roman"/>
          <w:lang w:val="nl"/>
        </w:rPr>
        <w:t xml:space="preserve">Ja </w:t>
      </w:r>
    </w:p>
    <w:p w14:paraId="5BF6B3B7" w14:textId="77777777" w:rsidR="00F3014B" w:rsidRPr="00C31CF4" w:rsidRDefault="00F3014B" w:rsidP="00F3014B">
      <w:pPr>
        <w:jc w:val="both"/>
        <w:rPr>
          <w:rFonts w:ascii="Calibri" w:eastAsia="Calibri" w:hAnsi="Calibri" w:cs="Times New Roman"/>
          <w:lang w:val="nl-NL"/>
        </w:rPr>
      </w:pPr>
      <w:r w:rsidRPr="00C31CF4">
        <w:rPr>
          <w:rFonts w:ascii="Calibri" w:eastAsia="Calibri" w:hAnsi="Calibri" w:cs="Times New Roman"/>
          <w:lang w:val="nl"/>
        </w:rPr>
        <w:lastRenderedPageBreak/>
        <w:t xml:space="preserve">Bijlage 8 of 8bis wordt afgeleverd aan een burger van de Europese Unie als er geen bijlage 15 werd afgeleverd. In afwachting van hun E-kaart of E+-kaart (de elektronische versie van de bijlagen 8 en 8bis) krijgen ze die bijlagen 8 of 8bis. </w:t>
      </w:r>
    </w:p>
    <w:p w14:paraId="22595FAE" w14:textId="77777777" w:rsidR="00F3014B" w:rsidRPr="00C31CF4" w:rsidRDefault="00F3014B" w:rsidP="00F3014B">
      <w:pPr>
        <w:jc w:val="both"/>
        <w:rPr>
          <w:lang w:val="nl-NL"/>
        </w:rPr>
      </w:pPr>
      <w:r w:rsidRPr="00C31CF4">
        <w:rPr>
          <w:rFonts w:ascii="Calibri" w:eastAsia="Calibri" w:hAnsi="Calibri" w:cs="Times New Roman"/>
          <w:lang w:val="nl"/>
        </w:rPr>
        <w:t>Bijlage 8 of 8bis volstaat als bewijsmiddel voor de verblijfsvergunning van onbeperkte duur. </w:t>
      </w:r>
      <w:r w:rsidRPr="00C31CF4">
        <w:rPr>
          <w:lang w:val="nl"/>
        </w:rPr>
        <w:t xml:space="preserve">  </w:t>
      </w:r>
      <w:r w:rsidRPr="00C31CF4">
        <w:rPr>
          <w:rFonts w:ascii="Calibri" w:eastAsia="Calibri" w:hAnsi="Calibri" w:cs="Times New Roman"/>
          <w:lang w:val="nl"/>
        </w:rPr>
        <w:t xml:space="preserve">Bijlage 8 of 8bis wordt niet uitsluitend voorlopig afgeleverd in afwachting van een E- of E+-kaart. Bijlage 8 en 8bis zijn immers volwaardige documenten. </w:t>
      </w:r>
    </w:p>
    <w:p w14:paraId="59B854C6" w14:textId="77777777" w:rsidR="00F3014B" w:rsidRPr="00C31CF4" w:rsidRDefault="00F3014B" w:rsidP="00F3014B">
      <w:pPr>
        <w:jc w:val="both"/>
        <w:rPr>
          <w:rFonts w:ascii="Calibri" w:eastAsia="Calibri" w:hAnsi="Calibri" w:cs="Times New Roman"/>
          <w:lang w:val="nl-NL"/>
        </w:rPr>
      </w:pPr>
      <w:r w:rsidRPr="00C31CF4">
        <w:rPr>
          <w:rFonts w:ascii="Calibri" w:eastAsia="Calibri" w:hAnsi="Calibri" w:cs="Times New Roman"/>
          <w:lang w:val="nl"/>
        </w:rPr>
        <w:t>EU-burgers hebben de keuze tussen een papieren document of een elektronische kaart.</w:t>
      </w:r>
    </w:p>
    <w:p w14:paraId="0F992379" w14:textId="77777777" w:rsidR="00F3014B" w:rsidRPr="00C31CF4" w:rsidRDefault="00F3014B" w:rsidP="00F3014B">
      <w:pPr>
        <w:jc w:val="both"/>
        <w:rPr>
          <w:rFonts w:ascii="Calibri" w:eastAsia="Calibri" w:hAnsi="Calibri" w:cs="Times New Roman"/>
          <w:lang w:val="nl-NL"/>
        </w:rPr>
      </w:pPr>
      <w:r w:rsidRPr="00C31CF4">
        <w:rPr>
          <w:rFonts w:ascii="Calibri" w:eastAsia="Calibri" w:hAnsi="Calibri" w:cs="Times New Roman"/>
          <w:lang w:val="nl"/>
        </w:rPr>
        <w:t>Gelet op de wijziging van de omzendbrief is een beslissing van de Dienst Vreemdelingenzaken dus niet meer nodig.</w:t>
      </w:r>
    </w:p>
    <w:p w14:paraId="00F28FE2" w14:textId="77777777" w:rsidR="00F3014B" w:rsidRPr="00C31CF4" w:rsidRDefault="00F3014B" w:rsidP="00F3014B">
      <w:pPr>
        <w:jc w:val="both"/>
        <w:rPr>
          <w:rFonts w:ascii="Calibri" w:eastAsia="Calibri" w:hAnsi="Calibri" w:cs="Times New Roman"/>
          <w:u w:val="single"/>
          <w:lang w:val="nl-NL"/>
        </w:rPr>
      </w:pPr>
      <w:r w:rsidRPr="00C31CF4">
        <w:rPr>
          <w:rFonts w:ascii="Calibri" w:eastAsia="Calibri" w:hAnsi="Calibri" w:cs="Times New Roman"/>
          <w:u w:val="single"/>
          <w:lang w:val="nl"/>
        </w:rPr>
        <w:t>Kan bijlage 12 als bewijsmiddel worden gebruikt voor de inschrijving als resident?</w:t>
      </w:r>
    </w:p>
    <w:p w14:paraId="74868A0B" w14:textId="77777777" w:rsidR="00F3014B" w:rsidRPr="00C31CF4" w:rsidRDefault="00F3014B" w:rsidP="00F3014B">
      <w:pPr>
        <w:jc w:val="both"/>
        <w:rPr>
          <w:rFonts w:ascii="Calibri" w:eastAsia="Calibri" w:hAnsi="Calibri" w:cs="Times New Roman"/>
          <w:lang w:val="fr"/>
        </w:rPr>
      </w:pPr>
      <w:r w:rsidRPr="00C31CF4">
        <w:rPr>
          <w:rFonts w:ascii="Calibri" w:eastAsia="Calibri" w:hAnsi="Calibri" w:cs="Times New Roman"/>
          <w:lang w:val="nl"/>
        </w:rPr>
        <w:t>Er zijn 2 bijlagen 12:</w:t>
      </w:r>
    </w:p>
    <w:p w14:paraId="686AC9FF" w14:textId="77777777" w:rsidR="00F3014B" w:rsidRPr="00C31CF4" w:rsidRDefault="00F3014B" w:rsidP="00F3014B">
      <w:pPr>
        <w:pStyle w:val="Paragraphedeliste"/>
        <w:numPr>
          <w:ilvl w:val="0"/>
          <w:numId w:val="2"/>
        </w:numPr>
        <w:jc w:val="both"/>
        <w:rPr>
          <w:rFonts w:ascii="Calibri" w:eastAsia="Calibri" w:hAnsi="Calibri" w:cs="Times New Roman"/>
          <w:lang w:val="nl-NL"/>
        </w:rPr>
      </w:pPr>
      <w:r w:rsidRPr="00C31CF4">
        <w:rPr>
          <w:rFonts w:ascii="Calibri" w:eastAsia="Calibri" w:hAnsi="Calibri" w:cs="Times New Roman"/>
          <w:lang w:val="nl"/>
        </w:rPr>
        <w:t xml:space="preserve">Bijlage 12 van het Koninklijk Besluit van 8 oktober 1981 = bevel om het grondgebied te verlaten.  </w:t>
      </w:r>
    </w:p>
    <w:p w14:paraId="63D426B5" w14:textId="77777777" w:rsidR="00F3014B" w:rsidRPr="00C31CF4" w:rsidRDefault="00F3014B" w:rsidP="00F3014B">
      <w:pPr>
        <w:pStyle w:val="Paragraphedeliste"/>
        <w:numPr>
          <w:ilvl w:val="0"/>
          <w:numId w:val="2"/>
        </w:numPr>
        <w:jc w:val="both"/>
        <w:rPr>
          <w:rFonts w:ascii="Calibri" w:eastAsia="Calibri" w:hAnsi="Calibri" w:cs="Times New Roman"/>
          <w:lang w:val="nl-NL"/>
        </w:rPr>
      </w:pPr>
      <w:r w:rsidRPr="00C31CF4">
        <w:rPr>
          <w:rFonts w:ascii="Calibri" w:eastAsia="Calibri" w:hAnsi="Calibri" w:cs="Times New Roman"/>
          <w:lang w:val="nl"/>
        </w:rPr>
        <w:t>En bijlage 12 bij de algemene richtlijnen over de elektronische kaarten = attest van verlies of diefstal van een document of een verblijfstitel</w:t>
      </w:r>
    </w:p>
    <w:p w14:paraId="5CDDDD3F" w14:textId="77777777" w:rsidR="00F3014B" w:rsidRPr="00C31CF4" w:rsidRDefault="00F3014B" w:rsidP="00F3014B">
      <w:pPr>
        <w:jc w:val="both"/>
        <w:rPr>
          <w:rFonts w:ascii="Calibri" w:eastAsia="Calibri" w:hAnsi="Calibri" w:cs="Times New Roman"/>
          <w:lang w:val="nl-NL"/>
        </w:rPr>
      </w:pPr>
      <w:r w:rsidRPr="00C31CF4">
        <w:rPr>
          <w:rFonts w:ascii="Calibri" w:eastAsia="Calibri" w:hAnsi="Calibri" w:cs="Times New Roman"/>
          <w:lang w:val="nl"/>
        </w:rPr>
        <w:t xml:space="preserve">Volgens onze analyse wordt bijlage 12 van het Koninklijk Besluit van 8 oktober 1981 in de volgende gevallen afgeleverd: </w:t>
      </w:r>
    </w:p>
    <w:p w14:paraId="467D9E84" w14:textId="77777777" w:rsidR="00F3014B" w:rsidRPr="00C31CF4" w:rsidRDefault="00F3014B" w:rsidP="00F3014B">
      <w:pPr>
        <w:numPr>
          <w:ilvl w:val="0"/>
          <w:numId w:val="1"/>
        </w:numPr>
        <w:spacing w:after="0" w:line="240" w:lineRule="auto"/>
        <w:contextualSpacing/>
        <w:rPr>
          <w:rFonts w:ascii="Calibri" w:eastAsia="Calibri" w:hAnsi="Calibri" w:cs="Times New Roman"/>
          <w:lang w:val="nl-NL"/>
        </w:rPr>
      </w:pPr>
      <w:r w:rsidRPr="00C31CF4">
        <w:rPr>
          <w:rFonts w:ascii="Calibri" w:eastAsia="Calibri" w:hAnsi="Calibri" w:cs="Times New Roman"/>
          <w:lang w:val="nl"/>
        </w:rPr>
        <w:t xml:space="preserve">Vreemdelingen die het land zijn binnengekomen zonder de nodige binnenkomstdocumenten. </w:t>
      </w:r>
    </w:p>
    <w:p w14:paraId="5C37059E" w14:textId="77777777" w:rsidR="00F3014B" w:rsidRPr="00C31CF4" w:rsidRDefault="00F3014B" w:rsidP="00F3014B">
      <w:pPr>
        <w:numPr>
          <w:ilvl w:val="0"/>
          <w:numId w:val="1"/>
        </w:numPr>
        <w:spacing w:after="0" w:line="240" w:lineRule="auto"/>
        <w:contextualSpacing/>
        <w:rPr>
          <w:rFonts w:ascii="Calibri" w:eastAsia="Calibri" w:hAnsi="Calibri" w:cs="Times New Roman"/>
          <w:lang w:val="nl-NL"/>
        </w:rPr>
      </w:pPr>
      <w:r w:rsidRPr="00C31CF4">
        <w:rPr>
          <w:rFonts w:ascii="Calibri" w:eastAsia="Calibri" w:hAnsi="Calibri" w:cs="Times New Roman"/>
          <w:lang w:val="nl"/>
        </w:rPr>
        <w:t xml:space="preserve">Studenten (derdelanders) die niet tijdig bewijzen dat ze aan de voorwaarden voor het verblijf als student voldoen. </w:t>
      </w:r>
    </w:p>
    <w:p w14:paraId="45DF6C2B" w14:textId="77777777" w:rsidR="00F3014B" w:rsidRPr="00C31CF4" w:rsidRDefault="00F3014B" w:rsidP="00F3014B">
      <w:pPr>
        <w:spacing w:after="0" w:line="240" w:lineRule="auto"/>
        <w:ind w:left="720"/>
        <w:contextualSpacing/>
        <w:rPr>
          <w:rFonts w:ascii="Calibri" w:eastAsia="Calibri" w:hAnsi="Calibri" w:cs="Times New Roman"/>
          <w:lang w:val="nl-NL"/>
        </w:rPr>
      </w:pPr>
    </w:p>
    <w:p w14:paraId="27458B6F" w14:textId="77777777" w:rsidR="00F3014B" w:rsidRPr="00C31CF4" w:rsidRDefault="00F3014B" w:rsidP="00F3014B">
      <w:pPr>
        <w:rPr>
          <w:rFonts w:ascii="Calibri" w:eastAsia="Calibri" w:hAnsi="Calibri" w:cs="Times New Roman"/>
          <w:lang w:val="nl-NL"/>
        </w:rPr>
      </w:pPr>
      <w:r w:rsidRPr="00C31CF4">
        <w:rPr>
          <w:rFonts w:ascii="Calibri" w:eastAsia="Calibri" w:hAnsi="Calibri" w:cs="Times New Roman"/>
          <w:lang w:val="nl"/>
        </w:rPr>
        <w:t xml:space="preserve">De personen die zich in deze situaties bevinden, voldoen niet aan de voorwaarden om zich in te schrijven als resident. Om die reden wordt bijlage 12 niet in aanmerking genomen als bewijsstuk in de omzendbrief 2018/131. </w:t>
      </w:r>
    </w:p>
    <w:p w14:paraId="3202E4B0" w14:textId="77777777" w:rsidR="00F3014B" w:rsidRPr="00C31CF4" w:rsidRDefault="00F3014B" w:rsidP="00F3014B">
      <w:pPr>
        <w:jc w:val="both"/>
        <w:rPr>
          <w:rFonts w:ascii="Calibri" w:eastAsia="Calibri" w:hAnsi="Calibri" w:cs="Times New Roman"/>
          <w:u w:val="single"/>
          <w:lang w:val="nl-NL"/>
        </w:rPr>
      </w:pPr>
      <w:r w:rsidRPr="00C31CF4">
        <w:rPr>
          <w:rFonts w:ascii="Calibri" w:eastAsia="Calibri" w:hAnsi="Calibri" w:cs="Times New Roman"/>
          <w:u w:val="single"/>
          <w:lang w:val="nl"/>
        </w:rPr>
        <w:t>Wat is de impact van de wijziging van bijlage 15 op onze omzendbrief bewijsstukken residenten - moeten er nog hokjes worden aangevinkt?</w:t>
      </w:r>
    </w:p>
    <w:p w14:paraId="340BF2BA" w14:textId="77777777" w:rsidR="00F3014B" w:rsidRPr="00C31CF4" w:rsidRDefault="00F3014B" w:rsidP="00F3014B">
      <w:pPr>
        <w:jc w:val="both"/>
        <w:rPr>
          <w:rFonts w:ascii="Calibri" w:eastAsia="Calibri" w:hAnsi="Calibri" w:cs="Times New Roman"/>
          <w:lang w:val="nl-NL"/>
        </w:rPr>
      </w:pPr>
      <w:r w:rsidRPr="00C31CF4">
        <w:rPr>
          <w:rFonts w:ascii="Calibri" w:eastAsia="Calibri" w:hAnsi="Calibri" w:cs="Times New Roman"/>
          <w:lang w:val="nl"/>
        </w:rPr>
        <w:t>De Dienst Vreemdelingenzaken heeft ons erop gewezen dat bijlage 15 niet correct was en dat zij opnieuw was gewijzigd (het NIC had ons meegedeeld dat de bijlage geen hokjes meer bevatte, maar nu blijkt dat zij nog altijd dezelfde hokjes bevat). Dit punt is tijdens de vergadering van onze werkgroep met de V.I.'s op 19.11.2019 aangehaald, waarin een wijziging van de omzendbrief betreffende de te verstrekken bewijsstukken voor de inschrijving als resident werd besproken.</w:t>
      </w:r>
    </w:p>
    <w:p w14:paraId="496BABA7" w14:textId="77777777" w:rsidR="00F3014B" w:rsidRPr="00C31CF4" w:rsidRDefault="00F3014B" w:rsidP="00F3014B">
      <w:pPr>
        <w:jc w:val="both"/>
        <w:rPr>
          <w:rFonts w:ascii="Calibri" w:eastAsia="Calibri" w:hAnsi="Calibri" w:cs="Times New Roman"/>
          <w:u w:val="single"/>
          <w:lang w:val="nl-NL"/>
        </w:rPr>
      </w:pPr>
      <w:r w:rsidRPr="00C31CF4">
        <w:rPr>
          <w:rFonts w:ascii="Calibri" w:eastAsia="Calibri" w:hAnsi="Calibri" w:cs="Times New Roman"/>
          <w:u w:val="single"/>
          <w:lang w:val="nl"/>
        </w:rPr>
        <w:t>Kan een bijlage 19 worden gebruikt als bewijsstuk voor de inschrijving als resident?</w:t>
      </w:r>
    </w:p>
    <w:p w14:paraId="42A4F697" w14:textId="77777777" w:rsidR="00F3014B" w:rsidRPr="00C31CF4" w:rsidRDefault="00F3014B" w:rsidP="00F3014B">
      <w:pPr>
        <w:jc w:val="both"/>
        <w:rPr>
          <w:rFonts w:ascii="Calibri" w:eastAsia="Calibri" w:hAnsi="Calibri" w:cs="Times New Roman"/>
          <w:lang w:val="nl-NL"/>
        </w:rPr>
      </w:pPr>
      <w:r w:rsidRPr="00C31CF4">
        <w:rPr>
          <w:rFonts w:ascii="Calibri" w:eastAsia="Calibri" w:hAnsi="Calibri" w:cs="Times New Roman"/>
          <w:lang w:val="nl"/>
        </w:rPr>
        <w:t xml:space="preserve">Bijlage 19 kan niet als bewijsmiddel worden aanvaard voor de inschrijving als resident. In onze omzendbrief wordt niet naar dat getuigschrift verwezen, aangezien bijlage 19 geen enkel bewijs levert voor het verkrijgen van een verblijfsdocument (getuigschrift van registratie in de vorm </w:t>
      </w:r>
      <w:proofErr w:type="gramStart"/>
      <w:r w:rsidRPr="00C31CF4">
        <w:rPr>
          <w:rFonts w:ascii="Calibri" w:eastAsia="Calibri" w:hAnsi="Calibri" w:cs="Times New Roman"/>
          <w:lang w:val="nl"/>
        </w:rPr>
        <w:lastRenderedPageBreak/>
        <w:t>van</w:t>
      </w:r>
      <w:proofErr w:type="gramEnd"/>
      <w:r w:rsidRPr="00C31CF4">
        <w:rPr>
          <w:rFonts w:ascii="Calibri" w:eastAsia="Calibri" w:hAnsi="Calibri" w:cs="Times New Roman"/>
          <w:lang w:val="nl"/>
        </w:rPr>
        <w:t xml:space="preserve"> een bijlage 8 of een E-kaart) in ons land - het is enkel een bewijs dat de persoon een aanvraag heeft ingediend bij de gemeente.</w:t>
      </w:r>
    </w:p>
    <w:p w14:paraId="4D94DF4A" w14:textId="77777777" w:rsidR="00F3014B" w:rsidRPr="00C31CF4" w:rsidRDefault="00F3014B" w:rsidP="00F3014B">
      <w:pPr>
        <w:jc w:val="both"/>
        <w:rPr>
          <w:rFonts w:ascii="Calibri" w:eastAsia="Calibri" w:hAnsi="Calibri" w:cs="Times New Roman"/>
          <w:u w:val="single"/>
          <w:lang w:val="nl-NL"/>
        </w:rPr>
      </w:pPr>
      <w:r w:rsidRPr="00C31CF4">
        <w:rPr>
          <w:rFonts w:ascii="Calibri" w:eastAsia="Calibri" w:hAnsi="Calibri" w:cs="Times New Roman"/>
          <w:u w:val="single"/>
          <w:lang w:val="nl"/>
        </w:rPr>
        <w:t xml:space="preserve">Kan het attest immatriculatie worden vervangen door bijlage 25 of 26 bij de inschrijving als resident? </w:t>
      </w:r>
    </w:p>
    <w:p w14:paraId="6346EAF4" w14:textId="77777777" w:rsidR="00F3014B" w:rsidRPr="00C31CF4" w:rsidRDefault="00F3014B" w:rsidP="00F3014B">
      <w:pPr>
        <w:jc w:val="both"/>
        <w:rPr>
          <w:rFonts w:ascii="Calibri" w:eastAsia="Calibri" w:hAnsi="Calibri" w:cs="Times New Roman"/>
          <w:lang w:val="nl-NL"/>
        </w:rPr>
      </w:pPr>
      <w:r w:rsidRPr="00C31CF4">
        <w:rPr>
          <w:rFonts w:ascii="Calibri" w:eastAsia="Calibri" w:hAnsi="Calibri" w:cs="Times New Roman"/>
          <w:lang w:val="nl"/>
        </w:rPr>
        <w:t>Volgens de Dienst Vreemdelingenzaken wordt de verwijzing naar het "attest van immatriculatie" in onze omzendbrief, zoals vermeld onder rubriek "III" waar wordt verwezen naar het gebruik van andere attesten dan bijlage 15 ingeval er een erkennings- of toekenningsbeslissing is van het Commissariaat generaal voor de Vluchtelingen en Staatlozen, inderdaad best vervangen door een verwijzing naar bijlage 25 of 26 (of 25bis en 26bis) in combinatie met een attest vanwege het Commissariaat-generaal omtrent de erkennings- of toekenningsbeslissing. Dit wordt opgenomen in ons ontwerp van wijziging van de omzendbrief over de bewijsstukken voor de hoedanigheid van resident.</w:t>
      </w:r>
      <w:r w:rsidRPr="00C31CF4">
        <w:rPr>
          <w:rFonts w:ascii="Calibri" w:eastAsia="Calibri" w:hAnsi="Calibri" w:cs="Times New Roman"/>
          <w:lang w:val="nl"/>
        </w:rPr>
        <w:tab/>
      </w:r>
    </w:p>
    <w:p w14:paraId="32B08103" w14:textId="77777777" w:rsidR="00F3014B" w:rsidRPr="00C31CF4" w:rsidRDefault="00F3014B" w:rsidP="00F3014B">
      <w:pPr>
        <w:rPr>
          <w:rFonts w:ascii="Calibri" w:eastAsia="Calibri" w:hAnsi="Calibri" w:cs="Times New Roman"/>
          <w:u w:val="single"/>
          <w:lang w:val="nl-NL"/>
        </w:rPr>
      </w:pPr>
      <w:r w:rsidRPr="00C31CF4">
        <w:rPr>
          <w:rFonts w:ascii="Calibri" w:eastAsia="Calibri" w:hAnsi="Calibri" w:cs="Times New Roman"/>
          <w:u w:val="single"/>
          <w:lang w:val="nl"/>
        </w:rPr>
        <w:t>Volstaat de inschrijving in het wachtregister om te worden ingeschreven als resident?</w:t>
      </w:r>
    </w:p>
    <w:p w14:paraId="385218EC" w14:textId="77777777" w:rsidR="00F3014B" w:rsidRPr="00C31CF4" w:rsidRDefault="00F3014B" w:rsidP="00F3014B">
      <w:pPr>
        <w:jc w:val="both"/>
        <w:rPr>
          <w:rFonts w:ascii="Calibri" w:eastAsia="Calibri" w:hAnsi="Calibri" w:cs="Times New Roman"/>
          <w:lang w:val="nl-NL"/>
        </w:rPr>
      </w:pPr>
      <w:r w:rsidRPr="00C31CF4">
        <w:rPr>
          <w:rFonts w:ascii="Calibri" w:eastAsia="Calibri" w:hAnsi="Calibri" w:cs="Times New Roman"/>
          <w:lang w:val="nl"/>
        </w:rPr>
        <w:t xml:space="preserve">Nee, de situaties zijn veel te complex en sommige personen komen in het wachtregister terecht zonder dat ze over een wettelijk verblijf in België beschikken. </w:t>
      </w:r>
    </w:p>
    <w:p w14:paraId="4092DE7D" w14:textId="77777777" w:rsidR="00F3014B" w:rsidRPr="00C31CF4" w:rsidRDefault="00F3014B" w:rsidP="00F3014B">
      <w:pPr>
        <w:jc w:val="both"/>
        <w:rPr>
          <w:rFonts w:ascii="Calibri" w:eastAsia="Calibri" w:hAnsi="Calibri" w:cs="Times New Roman"/>
          <w:lang w:val="nl-NL"/>
        </w:rPr>
      </w:pPr>
      <w:r w:rsidRPr="00C31CF4">
        <w:rPr>
          <w:rFonts w:ascii="Calibri" w:eastAsia="Calibri" w:hAnsi="Calibri" w:cs="Times New Roman"/>
          <w:lang w:val="nl"/>
        </w:rPr>
        <w:t>Hierna volgen ter informatie de personen die in het wachtregister zijn ingeschreven:</w:t>
      </w:r>
    </w:p>
    <w:p w14:paraId="5D6E498F" w14:textId="77777777" w:rsidR="00F3014B" w:rsidRPr="00C31CF4" w:rsidRDefault="00F3014B" w:rsidP="00F3014B">
      <w:pPr>
        <w:pStyle w:val="Paragraphedeliste"/>
        <w:numPr>
          <w:ilvl w:val="0"/>
          <w:numId w:val="3"/>
        </w:numPr>
        <w:jc w:val="both"/>
        <w:rPr>
          <w:rFonts w:ascii="Calibri" w:eastAsia="Calibri" w:hAnsi="Calibri" w:cs="Times New Roman"/>
          <w:lang w:val="fr"/>
        </w:rPr>
      </w:pPr>
      <w:proofErr w:type="gramStart"/>
      <w:r w:rsidRPr="00C31CF4">
        <w:rPr>
          <w:rFonts w:ascii="Calibri" w:eastAsia="Calibri" w:hAnsi="Calibri" w:cs="Times New Roman"/>
          <w:lang w:val="nl"/>
        </w:rPr>
        <w:t>verzoekers</w:t>
      </w:r>
      <w:proofErr w:type="gramEnd"/>
      <w:r w:rsidRPr="00C31CF4">
        <w:rPr>
          <w:rFonts w:ascii="Calibri" w:eastAsia="Calibri" w:hAnsi="Calibri" w:cs="Times New Roman"/>
          <w:lang w:val="nl"/>
        </w:rPr>
        <w:t xml:space="preserve"> om internationale bescherming;</w:t>
      </w:r>
    </w:p>
    <w:p w14:paraId="6B08DF38" w14:textId="77777777" w:rsidR="00F3014B" w:rsidRPr="00C31CF4" w:rsidRDefault="00F3014B" w:rsidP="00F3014B">
      <w:pPr>
        <w:pStyle w:val="Paragraphedeliste"/>
        <w:numPr>
          <w:ilvl w:val="0"/>
          <w:numId w:val="3"/>
        </w:numPr>
        <w:jc w:val="both"/>
        <w:rPr>
          <w:rFonts w:ascii="Calibri" w:eastAsia="Calibri" w:hAnsi="Calibri" w:cs="Times New Roman"/>
          <w:lang w:val="fr"/>
        </w:rPr>
      </w:pPr>
      <w:r w:rsidRPr="00C31CF4">
        <w:rPr>
          <w:rFonts w:ascii="Calibri" w:eastAsia="Calibri" w:hAnsi="Calibri" w:cs="Times New Roman"/>
          <w:lang w:val="nl"/>
        </w:rPr>
        <w:t xml:space="preserve">EU-burgers die een bijlage 19 indienen; </w:t>
      </w:r>
    </w:p>
    <w:p w14:paraId="4E68533D" w14:textId="77777777" w:rsidR="00F3014B" w:rsidRPr="00C31CF4" w:rsidRDefault="00F3014B" w:rsidP="00F3014B">
      <w:pPr>
        <w:pStyle w:val="Paragraphedeliste"/>
        <w:numPr>
          <w:ilvl w:val="0"/>
          <w:numId w:val="3"/>
        </w:numPr>
        <w:jc w:val="both"/>
        <w:rPr>
          <w:rFonts w:ascii="Calibri" w:eastAsia="Calibri" w:hAnsi="Calibri" w:cs="Times New Roman"/>
          <w:lang w:val="nl-NL"/>
        </w:rPr>
      </w:pPr>
      <w:proofErr w:type="gramStart"/>
      <w:r w:rsidRPr="00C31CF4">
        <w:rPr>
          <w:rFonts w:ascii="Calibri" w:eastAsia="Calibri" w:hAnsi="Calibri" w:cs="Times New Roman"/>
          <w:lang w:val="nl"/>
        </w:rPr>
        <w:t>vreemdelingen</w:t>
      </w:r>
      <w:proofErr w:type="gramEnd"/>
      <w:r w:rsidRPr="00C31CF4">
        <w:rPr>
          <w:rFonts w:ascii="Calibri" w:eastAsia="Calibri" w:hAnsi="Calibri" w:cs="Times New Roman"/>
          <w:lang w:val="nl"/>
        </w:rPr>
        <w:t xml:space="preserve"> zonder rijksregisternummer die in het huwelijk willen treden of een verklaring van wettelijke samenwoning willen afleggen (strijd tegen schijnhuwelijken en tegen schijnwettelijke samenwoningen).</w:t>
      </w:r>
    </w:p>
    <w:p w14:paraId="134E3A95" w14:textId="77777777" w:rsidR="00F3014B" w:rsidRPr="00C31CF4" w:rsidRDefault="00F3014B" w:rsidP="00F3014B">
      <w:pPr>
        <w:jc w:val="both"/>
        <w:rPr>
          <w:rFonts w:ascii="Calibri" w:eastAsia="Calibri" w:hAnsi="Calibri" w:cs="Times New Roman"/>
          <w:lang w:val="nl-NL"/>
        </w:rPr>
      </w:pPr>
      <w:r w:rsidRPr="00C31CF4">
        <w:rPr>
          <w:rFonts w:ascii="Calibri" w:eastAsia="Calibri" w:hAnsi="Calibri" w:cs="Times New Roman"/>
          <w:lang w:val="nl"/>
        </w:rPr>
        <w:t xml:space="preserve">De Belgische immigratiewetgeving bepaalt dat een EU-burger die een aanvraag voor een verblijf van meer dan drie maanden indient (bijlage 19), onmiddellijk door de gemeente in het wachtregister wordt ingeschreven. Dit gebeurt zonder voorafgaande verificatie van het verklaarde adres. De controle van het adres gebeurt na de inschrijving in het wachtregister. </w:t>
      </w:r>
    </w:p>
    <w:p w14:paraId="3B2A1D6D" w14:textId="77777777" w:rsidR="00F3014B" w:rsidRPr="00C31CF4" w:rsidRDefault="00F3014B" w:rsidP="00F3014B">
      <w:pPr>
        <w:jc w:val="both"/>
        <w:rPr>
          <w:rFonts w:ascii="Calibri" w:eastAsia="Calibri" w:hAnsi="Calibri" w:cs="Times New Roman"/>
          <w:lang w:val="nl-NL"/>
        </w:rPr>
      </w:pPr>
      <w:r w:rsidRPr="00C31CF4">
        <w:rPr>
          <w:rFonts w:ascii="Calibri" w:eastAsia="Calibri" w:hAnsi="Calibri" w:cs="Times New Roman"/>
          <w:lang w:val="nl"/>
        </w:rPr>
        <w:t xml:space="preserve">Als de controle van de verblijfplaats positief is, wordt de persoon ingeschreven in het vreemdelingenregister. De opeenvolgende verklaringen van de persoon, wiens dossier aan de basis ligt van dit dossier, zijn het gevolg van de opeenvolgende verblijfsaanvragen die hij bij de Dienst Vreemdelingenzaken heeft ingediend waarvan de beslissingen allemaal tot de intrekking van zijn verblijfsrecht hebben geleid. </w:t>
      </w:r>
    </w:p>
    <w:p w14:paraId="59B7BA62" w14:textId="77777777" w:rsidR="00F3014B" w:rsidRPr="00C31CF4" w:rsidRDefault="00F3014B" w:rsidP="00F3014B">
      <w:pPr>
        <w:jc w:val="both"/>
        <w:rPr>
          <w:rFonts w:ascii="Calibri" w:eastAsia="Calibri" w:hAnsi="Calibri" w:cs="Times New Roman"/>
          <w:lang w:val="nl-NL"/>
        </w:rPr>
      </w:pPr>
      <w:r w:rsidRPr="00C31CF4">
        <w:rPr>
          <w:rFonts w:ascii="Calibri" w:eastAsia="Calibri" w:hAnsi="Calibri" w:cs="Times New Roman"/>
          <w:lang w:val="nl"/>
        </w:rPr>
        <w:t xml:space="preserve">Niets belet een EU-burger om opnieuw een verblijfsaanvraag in te dienen onmiddellijk nadat de Dienst Vreemdelingenzaken zijn verblijfsrecht heeft ingetrokken. Een EU-burger die een beslissing over de beëindiging van zijn verblijf heeft gekregen, kan een nieuwe verblijfsaanvraag indienen. Hij zal zo nodig opnieuw in het wachtregister worden ingeschreven en de voormelde procedure moeten doorlopen. De elektronische kaart van het type E (identiteitskaart voor de EU - buitenland) was niet meer geldig op de dag waarop de beslissing over de beëindiging van het verblijf door de Dienst Vreemdelingenzaken was genomen. Die kaart, hoewel fysiek geldig van 2.9.2014 tot 2.9.2019, was alleen geldig van 2.9.2014 tot 7.7.2015. Naar aanleiding van de andere door hem ingediende verblijfsaanvragen moest hij een nieuwe verblijfstitel krijgen </w:t>
      </w:r>
      <w:r w:rsidRPr="00C31CF4">
        <w:rPr>
          <w:rFonts w:ascii="Calibri" w:eastAsia="Calibri" w:hAnsi="Calibri" w:cs="Times New Roman"/>
          <w:lang w:val="nl"/>
        </w:rPr>
        <w:lastRenderedPageBreak/>
        <w:t>(bijlage 8 of kaart E). Die documenten waren telkens slechts geldig tot de beslissingen die het verblijf beëindigden.</w:t>
      </w:r>
    </w:p>
    <w:p w14:paraId="78762EFE" w14:textId="77777777" w:rsidR="00F3014B" w:rsidRPr="00C31CF4" w:rsidRDefault="00F3014B" w:rsidP="00F3014B">
      <w:pPr>
        <w:tabs>
          <w:tab w:val="left" w:pos="720"/>
          <w:tab w:val="center" w:pos="4153"/>
          <w:tab w:val="right" w:pos="8306"/>
        </w:tabs>
        <w:spacing w:after="0" w:line="240" w:lineRule="auto"/>
        <w:rPr>
          <w:rFonts w:ascii="Arial" w:eastAsia="Times New Roman" w:hAnsi="Arial" w:cs="Times New Roman"/>
          <w:sz w:val="20"/>
          <w:szCs w:val="20"/>
          <w:lang w:val="nl-NL"/>
        </w:rPr>
      </w:pPr>
    </w:p>
    <w:p w14:paraId="68F5CDF7" w14:textId="252E048E" w:rsidR="00F3014B" w:rsidRPr="00C31CF4" w:rsidRDefault="00F3014B" w:rsidP="00F3014B">
      <w:pPr>
        <w:tabs>
          <w:tab w:val="left" w:pos="720"/>
          <w:tab w:val="center" w:pos="4153"/>
          <w:tab w:val="right" w:pos="8306"/>
        </w:tabs>
        <w:spacing w:after="0" w:line="240" w:lineRule="auto"/>
        <w:rPr>
          <w:rFonts w:ascii="Arial" w:eastAsia="Times New Roman" w:hAnsi="Arial" w:cs="Times New Roman"/>
          <w:sz w:val="20"/>
          <w:szCs w:val="20"/>
          <w:u w:val="single"/>
          <w:lang w:val="nl-NL"/>
        </w:rPr>
      </w:pPr>
      <w:r w:rsidRPr="00C31CF4">
        <w:rPr>
          <w:rFonts w:ascii="Arial" w:eastAsia="Times New Roman" w:hAnsi="Arial" w:cs="Times New Roman"/>
          <w:sz w:val="20"/>
          <w:szCs w:val="20"/>
          <w:u w:val="single"/>
          <w:lang w:val="nl"/>
        </w:rPr>
        <w:t>Mogen de V.I. een ISI+-kaart afleveren aan rechthebbenden van het Brexit-terugtrekkingsakkoord?</w:t>
      </w:r>
    </w:p>
    <w:p w14:paraId="38EB7B23" w14:textId="77777777" w:rsidR="00F3014B" w:rsidRPr="00C31CF4" w:rsidRDefault="00F3014B" w:rsidP="00F3014B">
      <w:pPr>
        <w:tabs>
          <w:tab w:val="left" w:pos="720"/>
          <w:tab w:val="center" w:pos="4153"/>
          <w:tab w:val="right" w:pos="8306"/>
        </w:tabs>
        <w:spacing w:after="0" w:line="240" w:lineRule="auto"/>
        <w:rPr>
          <w:rFonts w:ascii="Arial" w:eastAsia="Times New Roman" w:hAnsi="Arial" w:cs="Times New Roman"/>
          <w:sz w:val="20"/>
          <w:szCs w:val="20"/>
          <w:lang w:val="nl-NL"/>
        </w:rPr>
      </w:pPr>
    </w:p>
    <w:p w14:paraId="3CDFB19A" w14:textId="77777777" w:rsidR="00F3014B" w:rsidRPr="00C31CF4" w:rsidRDefault="00F3014B" w:rsidP="00F3014B">
      <w:pPr>
        <w:tabs>
          <w:tab w:val="left" w:pos="720"/>
          <w:tab w:val="center" w:pos="4153"/>
          <w:tab w:val="right" w:pos="8306"/>
        </w:tabs>
        <w:spacing w:after="0" w:line="240" w:lineRule="auto"/>
        <w:rPr>
          <w:rFonts w:ascii="Calibri" w:eastAsia="Calibri" w:hAnsi="Calibri" w:cs="Times New Roman"/>
          <w:lang w:val="nl-NL"/>
        </w:rPr>
      </w:pPr>
      <w:r w:rsidRPr="00C31CF4">
        <w:rPr>
          <w:rFonts w:ascii="Calibri" w:eastAsia="Calibri" w:hAnsi="Calibri" w:cs="Times New Roman"/>
          <w:lang w:val="nl"/>
        </w:rPr>
        <w:t>Nee, het principe is dat de betrokken persoon zich als sociaal verzekerde kan kenbaar maken op basis van een eID dat door de Belgische regering is afgeleverd, er wordt geen ISI+ afgeleverd. De elektronische kaarten die aan vreemdelingen worden afgeleverd (type N, M, EU en EU+) beschikken over een contactchip, zoals de identiteitskaart die aan de Belgen wordt afgeleverd, zodat de vreemdelingen eGov kunnen gebruiken. De betrokken personen (rechthebbenden op het Brexit-terugtrekkingsakkoord) in het bijzonder hebben recht op een M- of N-kaart.</w:t>
      </w:r>
    </w:p>
    <w:p w14:paraId="6CAD2A26" w14:textId="77777777" w:rsidR="00F3014B" w:rsidRPr="00C31CF4" w:rsidRDefault="00F3014B" w:rsidP="00F3014B">
      <w:pPr>
        <w:rPr>
          <w:lang w:val="nl-NL"/>
        </w:rPr>
      </w:pPr>
    </w:p>
    <w:p w14:paraId="4A36DF67" w14:textId="77777777" w:rsidR="00F3014B" w:rsidRPr="00C31CF4" w:rsidRDefault="00F3014B" w:rsidP="008A1583">
      <w:pPr>
        <w:jc w:val="both"/>
        <w:rPr>
          <w:u w:val="single"/>
          <w:lang w:val="nl-NL"/>
        </w:rPr>
      </w:pPr>
      <w:r w:rsidRPr="00C31CF4">
        <w:rPr>
          <w:u w:val="single"/>
          <w:lang w:val="nl"/>
        </w:rPr>
        <w:t>Welke andere bewijzen zijn er mogelijk voor een retroactieve inschrijving als resident als het oorspronkelijke bewijs intussen ongeldig is geworden?</w:t>
      </w:r>
    </w:p>
    <w:p w14:paraId="362545F7" w14:textId="71717D25" w:rsidR="00F3014B" w:rsidRPr="00C31CF4" w:rsidRDefault="00F3014B" w:rsidP="008A1583">
      <w:pPr>
        <w:jc w:val="both"/>
        <w:rPr>
          <w:lang w:val="nl-NL"/>
        </w:rPr>
      </w:pPr>
      <w:r w:rsidRPr="00C31CF4">
        <w:rPr>
          <w:lang w:val="nl"/>
        </w:rPr>
        <w:t xml:space="preserve">We hebben daarvoor advies aan de FOD Binnenlandse Zaken (RN) gevraagd en daaruit blijkt dat in principe alle documenten/verblijfstitels die aan een vreemdeling worden afgeleverd en toegelaten of vergund zijn voor een verblijf van meer dan drie maanden, worden geregistreerd in het IT 195 van het </w:t>
      </w:r>
      <w:r w:rsidR="00537460" w:rsidRPr="00C31CF4">
        <w:rPr>
          <w:lang w:val="nl"/>
        </w:rPr>
        <w:t>R</w:t>
      </w:r>
      <w:r w:rsidRPr="00C31CF4">
        <w:rPr>
          <w:lang w:val="nl"/>
        </w:rPr>
        <w:t>ijksregister van de natuurlijke personen. De informatie over de elektronische kaarten die aan vreemdelingen worden afgeleverd, worden ook meer in detail geregistreerd in het centraal bestand van de vreemdelingenkaarten (bedoeld in artikel 6bis, van de wet van 19 juli 1997 betreffende de bevolkingsregisters, de identiteitskaarten, de vreemdelingenkaarten en de verblijfsdocumenten).</w:t>
      </w:r>
    </w:p>
    <w:p w14:paraId="4EF9DC83" w14:textId="77777777" w:rsidR="00F3014B" w:rsidRPr="00C31CF4" w:rsidRDefault="00F3014B" w:rsidP="008A1583">
      <w:pPr>
        <w:jc w:val="both"/>
        <w:rPr>
          <w:lang w:val="nl-NL"/>
        </w:rPr>
      </w:pPr>
    </w:p>
    <w:p w14:paraId="628D67E0" w14:textId="3CA4E906" w:rsidR="00F3014B" w:rsidRPr="00C31CF4" w:rsidRDefault="00F3014B" w:rsidP="008A1583">
      <w:pPr>
        <w:jc w:val="both"/>
        <w:rPr>
          <w:u w:val="single"/>
          <w:lang w:val="nl-NL"/>
        </w:rPr>
      </w:pPr>
      <w:r w:rsidRPr="00C31CF4">
        <w:rPr>
          <w:u w:val="single"/>
          <w:lang w:val="nl"/>
        </w:rPr>
        <w:t xml:space="preserve">Kan men de K-kaart gebruiken voor een inschrijving als </w:t>
      </w:r>
      <w:proofErr w:type="gramStart"/>
      <w:r w:rsidRPr="00C31CF4">
        <w:rPr>
          <w:u w:val="single"/>
          <w:lang w:val="nl"/>
        </w:rPr>
        <w:t>resident</w:t>
      </w:r>
      <w:r w:rsidR="00537460" w:rsidRPr="00C31CF4">
        <w:rPr>
          <w:u w:val="single"/>
          <w:lang w:val="nl"/>
        </w:rPr>
        <w:t xml:space="preserve"> </w:t>
      </w:r>
      <w:r w:rsidRPr="00C31CF4">
        <w:rPr>
          <w:u w:val="single"/>
          <w:lang w:val="nl"/>
        </w:rPr>
        <w:t>?</w:t>
      </w:r>
      <w:proofErr w:type="gramEnd"/>
      <w:r w:rsidRPr="00C31CF4">
        <w:rPr>
          <w:u w:val="single"/>
          <w:lang w:val="nl"/>
        </w:rPr>
        <w:t xml:space="preserve"> </w:t>
      </w:r>
    </w:p>
    <w:p w14:paraId="65D6F7DB" w14:textId="2D0930CF" w:rsidR="00F3014B" w:rsidRPr="00C31CF4" w:rsidRDefault="00F3014B" w:rsidP="008A1583">
      <w:pPr>
        <w:jc w:val="both"/>
        <w:rPr>
          <w:lang w:val="nl-NL"/>
        </w:rPr>
      </w:pPr>
      <w:r w:rsidRPr="00C31CF4">
        <w:rPr>
          <w:lang w:val="nl"/>
        </w:rPr>
        <w:t>De K-kaart (ook "vestigingskaart" genoemd) vervangt de C-kaart (ook "identiteitskaart voor vreemdelingen" genoemd). Wijzigingen in lay-out en naam veranderen niets aan de draagwijdte ervan. U kunt ze dus als gelijkwaardig beschouwen. C-kaarten die op het moment van de invoering van de K-kaart in omloop waren, blijven geldig tot hun vervaldatum. De C-kaart was immers 5 jaar geldig, terwijl de K-kaart nu 10 jaar geldig is. De D-kaart (ook "EG-verblijfsvergunning voor langdurig ingezetene" genoemd) wordt vervangen door de L-kaart (ook "EU-langdurig ingezetene" genoemd). De redenering is dezelfde met betrekking tot de draagwijdte en de geldigheidsduur. Deze wijzigingen zullen worden opgenomen in de volgende bijwerking van de omzendbrief V.I. 2021/139.</w:t>
      </w:r>
      <w:r w:rsidRPr="00C31CF4">
        <w:rPr>
          <w:lang w:val="nl"/>
        </w:rPr>
        <w:tab/>
      </w:r>
    </w:p>
    <w:p w14:paraId="02EF7397" w14:textId="5276577E" w:rsidR="00F3014B" w:rsidRPr="00C31CF4" w:rsidRDefault="00F3014B" w:rsidP="008A1583">
      <w:pPr>
        <w:jc w:val="both"/>
        <w:rPr>
          <w:lang w:val="nl-NL"/>
        </w:rPr>
      </w:pPr>
    </w:p>
    <w:p w14:paraId="21075E55" w14:textId="32BAA963" w:rsidR="002C317D" w:rsidRPr="00C31CF4" w:rsidRDefault="002C317D" w:rsidP="008A1583">
      <w:pPr>
        <w:jc w:val="both"/>
        <w:rPr>
          <w:lang w:val="nl-NL"/>
        </w:rPr>
      </w:pPr>
    </w:p>
    <w:p w14:paraId="3E0111E2" w14:textId="77777777" w:rsidR="002C317D" w:rsidRPr="00C31CF4" w:rsidRDefault="002C317D" w:rsidP="008A1583">
      <w:pPr>
        <w:jc w:val="both"/>
        <w:rPr>
          <w:lang w:val="nl-NL"/>
        </w:rPr>
      </w:pPr>
    </w:p>
    <w:p w14:paraId="373211F7" w14:textId="41E24BFB" w:rsidR="00F3014B" w:rsidRPr="00C31CF4" w:rsidRDefault="00F3014B" w:rsidP="008A1583">
      <w:pPr>
        <w:jc w:val="both"/>
        <w:rPr>
          <w:u w:val="single"/>
          <w:lang w:val="nl-NL"/>
        </w:rPr>
      </w:pPr>
      <w:r w:rsidRPr="00C31CF4">
        <w:rPr>
          <w:u w:val="single"/>
          <w:lang w:val="nl"/>
        </w:rPr>
        <w:t xml:space="preserve">Mag men de A-kaart nog aanvaarden voor een inschrijving als resident ondanks het nieuwe </w:t>
      </w:r>
      <w:proofErr w:type="gramStart"/>
      <w:r w:rsidRPr="00C31CF4">
        <w:rPr>
          <w:u w:val="single"/>
          <w:lang w:val="nl"/>
        </w:rPr>
        <w:t>formaat</w:t>
      </w:r>
      <w:r w:rsidR="00537460" w:rsidRPr="00C31CF4">
        <w:rPr>
          <w:u w:val="single"/>
          <w:lang w:val="nl"/>
        </w:rPr>
        <w:t xml:space="preserve"> </w:t>
      </w:r>
      <w:r w:rsidRPr="00C31CF4">
        <w:rPr>
          <w:u w:val="single"/>
          <w:lang w:val="nl"/>
        </w:rPr>
        <w:t>?</w:t>
      </w:r>
      <w:proofErr w:type="gramEnd"/>
    </w:p>
    <w:p w14:paraId="16E80DB9" w14:textId="77777777" w:rsidR="00F3014B" w:rsidRPr="00C31CF4" w:rsidRDefault="00F3014B" w:rsidP="008A1583">
      <w:pPr>
        <w:jc w:val="both"/>
        <w:rPr>
          <w:lang w:val="nl-NL"/>
        </w:rPr>
      </w:pPr>
      <w:r w:rsidRPr="00C31CF4">
        <w:rPr>
          <w:lang w:val="nl"/>
        </w:rPr>
        <w:lastRenderedPageBreak/>
        <w:t>Ja</w:t>
      </w:r>
    </w:p>
    <w:p w14:paraId="5F632648" w14:textId="6DEB826F" w:rsidR="00F3014B" w:rsidRPr="00C31CF4" w:rsidRDefault="00F3014B" w:rsidP="008A1583">
      <w:pPr>
        <w:jc w:val="both"/>
        <w:rPr>
          <w:lang w:val="nl-NL"/>
        </w:rPr>
      </w:pPr>
      <w:r w:rsidRPr="00C31CF4">
        <w:rPr>
          <w:lang w:val="nl"/>
        </w:rPr>
        <w:t xml:space="preserve">De wijziging van de lay-out van de A-kaart verandert niets aan de juridische draagwijdte ervan en is niet van invloed op de geldigheidsduur, die nog steeds overeenkomt met de duur van de toelating tot het verblijf.  </w:t>
      </w:r>
    </w:p>
    <w:p w14:paraId="79C07B35" w14:textId="77777777" w:rsidR="00F3014B" w:rsidRPr="00C31CF4" w:rsidRDefault="00F3014B" w:rsidP="00F3014B">
      <w:pPr>
        <w:rPr>
          <w:lang w:val="nl-NL"/>
        </w:rPr>
      </w:pPr>
      <w:r w:rsidRPr="00C31CF4">
        <w:rPr>
          <w:lang w:val="nl"/>
        </w:rPr>
        <w:t>U kunt ze dus altijd aanvaarden voor een inschrijving als resident.</w:t>
      </w:r>
    </w:p>
    <w:p w14:paraId="6843A566" w14:textId="4A17D98D" w:rsidR="00F3014B" w:rsidRPr="00C31CF4" w:rsidRDefault="00F3014B" w:rsidP="008A1583">
      <w:pPr>
        <w:jc w:val="both"/>
        <w:rPr>
          <w:lang w:val="nl"/>
        </w:rPr>
      </w:pPr>
      <w:r w:rsidRPr="00C31CF4">
        <w:rPr>
          <w:lang w:val="nl"/>
        </w:rPr>
        <w:t>Deze wijzigingen zullen in de volgende bijwerking van de omzendbrief worden opgenomen.</w:t>
      </w:r>
    </w:p>
    <w:p w14:paraId="1001D6E2" w14:textId="77777777" w:rsidR="002C317D" w:rsidRPr="00C31CF4" w:rsidRDefault="002C317D" w:rsidP="008A1583">
      <w:pPr>
        <w:jc w:val="both"/>
        <w:rPr>
          <w:lang w:val="nl-NL"/>
        </w:rPr>
      </w:pPr>
    </w:p>
    <w:p w14:paraId="0ED91665" w14:textId="72C50E8C" w:rsidR="00F3014B" w:rsidRPr="00C31CF4" w:rsidRDefault="00F3014B" w:rsidP="008A1583">
      <w:pPr>
        <w:jc w:val="both"/>
        <w:rPr>
          <w:u w:val="single"/>
          <w:lang w:val="nl-NL"/>
        </w:rPr>
      </w:pPr>
      <w:r w:rsidRPr="00C31CF4">
        <w:rPr>
          <w:u w:val="single"/>
          <w:lang w:val="nl"/>
        </w:rPr>
        <w:t xml:space="preserve">Is de bijlage 8ter een voldoende bewijs voor de inschrijving als </w:t>
      </w:r>
      <w:proofErr w:type="gramStart"/>
      <w:r w:rsidRPr="00C31CF4">
        <w:rPr>
          <w:u w:val="single"/>
          <w:lang w:val="nl"/>
        </w:rPr>
        <w:t>resident</w:t>
      </w:r>
      <w:r w:rsidR="00537460" w:rsidRPr="00C31CF4">
        <w:rPr>
          <w:u w:val="single"/>
          <w:lang w:val="nl"/>
        </w:rPr>
        <w:t xml:space="preserve"> </w:t>
      </w:r>
      <w:r w:rsidRPr="00C31CF4">
        <w:rPr>
          <w:u w:val="single"/>
          <w:lang w:val="nl"/>
        </w:rPr>
        <w:t>?</w:t>
      </w:r>
      <w:proofErr w:type="gramEnd"/>
    </w:p>
    <w:p w14:paraId="393CDD29" w14:textId="77777777" w:rsidR="00F3014B" w:rsidRPr="00C31CF4" w:rsidRDefault="00F3014B" w:rsidP="008A1583">
      <w:pPr>
        <w:jc w:val="both"/>
        <w:rPr>
          <w:lang w:val="nl-NL"/>
        </w:rPr>
      </w:pPr>
      <w:r w:rsidRPr="00C31CF4">
        <w:rPr>
          <w:lang w:val="nl"/>
        </w:rPr>
        <w:t>De verblijfsdocumenten die worden afgeleverd aan EU-burgers die er langer dan drie maanden wettelijk verblijven, hebben verschillende wijzigingen ondergaan:</w:t>
      </w:r>
    </w:p>
    <w:p w14:paraId="6EFD37C5" w14:textId="4F895408" w:rsidR="00F3014B" w:rsidRPr="00C31CF4" w:rsidRDefault="00F3014B" w:rsidP="008A1583">
      <w:pPr>
        <w:jc w:val="both"/>
        <w:rPr>
          <w:lang w:val="nl-NL"/>
        </w:rPr>
      </w:pPr>
      <w:r w:rsidRPr="00C31CF4">
        <w:rPr>
          <w:lang w:val="nl"/>
        </w:rPr>
        <w:t xml:space="preserve">• </w:t>
      </w:r>
      <w:r w:rsidR="002C317D" w:rsidRPr="00C31CF4">
        <w:rPr>
          <w:lang w:val="nl"/>
        </w:rPr>
        <w:t>D</w:t>
      </w:r>
      <w:r w:rsidRPr="00C31CF4">
        <w:rPr>
          <w:lang w:val="nl"/>
        </w:rPr>
        <w:t>e E- en E+-kaarten zijn de EU en EU+-kaarten geworden (zelfde waarde)</w:t>
      </w:r>
    </w:p>
    <w:p w14:paraId="03518485" w14:textId="064A67EB" w:rsidR="00F3014B" w:rsidRPr="00C31CF4" w:rsidRDefault="00F3014B" w:rsidP="008A1583">
      <w:pPr>
        <w:jc w:val="both"/>
        <w:rPr>
          <w:lang w:val="nl-NL"/>
        </w:rPr>
      </w:pPr>
      <w:r w:rsidRPr="00C31CF4">
        <w:rPr>
          <w:lang w:val="nl"/>
        </w:rPr>
        <w:t>•</w:t>
      </w:r>
      <w:r w:rsidR="002C317D" w:rsidRPr="00C31CF4">
        <w:rPr>
          <w:lang w:val="nl"/>
        </w:rPr>
        <w:t xml:space="preserve"> B</w:t>
      </w:r>
      <w:r w:rsidRPr="00C31CF4">
        <w:rPr>
          <w:lang w:val="nl"/>
        </w:rPr>
        <w:t>ijlagen 8 en 8bis werden geschrapt</w:t>
      </w:r>
    </w:p>
    <w:p w14:paraId="695590D8" w14:textId="6F8149A2" w:rsidR="00F3014B" w:rsidRPr="00C31CF4" w:rsidRDefault="00F3014B" w:rsidP="008A1583">
      <w:pPr>
        <w:jc w:val="both"/>
        <w:rPr>
          <w:lang w:val="nl-NL"/>
        </w:rPr>
      </w:pPr>
      <w:r w:rsidRPr="00C31CF4">
        <w:rPr>
          <w:lang w:val="nl"/>
        </w:rPr>
        <w:t>•</w:t>
      </w:r>
      <w:r w:rsidR="002C317D" w:rsidRPr="00C31CF4">
        <w:rPr>
          <w:lang w:val="nl"/>
        </w:rPr>
        <w:t xml:space="preserve"> B</w:t>
      </w:r>
      <w:r w:rsidRPr="00C31CF4">
        <w:rPr>
          <w:lang w:val="nl"/>
        </w:rPr>
        <w:t>ijlagen 8ter en 8quater werden ingevoerd.</w:t>
      </w:r>
    </w:p>
    <w:p w14:paraId="12A2A6F5" w14:textId="4DF2AC95" w:rsidR="00F3014B" w:rsidRPr="00C31CF4" w:rsidRDefault="00F3014B" w:rsidP="008A1583">
      <w:pPr>
        <w:jc w:val="both"/>
        <w:rPr>
          <w:lang w:val="nl-NL"/>
        </w:rPr>
      </w:pPr>
      <w:r w:rsidRPr="00C31CF4">
        <w:rPr>
          <w:lang w:val="nl"/>
        </w:rPr>
        <w:t>De E en de E+-kaarten, alsook de bijlagen 8 en 8bis die in omloop zijn, blijven momenteel geldig.</w:t>
      </w:r>
    </w:p>
    <w:p w14:paraId="04EBD27C" w14:textId="630C3FA8" w:rsidR="00F3014B" w:rsidRPr="00C31CF4" w:rsidRDefault="00F3014B" w:rsidP="008A1583">
      <w:pPr>
        <w:jc w:val="both"/>
        <w:rPr>
          <w:lang w:val="nl-NL"/>
        </w:rPr>
      </w:pPr>
      <w:r w:rsidRPr="00C31CF4">
        <w:rPr>
          <w:lang w:val="nl"/>
        </w:rPr>
        <w:t>Wat de bijlage 8ter betreft, zij heeft dezelfde waarde als de EU-kaart. Het gaat om een voorlopig document dat wordt afgeleverd in afwachting van de aflevering van de EU-kaart. Aangezien de EU-kaart een elektronische kaart is, kan ze onmogelijk meteen worden afgeleverd</w:t>
      </w:r>
      <w:r w:rsidR="002C317D" w:rsidRPr="00C31CF4">
        <w:rPr>
          <w:lang w:val="nl"/>
        </w:rPr>
        <w:t>. B</w:t>
      </w:r>
      <w:r w:rsidRPr="00C31CF4">
        <w:rPr>
          <w:lang w:val="nl"/>
        </w:rPr>
        <w:t>ijgevolg hebben de EU-burgers met de bijlage 8ter een voorlopig verblijfsdocument in afwachting van de aflevering van hun kaart.</w:t>
      </w:r>
    </w:p>
    <w:p w14:paraId="65F68B7A" w14:textId="77777777" w:rsidR="00F3014B" w:rsidRPr="00C31CF4" w:rsidRDefault="00F3014B" w:rsidP="008A1583">
      <w:pPr>
        <w:jc w:val="both"/>
        <w:rPr>
          <w:lang w:val="nl-NL"/>
        </w:rPr>
      </w:pPr>
      <w:r w:rsidRPr="00C31CF4">
        <w:rPr>
          <w:lang w:val="nl"/>
        </w:rPr>
        <w:t>Idem voor de bijlage 8quater die dezelfde waarde heeft als de EU+-kaart.</w:t>
      </w:r>
    </w:p>
    <w:p w14:paraId="3E51BC82" w14:textId="77777777" w:rsidR="00F3014B" w:rsidRPr="00C31CF4" w:rsidRDefault="00F3014B" w:rsidP="008A1583">
      <w:pPr>
        <w:jc w:val="both"/>
        <w:rPr>
          <w:lang w:val="nl-NL"/>
        </w:rPr>
      </w:pPr>
    </w:p>
    <w:p w14:paraId="60B9A45C" w14:textId="67F2FCC0" w:rsidR="00F3014B" w:rsidRPr="00C31CF4" w:rsidRDefault="00F3014B" w:rsidP="008A1583">
      <w:pPr>
        <w:jc w:val="both"/>
        <w:rPr>
          <w:u w:val="single"/>
          <w:lang w:val="nl-NL"/>
        </w:rPr>
      </w:pPr>
      <w:r w:rsidRPr="00C31CF4">
        <w:rPr>
          <w:u w:val="single"/>
          <w:lang w:val="nl"/>
        </w:rPr>
        <w:t xml:space="preserve">Moeten verzekerden die in het </w:t>
      </w:r>
      <w:r w:rsidR="00E711FF" w:rsidRPr="00C31CF4">
        <w:rPr>
          <w:u w:val="single"/>
          <w:lang w:val="nl"/>
        </w:rPr>
        <w:t>V</w:t>
      </w:r>
      <w:r w:rsidRPr="00C31CF4">
        <w:rPr>
          <w:u w:val="single"/>
          <w:lang w:val="nl"/>
        </w:rPr>
        <w:t>reemdelingenregister zijn ingeschreven nog attesten uit de omzendbrief bewijsstukken resident indienen?</w:t>
      </w:r>
    </w:p>
    <w:p w14:paraId="4CE35528" w14:textId="77777777" w:rsidR="00F3014B" w:rsidRPr="00C31CF4" w:rsidRDefault="00F3014B" w:rsidP="008A1583">
      <w:pPr>
        <w:jc w:val="both"/>
        <w:rPr>
          <w:lang w:val="nl-NL"/>
        </w:rPr>
      </w:pPr>
      <w:r w:rsidRPr="00C31CF4">
        <w:rPr>
          <w:lang w:val="nl"/>
        </w:rPr>
        <w:t>Ja, voor elk van de 4 categorieën van personen die ingeschreven kunnen worden als resident en die vermeld worden in de omzendbrief bewijsstukken resident van de DAC, moeten bewijsstukken aan de ziekenfondsen worden bezorgd.</w:t>
      </w:r>
    </w:p>
    <w:p w14:paraId="4846C369" w14:textId="6FD74117" w:rsidR="00F3014B" w:rsidRPr="00C31CF4" w:rsidRDefault="00F3014B" w:rsidP="008A1583">
      <w:pPr>
        <w:jc w:val="both"/>
        <w:rPr>
          <w:lang w:val="nl"/>
        </w:rPr>
      </w:pPr>
      <w:r w:rsidRPr="00C31CF4">
        <w:rPr>
          <w:lang w:val="nl"/>
        </w:rPr>
        <w:t xml:space="preserve">In 3 van de 4 categorieën gaat het enkel om verzekerden die in het </w:t>
      </w:r>
      <w:r w:rsidR="00E711FF" w:rsidRPr="00C31CF4">
        <w:rPr>
          <w:lang w:val="nl"/>
        </w:rPr>
        <w:t>V</w:t>
      </w:r>
      <w:r w:rsidRPr="00C31CF4">
        <w:rPr>
          <w:lang w:val="nl"/>
        </w:rPr>
        <w:t>reemdelingenregister worden vermeld. Dat wordt uitdrukkelijk in de omzendbrief gepreciseerd.</w:t>
      </w:r>
    </w:p>
    <w:p w14:paraId="7CD45D7C" w14:textId="7A134E5C" w:rsidR="002C317D" w:rsidRPr="00C31CF4" w:rsidRDefault="002C317D" w:rsidP="008A1583">
      <w:pPr>
        <w:jc w:val="both"/>
        <w:rPr>
          <w:lang w:val="nl"/>
        </w:rPr>
      </w:pPr>
    </w:p>
    <w:p w14:paraId="51B22A6A" w14:textId="77777777" w:rsidR="002C317D" w:rsidRPr="00C31CF4" w:rsidRDefault="002C317D" w:rsidP="008A1583">
      <w:pPr>
        <w:jc w:val="both"/>
        <w:rPr>
          <w:lang w:val="nl"/>
        </w:rPr>
      </w:pPr>
    </w:p>
    <w:p w14:paraId="634960A2" w14:textId="77777777" w:rsidR="00743CAE" w:rsidRPr="00C31CF4" w:rsidRDefault="00743CAE" w:rsidP="00743CAE">
      <w:pPr>
        <w:jc w:val="both"/>
        <w:rPr>
          <w:u w:val="single"/>
          <w:lang w:val="nl-NL"/>
        </w:rPr>
      </w:pPr>
      <w:r w:rsidRPr="00C31CF4">
        <w:rPr>
          <w:u w:val="single"/>
          <w:lang w:val="nl"/>
        </w:rPr>
        <w:t>Mogen de I- (ICT) en J-kaarten (mobile ICT) worden aanvaard voor een inschrijving als resident in de VGVU?</w:t>
      </w:r>
    </w:p>
    <w:p w14:paraId="110D00C5" w14:textId="1A8DF821" w:rsidR="00743CAE" w:rsidRPr="00C31CF4" w:rsidRDefault="00743CAE" w:rsidP="00743CAE">
      <w:pPr>
        <w:jc w:val="both"/>
        <w:rPr>
          <w:lang w:val="nl-NL" w:eastAsia="en-GB"/>
        </w:rPr>
      </w:pPr>
      <w:r w:rsidRPr="00C31CF4">
        <w:rPr>
          <w:lang w:val="nl" w:eastAsia="en-GB"/>
        </w:rPr>
        <w:lastRenderedPageBreak/>
        <w:t xml:space="preserve">In het verslag aan de Koning betreffende het </w:t>
      </w:r>
      <w:r w:rsidR="00E711FF" w:rsidRPr="00C31CF4">
        <w:rPr>
          <w:lang w:val="nl" w:eastAsia="en-GB"/>
        </w:rPr>
        <w:t>k</w:t>
      </w:r>
      <w:r w:rsidRPr="00C31CF4">
        <w:rPr>
          <w:lang w:val="nl" w:eastAsia="en-GB"/>
        </w:rPr>
        <w:t xml:space="preserve">oninklijk </w:t>
      </w:r>
      <w:r w:rsidR="00E711FF" w:rsidRPr="00C31CF4">
        <w:rPr>
          <w:lang w:val="nl" w:eastAsia="en-GB"/>
        </w:rPr>
        <w:t>b</w:t>
      </w:r>
      <w:r w:rsidRPr="00C31CF4">
        <w:rPr>
          <w:lang w:val="nl" w:eastAsia="en-GB"/>
        </w:rPr>
        <w:t>esluit van 26 november 2021 (tot wijziging van het Koninklijk Besluit van 8 oktober 1981 betreffende de toegang tot het grondgebied, het verblijf, de vestiging en de verwijdering van vreemdelingen, wat binnen een onderneming overgeplaatste personen betreft en wat artikel 69duodecies betreft), wordt het volgende bepaald:</w:t>
      </w:r>
    </w:p>
    <w:p w14:paraId="3AE337D8" w14:textId="77777777" w:rsidR="00743CAE" w:rsidRPr="00C31CF4" w:rsidRDefault="00743CAE" w:rsidP="00743CAE">
      <w:pPr>
        <w:jc w:val="both"/>
        <w:rPr>
          <w:i/>
          <w:iCs/>
          <w:lang w:val="nl-NL" w:eastAsia="en-GB"/>
        </w:rPr>
      </w:pPr>
      <w:r w:rsidRPr="00C31CF4">
        <w:rPr>
          <w:lang w:val="nl" w:eastAsia="en-GB"/>
        </w:rPr>
        <w:t>                               "</w:t>
      </w:r>
      <w:r w:rsidRPr="00C31CF4">
        <w:rPr>
          <w:i/>
          <w:iCs/>
          <w:lang w:val="nl" w:eastAsia="en-GB"/>
        </w:rPr>
        <w:t>Afdeling 3 voorziet in bijzondere bewijsmodaliteiten.</w:t>
      </w:r>
    </w:p>
    <w:p w14:paraId="39E22EBD" w14:textId="77777777" w:rsidR="00743CAE" w:rsidRPr="00C31CF4" w:rsidRDefault="00743CAE" w:rsidP="00743CAE">
      <w:pPr>
        <w:ind w:left="1416"/>
        <w:jc w:val="both"/>
        <w:rPr>
          <w:i/>
          <w:iCs/>
          <w:lang w:val="nl-NL" w:eastAsia="en-GB"/>
        </w:rPr>
      </w:pPr>
      <w:r w:rsidRPr="00C31CF4">
        <w:rPr>
          <w:i/>
          <w:iCs/>
          <w:lang w:val="nl" w:eastAsia="en-GB"/>
        </w:rPr>
        <w:t>Ze hebben betrekking op de vereiste bestaansmiddelen, het doel van het verblijf en de ziektekostenverzekering.</w:t>
      </w:r>
    </w:p>
    <w:p w14:paraId="3527D743" w14:textId="77777777" w:rsidR="00743CAE" w:rsidRPr="00C31CF4" w:rsidRDefault="00743CAE" w:rsidP="00743CAE">
      <w:pPr>
        <w:ind w:left="1416"/>
        <w:jc w:val="both"/>
        <w:rPr>
          <w:i/>
          <w:iCs/>
          <w:lang w:val="nl-NL" w:eastAsia="en-GB"/>
        </w:rPr>
      </w:pPr>
      <w:r w:rsidRPr="00C31CF4">
        <w:rPr>
          <w:i/>
          <w:iCs/>
          <w:lang w:val="nl" w:eastAsia="en-GB"/>
        </w:rPr>
        <w:t>De binnen een onderneming overgeplaatste persoon die een aanvraag voor een lang verblijf indient, wordt onderworpen aan de gecombineerde procedure. De arbeidsovereenkomst(en) die ter staving van zijn aanvraag zijn voorgelegd, zullen het doel van zijn verblijf en zijn toereikende bestaansmiddelen kunnen aantonen.</w:t>
      </w:r>
    </w:p>
    <w:p w14:paraId="5479ED92" w14:textId="77777777" w:rsidR="00743CAE" w:rsidRPr="00C31CF4" w:rsidRDefault="00743CAE" w:rsidP="00743CAE">
      <w:pPr>
        <w:ind w:left="1416"/>
        <w:jc w:val="both"/>
        <w:rPr>
          <w:lang w:val="nl-NL" w:eastAsia="en-GB"/>
        </w:rPr>
      </w:pPr>
      <w:r w:rsidRPr="00C31CF4">
        <w:rPr>
          <w:i/>
          <w:iCs/>
          <w:lang w:val="nl" w:eastAsia="en-GB"/>
        </w:rPr>
        <w:t>Betrokkene moet aantonen over een ziektekostenverzekering te beschikken. Deze ziektekostenverzekering moet alle risico’s dekken in België die normaliter ook voor de eigen onderdanen zijn gedekt, voor de perioden waarin deze dekking en het bijbehorende recht op prestaties niet zijn geregeld in verband met of uit hoofde van het in België verrichte werk. Dat kan een privéverzekering zijn of een mutualiteitsverzekering in het land van herkomst die wereldwijde dekking heeft</w:t>
      </w:r>
      <w:r w:rsidRPr="00C31CF4">
        <w:rPr>
          <w:lang w:val="nl" w:eastAsia="en-GB"/>
        </w:rPr>
        <w:t>."</w:t>
      </w:r>
    </w:p>
    <w:p w14:paraId="649BD7C6" w14:textId="77777777" w:rsidR="00743CAE" w:rsidRPr="00C31CF4" w:rsidRDefault="00743CAE" w:rsidP="00743CAE">
      <w:pPr>
        <w:jc w:val="both"/>
        <w:rPr>
          <w:lang w:val="nl-NL" w:eastAsia="en-GB"/>
        </w:rPr>
      </w:pPr>
      <w:r w:rsidRPr="00C31CF4">
        <w:rPr>
          <w:lang w:val="nl" w:eastAsia="en-GB"/>
        </w:rPr>
        <w:t>In artikel 13 van het koninklijk besluit wordt het volgende bepaald:</w:t>
      </w:r>
    </w:p>
    <w:p w14:paraId="49B1A9AF" w14:textId="77777777" w:rsidR="00743CAE" w:rsidRPr="00C31CF4" w:rsidRDefault="00743CAE" w:rsidP="00743CAE">
      <w:pPr>
        <w:ind w:left="708" w:firstLine="708"/>
        <w:jc w:val="both"/>
        <w:rPr>
          <w:i/>
          <w:iCs/>
          <w:lang w:val="nl-NL" w:eastAsia="en-GB"/>
        </w:rPr>
      </w:pPr>
      <w:r w:rsidRPr="00C31CF4">
        <w:rPr>
          <w:i/>
          <w:iCs/>
          <w:lang w:val="nl" w:eastAsia="en-GB"/>
        </w:rPr>
        <w:t>"Art. 13. In titel II van hetzelfde besluit, wordt een hoofdstuk Vquinquies ingevoegd dat de artikelen 105/43 tot 105/68 bevat, luidende:</w:t>
      </w:r>
    </w:p>
    <w:p w14:paraId="3FC787D9" w14:textId="77777777" w:rsidR="00743CAE" w:rsidRPr="00C31CF4" w:rsidRDefault="00743CAE" w:rsidP="00743CAE">
      <w:pPr>
        <w:jc w:val="both"/>
        <w:rPr>
          <w:i/>
          <w:iCs/>
          <w:lang w:val="nl-NL" w:eastAsia="en-GB"/>
        </w:rPr>
      </w:pPr>
      <w:r w:rsidRPr="00C31CF4">
        <w:rPr>
          <w:i/>
          <w:iCs/>
          <w:lang w:val="nl" w:eastAsia="en-GB"/>
        </w:rPr>
        <w:t>                               (…)</w:t>
      </w:r>
    </w:p>
    <w:p w14:paraId="64B37189" w14:textId="77777777" w:rsidR="00743CAE" w:rsidRPr="00C31CF4" w:rsidRDefault="00743CAE" w:rsidP="00743CAE">
      <w:pPr>
        <w:ind w:left="708" w:firstLine="708"/>
        <w:jc w:val="both"/>
        <w:rPr>
          <w:i/>
          <w:iCs/>
          <w:lang w:val="nl-NL" w:eastAsia="en-GB"/>
        </w:rPr>
      </w:pPr>
      <w:r w:rsidRPr="00C31CF4">
        <w:rPr>
          <w:i/>
          <w:iCs/>
          <w:lang w:val="nl" w:eastAsia="en-GB"/>
        </w:rPr>
        <w:t>Onderafdeling 2. - Ziektekostenverzekering</w:t>
      </w:r>
    </w:p>
    <w:p w14:paraId="53178F93" w14:textId="0B63B11D" w:rsidR="00743CAE" w:rsidRPr="00C31CF4" w:rsidRDefault="00743CAE" w:rsidP="00743CAE">
      <w:pPr>
        <w:ind w:left="708" w:firstLine="708"/>
        <w:jc w:val="both"/>
        <w:rPr>
          <w:i/>
          <w:iCs/>
          <w:lang w:val="nl-NL" w:eastAsia="en-GB"/>
        </w:rPr>
      </w:pPr>
      <w:r w:rsidRPr="00C31CF4">
        <w:rPr>
          <w:i/>
          <w:iCs/>
          <w:lang w:val="nl" w:eastAsia="en-GB"/>
        </w:rPr>
        <w:t xml:space="preserve">Art. 105/68. Het bewijs dat de onderdaan van een derde land over de vereiste ziektekostenverzekering beschikt, wordt geleverd door, </w:t>
      </w:r>
      <w:proofErr w:type="gramStart"/>
      <w:r w:rsidRPr="00C31CF4">
        <w:rPr>
          <w:i/>
          <w:iCs/>
          <w:lang w:val="nl" w:eastAsia="en-GB"/>
        </w:rPr>
        <w:t>ofwel</w:t>
      </w:r>
      <w:r w:rsidR="00E711FF" w:rsidRPr="00C31CF4">
        <w:rPr>
          <w:i/>
          <w:iCs/>
          <w:lang w:val="nl" w:eastAsia="en-GB"/>
        </w:rPr>
        <w:t xml:space="preserve"> </w:t>
      </w:r>
      <w:r w:rsidRPr="00C31CF4">
        <w:rPr>
          <w:i/>
          <w:iCs/>
          <w:lang w:val="nl" w:eastAsia="en-GB"/>
        </w:rPr>
        <w:t>:</w:t>
      </w:r>
      <w:proofErr w:type="gramEnd"/>
    </w:p>
    <w:p w14:paraId="49EBEF71" w14:textId="5374D79D" w:rsidR="00743CAE" w:rsidRPr="00C31CF4" w:rsidRDefault="00743CAE" w:rsidP="00743CAE">
      <w:pPr>
        <w:ind w:left="1416"/>
        <w:jc w:val="both"/>
        <w:rPr>
          <w:i/>
          <w:iCs/>
          <w:lang w:val="nl-NL" w:eastAsia="en-GB"/>
        </w:rPr>
      </w:pPr>
      <w:r w:rsidRPr="00C31CF4">
        <w:rPr>
          <w:i/>
          <w:iCs/>
          <w:lang w:val="nl" w:eastAsia="en-GB"/>
        </w:rPr>
        <w:t>1° Een document, opgesteld door een verzekeringsorganisme, dat aantoont dat de betrokkene tijdens de gehele duur van de periode</w:t>
      </w:r>
      <w:r w:rsidR="002F3143" w:rsidRPr="00C31CF4">
        <w:rPr>
          <w:i/>
          <w:iCs/>
          <w:lang w:val="nl" w:eastAsia="en-GB"/>
        </w:rPr>
        <w:t>s</w:t>
      </w:r>
      <w:r w:rsidRPr="00C31CF4">
        <w:rPr>
          <w:i/>
          <w:iCs/>
          <w:lang w:val="nl" w:eastAsia="en-GB"/>
        </w:rPr>
        <w:t xml:space="preserve"> van verblijf in België over een ziektekostenkostenverzekering beschikt die alle risico’s dekt die gelden voor een verzekerde van de Belgische verzekering voor geneeskundige verzorging, uit hoofde van diens tewerkstelling;</w:t>
      </w:r>
    </w:p>
    <w:p w14:paraId="7B4D913F" w14:textId="77777777" w:rsidR="00743CAE" w:rsidRPr="00C31CF4" w:rsidRDefault="00743CAE" w:rsidP="00743CAE">
      <w:pPr>
        <w:ind w:left="1416"/>
        <w:jc w:val="both"/>
        <w:rPr>
          <w:i/>
          <w:iCs/>
          <w:lang w:val="nl-NL" w:eastAsia="en-GB"/>
        </w:rPr>
      </w:pPr>
      <w:r w:rsidRPr="00C31CF4">
        <w:rPr>
          <w:i/>
          <w:iCs/>
          <w:lang w:val="nl" w:eastAsia="en-GB"/>
        </w:rPr>
        <w:t>2° Een document, opgesteld in toepassing van een internationaal akkoord inzake de sociale zekerheid dat ook de ziektekostenverzekering omvat, waaruit blijkt dat betrokkene recht heeft op geneeskundige verzorging in België ten laste van de ziektekostenverzekering van het land waarmee het internationaal akkoord inzake de sociale zekerheid is gesloten;</w:t>
      </w:r>
    </w:p>
    <w:p w14:paraId="69CA1DDD" w14:textId="77777777" w:rsidR="00743CAE" w:rsidRPr="00C31CF4" w:rsidRDefault="00743CAE" w:rsidP="00743CAE">
      <w:pPr>
        <w:ind w:left="1416"/>
        <w:jc w:val="both"/>
        <w:rPr>
          <w:i/>
          <w:iCs/>
          <w:lang w:val="nl-NL" w:eastAsia="en-GB"/>
        </w:rPr>
      </w:pPr>
      <w:r w:rsidRPr="00C31CF4">
        <w:rPr>
          <w:i/>
          <w:iCs/>
          <w:lang w:val="nl" w:eastAsia="en-GB"/>
        </w:rPr>
        <w:lastRenderedPageBreak/>
        <w:t>3° Een document, opgesteld door de werkgever, waarin alle medische kosten door de werkgever ten laste genomen worden, die in België ten laste genomen worden door de Belgische verzekering voor geneeskundige verzorging, en dit voor de gehele duur van de periodes van verblijf in België."</w:t>
      </w:r>
    </w:p>
    <w:p w14:paraId="09E88A6B" w14:textId="77777777" w:rsidR="00743CAE" w:rsidRPr="00C31CF4" w:rsidRDefault="00743CAE" w:rsidP="00743CAE">
      <w:pPr>
        <w:ind w:left="1416"/>
        <w:jc w:val="both"/>
        <w:rPr>
          <w:i/>
          <w:iCs/>
          <w:lang w:val="nl-NL" w:eastAsia="en-GB"/>
        </w:rPr>
      </w:pPr>
    </w:p>
    <w:p w14:paraId="3912EA43" w14:textId="568379A1" w:rsidR="00743CAE" w:rsidRPr="00C31CF4" w:rsidRDefault="00743CAE" w:rsidP="00743CAE">
      <w:pPr>
        <w:jc w:val="both"/>
        <w:rPr>
          <w:lang w:val="nl-NL"/>
        </w:rPr>
      </w:pPr>
      <w:r w:rsidRPr="00C31CF4">
        <w:rPr>
          <w:lang w:val="nl"/>
        </w:rPr>
        <w:t xml:space="preserve">De hierboven beoogde hypothese heeft betrekking op werknemers die ressorteren onder een derde land en die tijdelijk binnen een onderneming overgeplaatst zijn naar een EU-lidstaat (= ICT-werknemers). Het gaat dus om werknemers die buiten een EU-land zijn gedetacheerd (bijvoorbeeld een Brits onderdaan die in het VK woont en werkt voor een onderneming die in het VK is opgericht), die hun activiteiten in een EU-lidstaat komen uitoefenen (bijvoorbeeld in België) en die onderworpen blijven aan hun zendstaat (de werkgever is bijvoorbeeld in het VK gevestigd en zendt een werknemer om in een Belgisch filiaal te komen werken voor een opdracht van maximaal 3 jaar). Die personen moeten over een I-kaart beschikken (of over een J-kaart, als ze eerst naar een andere EU-lidstaat werden gedetacheerd) om het Belgische grondgebied te mogen betreden en er gedurende die periode te blijven (residentie/verblijf van maximaal 3 jaar). </w:t>
      </w:r>
      <w:r w:rsidR="005226C5" w:rsidRPr="00C31CF4">
        <w:rPr>
          <w:lang w:val="nl"/>
        </w:rPr>
        <w:t>A</w:t>
      </w:r>
      <w:r w:rsidRPr="00C31CF4">
        <w:rPr>
          <w:lang w:val="nl"/>
        </w:rPr>
        <w:t xml:space="preserve">lvorens het Belgische grondgebied te mogen betreden en er te blijven (en in het bezit te zijn van een I- of J-kaart) moet de binnen een onderneming overgeplaatste persoon een bewijs van ziekteverzekering voorleggen (cf. </w:t>
      </w:r>
      <w:r w:rsidR="00B01CB6" w:rsidRPr="00C31CF4">
        <w:rPr>
          <w:lang w:val="nl"/>
        </w:rPr>
        <w:t>k</w:t>
      </w:r>
      <w:r w:rsidRPr="00C31CF4">
        <w:rPr>
          <w:lang w:val="nl"/>
        </w:rPr>
        <w:t xml:space="preserve">oninklijk </w:t>
      </w:r>
      <w:r w:rsidR="00B01CB6" w:rsidRPr="00C31CF4">
        <w:rPr>
          <w:lang w:val="nl"/>
        </w:rPr>
        <w:t>b</w:t>
      </w:r>
      <w:r w:rsidRPr="00C31CF4">
        <w:rPr>
          <w:lang w:val="nl"/>
        </w:rPr>
        <w:t>esluit van 26 november 2021 en het daarbij behorende verslag aan de Koning).</w:t>
      </w:r>
    </w:p>
    <w:p w14:paraId="25B1D971" w14:textId="77777777" w:rsidR="00743CAE" w:rsidRPr="00C31CF4" w:rsidRDefault="00743CAE" w:rsidP="00743CAE">
      <w:pPr>
        <w:jc w:val="both"/>
        <w:rPr>
          <w:lang w:val="nl-NL"/>
        </w:rPr>
      </w:pPr>
      <w:r w:rsidRPr="00C31CF4">
        <w:rPr>
          <w:lang w:val="nl"/>
        </w:rPr>
        <w:t xml:space="preserve">Bijgevolg kunnen de I- en J-kaarten als "verblijfsvergunning" worden gebruikt om zich voor een beperkte duur in België te vestigen en zich in het Rijksregister van de natuurlijke personen in te schrijven. </w:t>
      </w:r>
    </w:p>
    <w:p w14:paraId="32EF9A5F" w14:textId="77777777" w:rsidR="00743CAE" w:rsidRPr="00C31CF4" w:rsidRDefault="00743CAE" w:rsidP="00743CAE">
      <w:pPr>
        <w:jc w:val="both"/>
        <w:rPr>
          <w:lang w:val="nl-NL"/>
        </w:rPr>
      </w:pPr>
      <w:r w:rsidRPr="00C31CF4">
        <w:rPr>
          <w:lang w:val="nl"/>
        </w:rPr>
        <w:t xml:space="preserve">Vanuit het standpunt "toegang tot de Belgische ZIV" is het volgens ons evenwel niet mogelijk om te worden ingeschreven als "resident" (in de zin van artikel 32, eerste </w:t>
      </w:r>
      <w:proofErr w:type="gramStart"/>
      <w:r w:rsidRPr="00C31CF4">
        <w:rPr>
          <w:lang w:val="nl"/>
        </w:rPr>
        <w:t>lid ,</w:t>
      </w:r>
      <w:proofErr w:type="gramEnd"/>
      <w:r w:rsidRPr="00C31CF4">
        <w:rPr>
          <w:lang w:val="nl"/>
        </w:rPr>
        <w:t xml:space="preserve"> 15°, van de gecoördineerde wet van 14 juli 1994) op basis van een I- of J-kaart. Enerzijds omdat men volgens het principe van detachering onderworpen blijft aan de sociale zekerheid van de zendstaat (in mijn voorbeeld het VK). Anderzijds sluit artikel 32, eerste lid, 15°, van de gecoördineerde wet van 14 juli 1994 het voordeel van de hoedanigheid van "resident" uit indien de persoon een beroep kan doen op de openbare ziekteverzekering van een andere staat. </w:t>
      </w:r>
    </w:p>
    <w:p w14:paraId="2D01EB94" w14:textId="77777777" w:rsidR="00743CAE" w:rsidRPr="00C31CF4" w:rsidRDefault="00743CAE" w:rsidP="00743CAE">
      <w:pPr>
        <w:jc w:val="both"/>
        <w:rPr>
          <w:lang w:val="nl-NL"/>
        </w:rPr>
      </w:pPr>
      <w:r w:rsidRPr="00C31CF4">
        <w:rPr>
          <w:lang w:val="nl"/>
        </w:rPr>
        <w:t xml:space="preserve">Voor het Verenigd Koninkrijk voorziet een internationaal instrument in het behoud van de onderwerping in de zendstaat (cf. Europese verordeningen of Protocol inzake sociale zekerheid). Voor de andere lidstaten hangt het ervan af of er een bilaterale overeenkomst bestaat waarin de toepasbare wetgeving in geval van detachering wordt bepaald. </w:t>
      </w:r>
    </w:p>
    <w:p w14:paraId="3DB76807" w14:textId="77777777" w:rsidR="00743CAE" w:rsidRPr="00C31CF4" w:rsidRDefault="00743CAE" w:rsidP="00743CAE">
      <w:pPr>
        <w:jc w:val="both"/>
        <w:rPr>
          <w:lang w:val="nl-NL"/>
        </w:rPr>
      </w:pPr>
      <w:r w:rsidRPr="00C31CF4">
        <w:rPr>
          <w:lang w:val="nl"/>
        </w:rPr>
        <w:t xml:space="preserve">Wat meer bepaald ICT-werknemers betreft die door een in het VK gevestigde werkgever zijn gedetacheerd: aangezien zij een bewijs van ziektedekking moeten kunnen voorleggen alvorens hun I- of J-kaart te ontvangen, zullen ze worden gedekt door een EZVK (als ze in België verblijven) of een S1-document (als ze in België wonen) dat door de Britse overheden (NHS of HMRC) werd afgeleverd. </w:t>
      </w:r>
    </w:p>
    <w:p w14:paraId="401EB786" w14:textId="77777777" w:rsidR="00743CAE" w:rsidRPr="00743CAE" w:rsidRDefault="00743CAE" w:rsidP="00743CAE">
      <w:pPr>
        <w:jc w:val="both"/>
        <w:rPr>
          <w:lang w:val="nl-NL"/>
        </w:rPr>
      </w:pPr>
      <w:r w:rsidRPr="00C31CF4">
        <w:rPr>
          <w:lang w:val="nl"/>
        </w:rPr>
        <w:lastRenderedPageBreak/>
        <w:t>Rekening houdende met de voormelde bepalingen, besluiten wij dat de inschrijving in de Belgische ZIV als "resident" in de zin van artikel 32, eerste lid, 15°, van de gecoördineerde wet van 14 juli 1994, niet mogelijk is op basis van een I- of een J-kaart.</w:t>
      </w:r>
    </w:p>
    <w:p w14:paraId="47BAC5F7" w14:textId="77777777" w:rsidR="00743CAE" w:rsidRPr="00743CAE" w:rsidRDefault="00743CAE" w:rsidP="008A1583">
      <w:pPr>
        <w:jc w:val="both"/>
        <w:rPr>
          <w:lang w:val="nl-NL"/>
        </w:rPr>
      </w:pPr>
    </w:p>
    <w:p w14:paraId="5DC371DA" w14:textId="77777777" w:rsidR="00F3014B" w:rsidRPr="00743CAE" w:rsidRDefault="00F3014B" w:rsidP="00F3014B">
      <w:pPr>
        <w:rPr>
          <w:lang w:val="nl-NL"/>
        </w:rPr>
      </w:pPr>
    </w:p>
    <w:p w14:paraId="4AE65622" w14:textId="77777777" w:rsidR="00F22C5C" w:rsidRPr="00743CAE" w:rsidRDefault="00F22C5C" w:rsidP="00F3014B">
      <w:pPr>
        <w:rPr>
          <w:lang w:val="nl-NL"/>
        </w:rPr>
      </w:pPr>
    </w:p>
    <w:sectPr w:rsidR="00F22C5C" w:rsidRPr="00743CAE" w:rsidSect="00523201">
      <w:footerReference w:type="default" r:id="rId8"/>
      <w:pgSz w:w="11906" w:h="16838" w:code="9"/>
      <w:pgMar w:top="2523" w:right="1701" w:bottom="1418" w:left="1701" w:header="720" w:footer="894"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D8A81" w14:textId="77777777" w:rsidR="004579D7" w:rsidRDefault="004579D7">
      <w:pPr>
        <w:spacing w:after="0" w:line="240" w:lineRule="auto"/>
      </w:pPr>
      <w:r>
        <w:separator/>
      </w:r>
    </w:p>
  </w:endnote>
  <w:endnote w:type="continuationSeparator" w:id="0">
    <w:p w14:paraId="6BA8537D" w14:textId="77777777" w:rsidR="004579D7" w:rsidRDefault="00457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F3A8D0" w14:textId="77777777" w:rsidR="00066AEE" w:rsidRDefault="00F3014B">
    <w:pPr>
      <w:pStyle w:val="Pieddepage"/>
      <w:tabs>
        <w:tab w:val="right" w:pos="8505"/>
      </w:tabs>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9CF32" w14:textId="77777777" w:rsidR="004579D7" w:rsidRDefault="004579D7">
      <w:pPr>
        <w:spacing w:after="0" w:line="240" w:lineRule="auto"/>
      </w:pPr>
      <w:r>
        <w:separator/>
      </w:r>
    </w:p>
  </w:footnote>
  <w:footnote w:type="continuationSeparator" w:id="0">
    <w:p w14:paraId="1911158F" w14:textId="77777777" w:rsidR="004579D7" w:rsidRDefault="004579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6B49BC"/>
    <w:multiLevelType w:val="hybridMultilevel"/>
    <w:tmpl w:val="D11805D2"/>
    <w:lvl w:ilvl="0" w:tplc="A7CE2A7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8F1328"/>
    <w:multiLevelType w:val="hybridMultilevel"/>
    <w:tmpl w:val="58262DE2"/>
    <w:lvl w:ilvl="0" w:tplc="39EC96A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6E23F8"/>
    <w:multiLevelType w:val="hybridMultilevel"/>
    <w:tmpl w:val="96023BFC"/>
    <w:lvl w:ilvl="0" w:tplc="9DDC877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9E30D9"/>
    <w:multiLevelType w:val="hybridMultilevel"/>
    <w:tmpl w:val="09DA391A"/>
    <w:lvl w:ilvl="0" w:tplc="03BED7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14B"/>
    <w:rsid w:val="000E6655"/>
    <w:rsid w:val="00127E62"/>
    <w:rsid w:val="00161B47"/>
    <w:rsid w:val="00187F88"/>
    <w:rsid w:val="002C317D"/>
    <w:rsid w:val="002F3143"/>
    <w:rsid w:val="004579D7"/>
    <w:rsid w:val="00493F93"/>
    <w:rsid w:val="005226C5"/>
    <w:rsid w:val="00537460"/>
    <w:rsid w:val="00743CAE"/>
    <w:rsid w:val="00773DD3"/>
    <w:rsid w:val="0087696A"/>
    <w:rsid w:val="008A1583"/>
    <w:rsid w:val="009E0CBB"/>
    <w:rsid w:val="00B01CB6"/>
    <w:rsid w:val="00B162EC"/>
    <w:rsid w:val="00C31CF4"/>
    <w:rsid w:val="00E711FF"/>
    <w:rsid w:val="00F22C5C"/>
    <w:rsid w:val="00F30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7A6FB"/>
  <w15:chartTrackingRefBased/>
  <w15:docId w15:val="{B5C15906-B492-48A8-9A48-8EC503B4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14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F3014B"/>
    <w:pPr>
      <w:tabs>
        <w:tab w:val="center" w:pos="4680"/>
        <w:tab w:val="right" w:pos="9360"/>
      </w:tabs>
      <w:spacing w:after="0" w:line="240" w:lineRule="auto"/>
    </w:pPr>
  </w:style>
  <w:style w:type="character" w:customStyle="1" w:styleId="PieddepageCar">
    <w:name w:val="Pied de page Car"/>
    <w:basedOn w:val="Policepardfaut"/>
    <w:link w:val="Pieddepage"/>
    <w:uiPriority w:val="99"/>
    <w:semiHidden/>
    <w:rsid w:val="00F3014B"/>
  </w:style>
  <w:style w:type="paragraph" w:styleId="Paragraphedeliste">
    <w:name w:val="List Paragraph"/>
    <w:basedOn w:val="Normal"/>
    <w:uiPriority w:val="34"/>
    <w:qFormat/>
    <w:rsid w:val="00F30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1fd8d87-ea47-44bb-afd6-b4d99b1d9c1f">
      <Value>12</Value>
      <Value>24</Value>
      <Value>92</Value>
    </TaxCatchAll>
    <RIDocInitialCreationDate xmlns="f15eea43-7fa7-45cf-8dc0-d5244e2cd467">2023-01-25T23:00:00+00:00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Bijlage" ma:contentTypeID="0x010100BDF9EAF7E7FE59449502797BFB51743F010047212EAE1E0D5848808B033EC5A9BB26" ma:contentTypeVersion="42" ma:contentTypeDescription="" ma:contentTypeScope="" ma:versionID="6b5a34d257f28c72d55f3a2dc2005b72">
  <xsd:schema xmlns:xsd="http://www.w3.org/2001/XMLSchema" xmlns:xs="http://www.w3.org/2001/XMLSchema" xmlns:p="http://schemas.microsoft.com/office/2006/metadata/properties" xmlns:ns1="http://schemas.microsoft.com/sharepoint/v3" xmlns:ns2="a445d3d8-28a8-4826-ad51-85ae78dbc123" xmlns:ns3="5c99ba27-9f4a-43d1-a433-cd21c0c58a91" xmlns:ns4="872641a8-5ee1-4ad8-a2c8-179bbc26f47e" xmlns:ns5="a771fd84-99d5-44c2-9dac-0b7cb5888153" targetNamespace="http://schemas.microsoft.com/office/2006/metadata/properties" ma:root="true" ma:fieldsID="8adc980798fba05ca64a09c484222668" ns1:_="" ns2:_="" ns3:_="" ns4:_="" ns5:_="">
    <xsd:import namespace="http://schemas.microsoft.com/sharepoint/v3"/>
    <xsd:import namespace="a445d3d8-28a8-4826-ad51-85ae78dbc123"/>
    <xsd:import namespace="5c99ba27-9f4a-43d1-a433-cd21c0c58a91"/>
    <xsd:import namespace="872641a8-5ee1-4ad8-a2c8-179bbc26f47e"/>
    <xsd:import namespace="a771fd84-99d5-44c2-9dac-0b7cb5888153"/>
    <xsd:element name="properties">
      <xsd:complexType>
        <xsd:sequence>
          <xsd:element name="documentManagement">
            <xsd:complexType>
              <xsd:all>
                <xsd:element ref="ns2:Taal"/>
                <xsd:element ref="ns2:Vertrouwelijk" minOccurs="0"/>
                <xsd:element ref="ns2:Omzendbrief_x0020_nr" minOccurs="0"/>
                <xsd:element ref="ns2:Omzendbrief_x0020_volgnr" minOccurs="0"/>
                <xsd:element ref="ns2:Omzendbrief_x0020_datum" minOccurs="0"/>
                <xsd:element ref="ns2:Toepassing_x0020_van" minOccurs="0"/>
                <xsd:element ref="ns2:Toepassing_x0020_tot" minOccurs="0"/>
                <xsd:element ref="ns3:Circulaire-Name" minOccurs="0"/>
                <xsd:element ref="ns3:Cel" minOccurs="0"/>
                <xsd:element ref="ns2:DossierStatus" minOccurs="0"/>
                <xsd:element ref="ns2:Dossier" minOccurs="0"/>
                <xsd:element ref="ns2:ondertekenaar" minOccurs="0"/>
                <xsd:element ref="ns2:Betreft" minOccurs="0"/>
                <xsd:element ref="ns3:Betreft-FR" minOccurs="0"/>
                <xsd:element ref="ns2:Cel_x003a_Titel" minOccurs="0"/>
                <xsd:element ref="ns4:TaxCatchAllLabel" minOccurs="0"/>
                <xsd:element ref="ns4:TaxCatchAll" minOccurs="0"/>
                <xsd:element ref="ns2:g7ae3e1ae2664f8e8c2d1d16ac6e26f8" minOccurs="0"/>
                <xsd:element ref="ns2:c5310d4b92cd4ef5a8e2a50ff63ba4e8" minOccurs="0"/>
                <xsd:element ref="ns5:ondertekenaar_x003a_graad-fr" minOccurs="0"/>
                <xsd:element ref="ns2:ondertekenaar_x003a_Naam-ondertekenaar-nl" minOccurs="0"/>
                <xsd:element ref="ns5:ondertekenaar_x003a_aanhef-fr" minOccurs="0"/>
                <xsd:element ref="ns2:ondertekenaar_x003a_Naam-ondertekenaar-fr" minOccurs="0"/>
                <xsd:element ref="ns5:ondertekenaar_x003a_aanhef-nl" minOccurs="0"/>
                <xsd:element ref="ns5:ondertekenaar_x003a_graad-nl" minOccurs="0"/>
                <xsd:element ref="ns1:FormData" minOccurs="0"/>
                <xsd:element ref="ns2:replaces-ozb-date" minOccurs="0"/>
                <xsd:element ref="ns2:replaces-ozb-sequence-nr" minOccurs="0"/>
                <xsd:element ref="ns2:replaces-ozb-nr" minOccurs="0"/>
                <xsd:element ref="ns3:o137210e1cf54361bb77e636aee5ca5c" minOccurs="0"/>
                <xsd:element ref="ns2:SharedWithUsers" minOccurs="0"/>
                <xsd:element ref="ns2:SharedWithDetails" minOccurs="0"/>
                <xsd:element ref="ns3:vervangen-do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5d3d8-28a8-4826-ad51-85ae78dbc123" elementFormDefault="qualified">
    <xsd:import namespace="http://schemas.microsoft.com/office/2006/documentManagement/types"/>
    <xsd:import namespace="http://schemas.microsoft.com/office/infopath/2007/PartnerControls"/>
    <xsd:element name="Taal" ma:index="2" ma:displayName="Taal" ma:format="Dropdown" ma:internalName="Taal" ma:readOnly="false">
      <xsd:simpleType>
        <xsd:restriction base="dms:Choice">
          <xsd:enumeration value="NL"/>
          <xsd:enumeration value="FR"/>
          <xsd:enumeration value="NL-FR"/>
        </xsd:restriction>
      </xsd:simpleType>
    </xsd:element>
    <xsd:element name="Vertrouwelijk" ma:index="4" nillable="true" ma:displayName="Vertrouwelijk" ma:default="0" ma:internalName="Vertrouwelijk" ma:readOnly="false">
      <xsd:simpleType>
        <xsd:restriction base="dms:Boolean"/>
      </xsd:simpleType>
    </xsd:element>
    <xsd:element name="Omzendbrief_x0020_nr" ma:index="6" nillable="true" ma:displayName="Omzendbrief nr" ma:indexed="true" ma:internalName="Omzendbrief_x0020_nr" ma:readOnly="false">
      <xsd:simpleType>
        <xsd:restriction base="dms:Text">
          <xsd:maxLength value="255"/>
        </xsd:restriction>
      </xsd:simpleType>
    </xsd:element>
    <xsd:element name="Omzendbrief_x0020_volgnr" ma:index="7" nillable="true" ma:displayName="Omzendbrief volgnr" ma:decimals="0" ma:default="0" ma:indexed="true" ma:internalName="Omzendbrief_x0020_volgnr" ma:readOnly="false" ma:percentage="FALSE">
      <xsd:simpleType>
        <xsd:restriction base="dms:Number">
          <xsd:maxInclusive value="5000"/>
          <xsd:minInclusive value="0"/>
        </xsd:restriction>
      </xsd:simpleType>
    </xsd:element>
    <xsd:element name="Omzendbrief_x0020_datum" ma:index="8" nillable="true" ma:displayName="Omzendbrief datum" ma:default="[today]" ma:format="DateOnly" ma:indexed="true" ma:internalName="Omzendbrief_x0020_datum" ma:readOnly="false">
      <xsd:simpleType>
        <xsd:restriction base="dms:DateTime"/>
      </xsd:simpleType>
    </xsd:element>
    <xsd:element name="Toepassing_x0020_van" ma:index="9" nillable="true" ma:displayName="Toepassing van" ma:format="DateOnly" ma:internalName="Toepassing_x0020_van" ma:readOnly="false">
      <xsd:simpleType>
        <xsd:restriction base="dms:DateTime"/>
      </xsd:simpleType>
    </xsd:element>
    <xsd:element name="Toepassing_x0020_tot" ma:index="10" nillable="true" ma:displayName="Toepassing tot" ma:format="DateOnly" ma:internalName="Toepassing_x0020_tot" ma:readOnly="false">
      <xsd:simpleType>
        <xsd:restriction base="dms:DateTime"/>
      </xsd:simpleType>
    </xsd:element>
    <xsd:element name="DossierStatus" ma:index="13" nillable="true" ma:displayName="DossierStatus" ma:default="In opmaak - En construction" ma:format="Dropdown" ma:indexed="true" ma:internalName="DossierStatus" ma:readOnly="false">
      <xsd:simpleType>
        <xsd:restriction base="dms:Choice">
          <xsd:enumeration value="In opmaak - En construction"/>
          <xsd:enumeration value="Ter goedkeuring - A approuver"/>
          <xsd:enumeration value="Ter ondertekening - A signer"/>
          <xsd:enumeration value="Goedgekeurd - Approuve"/>
          <xsd:enumeration value="Teruggestuurd - Renvoye"/>
          <xsd:enumeration value="Afgekeurd - Rejete"/>
          <xsd:enumeration value="Gepubliceerd - Publie"/>
          <xsd:enumeration value="Vervangen - Remplacer"/>
          <xsd:enumeration value="Te vertalen - a traduire"/>
          <xsd:enumeration value="Vertaald - Traduit"/>
          <xsd:enumeration value="Externe uitwisseling - Echange externe"/>
        </xsd:restriction>
      </xsd:simpleType>
    </xsd:element>
    <xsd:element name="Dossier" ma:index="14" nillable="true" ma:displayName="Dossier" ma:list="{5c99ba27-9f4a-43d1-a433-cd21c0c58a91}" ma:internalName="Dossier" ma:readOnly="false" ma:showField="ID" ma:web="a445d3d8-28a8-4826-ad51-85ae78dbc123">
      <xsd:simpleType>
        <xsd:restriction base="dms:Lookup"/>
      </xsd:simpleType>
    </xsd:element>
    <xsd:element name="ondertekenaar" ma:index="15" nillable="true" ma:displayName="Ondertekenaar" ma:list="{2d15de15-5243-45cd-a2c1-f958b116eaae}" ma:internalName="ondertekenaar" ma:readOnly="false" ma:showField="Title" ma:web="a445d3d8-28a8-4826-ad51-85ae78dbc123">
      <xsd:simpleType>
        <xsd:restriction base="dms:Lookup"/>
      </xsd:simpleType>
    </xsd:element>
    <xsd:element name="Betreft" ma:index="16" nillable="true" ma:displayName="Betreft-NL" ma:internalName="Betreft" ma:readOnly="false">
      <xsd:simpleType>
        <xsd:restriction base="dms:Note"/>
      </xsd:simpleType>
    </xsd:element>
    <xsd:element name="Cel_x003a_Titel" ma:index="18" nillable="true" ma:displayName="Cel:Titel" ma:list="{ffa42b20-8bb0-4be2-ac94-da94045c778d}" ma:internalName="Cel_x003A_Titel" ma:readOnly="true" ma:showField="Title" ma:web="a445d3d8-28a8-4826-ad51-85ae78dbc123">
      <xsd:simpleType>
        <xsd:restriction base="dms:Lookup"/>
      </xsd:simpleType>
    </xsd:element>
    <xsd:element name="g7ae3e1ae2664f8e8c2d1d16ac6e26f8" ma:index="21" ma:taxonomy="true" ma:internalName="g7ae3e1ae2664f8e8c2d1d16ac6e26f8" ma:taxonomyFieldName="Rubriek" ma:displayName="Rubriek" ma:readOnly="false" ma:fieldId="{07ae3e1a-e266-4f8e-8c2d-1d16ac6e26f8}" ma:taxonomyMulti="true" ma:sspId="44a63f7c-bb59-4c96-ad4b-dacdde96283b" ma:termSetId="1629377f-7fc2-4b8a-b1bc-315191ece583" ma:anchorId="00000000-0000-0000-0000-000000000000" ma:open="false" ma:isKeyword="false">
      <xsd:complexType>
        <xsd:sequence>
          <xsd:element ref="pc:Terms" minOccurs="0" maxOccurs="1"/>
        </xsd:sequence>
      </xsd:complexType>
    </xsd:element>
    <xsd:element name="c5310d4b92cd4ef5a8e2a50ff63ba4e8" ma:index="27" nillable="true" ma:taxonomy="true" ma:internalName="c5310d4b92cd4ef5a8e2a50ff63ba4e8" ma:taxonomyFieldName="Dienst" ma:displayName="Dienst" ma:indexed="true" ma:readOnly="false" ma:fieldId="{c5310d4b-92cd-4ef5-a8e2-a50ff63ba4e8}" ma:sspId="44a63f7c-bb59-4c96-ad4b-dacdde96283b" ma:termSetId="c191847b-44d2-49c8-8fb2-310f39e3451d" ma:anchorId="00000000-0000-0000-0000-000000000000" ma:open="false" ma:isKeyword="false">
      <xsd:complexType>
        <xsd:sequence>
          <xsd:element ref="pc:Terms" minOccurs="0" maxOccurs="1"/>
        </xsd:sequence>
      </xsd:complexType>
    </xsd:element>
    <xsd:element name="ondertekenaar_x003a_Naam-ondertekenaar-nl" ma:index="29" nillable="true" ma:displayName="ondertekenaar:Naam-ondertekenaar-nl" ma:list="{2d15de15-5243-45cd-a2c1-f958b116eaae}" ma:internalName="ondertekenaar_x003A_Naam_x002d_ondertekenaar_x002d_nl" ma:readOnly="true" ma:showField="Naam_x002d_ondertekenaar_x002d_n" ma:web="a445d3d8-28a8-4826-ad51-85ae78dbc123">
      <xsd:simpleType>
        <xsd:restriction base="dms:Lookup"/>
      </xsd:simpleType>
    </xsd:element>
    <xsd:element name="ondertekenaar_x003a_Naam-ondertekenaar-fr" ma:index="31" nillable="true" ma:displayName="ondertekenaar:Naam-ondertekenaar-fr" ma:list="{2d15de15-5243-45cd-a2c1-f958b116eaae}" ma:internalName="ondertekenaar_x003A_Naam_x002d_ondertekenaar_x002d_fr" ma:readOnly="true" ma:showField="Naam_x002d_ondertekenaar_x002d_f" ma:web="a445d3d8-28a8-4826-ad51-85ae78dbc123">
      <xsd:simpleType>
        <xsd:restriction base="dms:Lookup"/>
      </xsd:simpleType>
    </xsd:element>
    <xsd:element name="replaces-ozb-date" ma:index="36" nillable="true" ma:displayName="replaces-ozb-date" ma:format="DateOnly" ma:internalName="replaces_x002d_ozb_x002d_date">
      <xsd:simpleType>
        <xsd:restriction base="dms:DateTime"/>
      </xsd:simpleType>
    </xsd:element>
    <xsd:element name="replaces-ozb-sequence-nr" ma:index="37" nillable="true" ma:displayName="replaces-ozb-sequence-nr" ma:decimals="0" ma:indexed="true" ma:internalName="replaces_x002d_ozb_x002d_sequence_x002d_nr" ma:percentage="FALSE">
      <xsd:simpleType>
        <xsd:restriction base="dms:Number">
          <xsd:maxInclusive value="2000"/>
          <xsd:minInclusive value="1"/>
        </xsd:restriction>
      </xsd:simpleType>
    </xsd:element>
    <xsd:element name="replaces-ozb-nr" ma:index="38" nillable="true" ma:displayName="replaces-ozb-nr" ma:decimals="0" ma:indexed="true" ma:internalName="replaces_x002d_ozb_x002d_nr" ma:readOnly="false">
      <xsd:simpleType>
        <xsd:restriction base="dms:Text">
          <xsd:maxLength value="4"/>
        </xsd:restriction>
      </xsd:simple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99ba27-9f4a-43d1-a433-cd21c0c58a91" elementFormDefault="qualified">
    <xsd:import namespace="http://schemas.microsoft.com/office/2006/documentManagement/types"/>
    <xsd:import namespace="http://schemas.microsoft.com/office/infopath/2007/PartnerControls"/>
    <xsd:element name="Circulaire-Name" ma:index="11" nillable="true" ma:displayName="Circulaire-Name" ma:internalName="Circulaire_x002d_Name" ma:readOnly="false">
      <xsd:simpleType>
        <xsd:restriction base="dms:Text">
          <xsd:maxLength value="255"/>
        </xsd:restriction>
      </xsd:simpleType>
    </xsd:element>
    <xsd:element name="Cel" ma:index="12" nillable="true" ma:displayName="Cel" ma:list="{ffa42b20-8bb0-4be2-ac94-da94045c778d}" ma:internalName="_x0043_el0" ma:readOnly="false" ma:showField="Title" ma:web="a445d3d8-28a8-4826-ad51-85ae78dbc123">
      <xsd:simpleType>
        <xsd:restriction base="dms:Lookup"/>
      </xsd:simpleType>
    </xsd:element>
    <xsd:element name="Betreft-FR" ma:index="17" nillable="true" ma:displayName="Betreft-FR" ma:internalName="Betreft_x002d_FR" ma:readOnly="false">
      <xsd:simpleType>
        <xsd:restriction base="dms:Note"/>
      </xsd:simpleType>
    </xsd:element>
    <xsd:element name="o137210e1cf54361bb77e636aee5ca5c" ma:index="40" nillable="true" ma:taxonomy="true" ma:internalName="o137210e1cf54361bb77e636aee5ca5c" ma:taxonomyFieldName="DienstOpBrief" ma:displayName="DienstOpBrief" ma:indexed="true" ma:default="" ma:fieldId="{8137210e-1cf5-4361-bb77-e636aee5ca5c}" ma:sspId="44a63f7c-bb59-4c96-ad4b-dacdde96283b" ma:termSetId="a85e7984-6856-4194-8b20-e1438a34926d" ma:anchorId="00000000-0000-0000-0000-000000000000" ma:open="false" ma:isKeyword="false">
      <xsd:complexType>
        <xsd:sequence>
          <xsd:element ref="pc:Terms" minOccurs="0" maxOccurs="1"/>
        </xsd:sequence>
      </xsd:complexType>
    </xsd:element>
    <xsd:element name="vervangen-door" ma:index="43" nillable="true" ma:displayName="vervangen-door" ma:indexed="true" ma:internalName="vervangen_x002d_doo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2641a8-5ee1-4ad8-a2c8-179bbc26f47e" elementFormDefault="qualified">
    <xsd:import namespace="http://schemas.microsoft.com/office/2006/documentManagement/types"/>
    <xsd:import namespace="http://schemas.microsoft.com/office/infopath/2007/PartnerControls"/>
    <xsd:element name="TaxCatchAllLabel" ma:index="19" nillable="true" ma:displayName="Taxonomy Catch All Column1" ma:hidden="true" ma:list="{baa9adc4-63f4-4dfd-b88d-83a658382561}" ma:internalName="TaxCatchAllLabel" ma:readOnly="true" ma:showField="CatchAllDataLabel" ma:web="a445d3d8-28a8-4826-ad51-85ae78dbc123">
      <xsd:complexType>
        <xsd:complexContent>
          <xsd:extension base="dms:MultiChoiceLookup">
            <xsd:sequence>
              <xsd:element name="Value" type="dms:Lookup" maxOccurs="unbounded" minOccurs="0" nillable="true"/>
            </xsd:sequence>
          </xsd:extension>
        </xsd:complexContent>
      </xsd:complexType>
    </xsd:element>
    <xsd:element name="TaxCatchAll" ma:index="20" nillable="true" ma:displayName="Taxonomy Catch All Column" ma:hidden="true" ma:list="{baa9adc4-63f4-4dfd-b88d-83a658382561}" ma:internalName="TaxCatchAll" ma:readOnly="false" ma:showField="CatchAllData" ma:web="a445d3d8-28a8-4826-ad51-85ae78dbc1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71fd84-99d5-44c2-9dac-0b7cb5888153" elementFormDefault="qualified">
    <xsd:import namespace="http://schemas.microsoft.com/office/2006/documentManagement/types"/>
    <xsd:import namespace="http://schemas.microsoft.com/office/infopath/2007/PartnerControls"/>
    <xsd:element name="ondertekenaar_x003a_graad-fr" ma:index="28" nillable="true" ma:displayName="ondertekenaar:graad-fr" ma:list="{2d15de15-5243-45cd-a2c1-f958b116eaae}" ma:internalName="ondertekenaar_x003A_graad_x002d_fr" ma:readOnly="true" ma:showField="graad_x002d_fr" ma:web="a445d3d8-28a8-4826-ad51-85ae78dbc123">
      <xsd:simpleType>
        <xsd:restriction base="dms:Lookup"/>
      </xsd:simpleType>
    </xsd:element>
    <xsd:element name="ondertekenaar_x003a_aanhef-fr" ma:index="30" nillable="true" ma:displayName="ondertekenaar:aanhef-fr" ma:list="{2d15de15-5243-45cd-a2c1-f958b116eaae}" ma:internalName="ondertekenaar_x003A_aanhef_x002d_fr" ma:readOnly="true" ma:showField="aanhef_x002d_fr" ma:web="a445d3d8-28a8-4826-ad51-85ae78dbc123">
      <xsd:simpleType>
        <xsd:restriction base="dms:Lookup"/>
      </xsd:simpleType>
    </xsd:element>
    <xsd:element name="ondertekenaar_x003a_aanhef-nl" ma:index="32" nillable="true" ma:displayName="ondertekenaar:aanhef-nl" ma:list="{2d15de15-5243-45cd-a2c1-f958b116eaae}" ma:internalName="ondertekenaar_x003A_aanhef_x002d_nl" ma:readOnly="true" ma:showField="aanhef_x002d_nl" ma:web="a445d3d8-28a8-4826-ad51-85ae78dbc123">
      <xsd:simpleType>
        <xsd:restriction base="dms:Lookup"/>
      </xsd:simpleType>
    </xsd:element>
    <xsd:element name="ondertekenaar_x003a_graad-nl" ma:index="33" nillable="true" ma:displayName="ondertekenaar:graad-nl" ma:list="{2d15de15-5243-45cd-a2c1-f958b116eaae}" ma:internalName="ondertekenaar_x003A_graad_x002d_nl" ma:readOnly="true" ma:showField="graad_x002d_nl" ma:web="a445d3d8-28a8-4826-ad51-85ae78dbc12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Props1.xml><?xml version="1.0" encoding="utf-8"?>
<ds:datastoreItem xmlns:ds="http://schemas.openxmlformats.org/officeDocument/2006/customXml" ds:itemID="{97909CDE-77EB-44DF-8B2E-6AF62774DAB8}"/>
</file>

<file path=customXml/itemProps2.xml><?xml version="1.0" encoding="utf-8"?>
<ds:datastoreItem xmlns:ds="http://schemas.openxmlformats.org/officeDocument/2006/customXml" ds:itemID="{022A7DA2-2AC4-4B2A-AA5C-80FA254E5409}"/>
</file>

<file path=customXml/itemProps3.xml><?xml version="1.0" encoding="utf-8"?>
<ds:datastoreItem xmlns:ds="http://schemas.openxmlformats.org/officeDocument/2006/customXml" ds:itemID="{FE1ABB9B-A092-450E-9529-47A35B3CC766}"/>
</file>

<file path=customXml/itemProps4.xml><?xml version="1.0" encoding="utf-8"?>
<ds:datastoreItem xmlns:ds="http://schemas.openxmlformats.org/officeDocument/2006/customXml" ds:itemID="{484D45E7-8352-4BF9-8D84-A591599AAB83}"/>
</file>

<file path=customXml/itemProps5.xml><?xml version="1.0" encoding="utf-8"?>
<ds:datastoreItem xmlns:ds="http://schemas.openxmlformats.org/officeDocument/2006/customXml" ds:itemID="{5E0E8A55-E66A-4364-B810-17CCED897A4C}"/>
</file>

<file path=customXml/itemProps6.xml><?xml version="1.0" encoding="utf-8"?>
<ds:datastoreItem xmlns:ds="http://schemas.openxmlformats.org/officeDocument/2006/customXml" ds:itemID="{F93E4D16-E6B1-4999-AD31-91C5D7C9493C}"/>
</file>

<file path=docProps/app.xml><?xml version="1.0" encoding="utf-8"?>
<Properties xmlns="http://schemas.openxmlformats.org/officeDocument/2006/extended-properties" xmlns:vt="http://schemas.openxmlformats.org/officeDocument/2006/docPropsVTypes">
  <Template>Normal.dotm</Template>
  <TotalTime>0</TotalTime>
  <Pages>8</Pages>
  <Words>2850</Words>
  <Characters>15678</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RIZIV-INAMI</Company>
  <LinksUpToDate>false</LinksUpToDate>
  <CharactersWithSpaces>18492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Omzendbrief aan de verzekeringsinstellingen 2023/15 - bijlage 08 - Dienst administratieve controle</dc:title>
  <dc:subject/>
  <dc:creator>Simon Noël (RIZIV-INAMI)</dc:creator>
  <cp:keywords/>
  <dc:description/>
  <cp:lastModifiedBy>Simon Noël (RIZIV-INAMI)</cp:lastModifiedBy>
  <cp:revision>2</cp:revision>
  <dcterms:created xsi:type="dcterms:W3CDTF">2023-01-12T07:57:00Z</dcterms:created>
  <dcterms:modified xsi:type="dcterms:W3CDTF">2023-01-12T07:57:00Z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DienstOpBrief">
    <vt:lpwstr>395;#Administratieve Controle|83602510-5994-4c0f-b5c9-dfa9b0472570</vt:lpwstr>
  </property>
  <property fmtid="{D5CDD505-2E9C-101B-9397-08002B2CF9AE}" pid="4" name="Rubriek">
    <vt:lpwstr>42;#2299 - Personen ingeschreven in het Rijksregister|8dfac25a-f88b-447a-b30e-c9a0110f4121</vt:lpwstr>
  </property>
  <property fmtid="{D5CDD505-2E9C-101B-9397-08002B2CF9AE}" pid="5" name="Dienst">
    <vt:lpwstr>14;#Administratieve Controle|83602510-5994-4c0f-b5c9-dfa9b0472570</vt:lpwstr>
  </property>
  <property fmtid="{D5CDD505-2E9C-101B-9397-08002B2CF9AE}" pid="6" name="_docset_NoMedatataSyncRequired">
    <vt:lpwstr>False</vt:lpwstr>
  </property>
  <property fmtid="{D5CDD505-2E9C-101B-9397-08002B2CF9AE}" pid="7" name="RITargetGroup">
    <vt:lpwstr>24;#Mutualités|a6cbed05-adf5-4226-bcb7-ef5cdc788bf2</vt:lpwstr>
  </property>
  <property fmtid="{D5CDD505-2E9C-101B-9397-08002B2CF9AE}" pid="8" name="RILanguage">
    <vt:lpwstr>12;#Néerlandais|1daba039-17e6-4993-bb2c-50e1d16ef364</vt:lpwstr>
  </property>
  <property fmtid="{D5CDD505-2E9C-101B-9397-08002B2CF9AE}" pid="9" name="RIDocType">
    <vt:lpwstr>92;#Circulaire|9d6b496f-bb23-418e-a963-57bb7fe71634</vt:lpwstr>
  </property>
  <property fmtid="{D5CDD505-2E9C-101B-9397-08002B2CF9AE}" pid="10" name="RITheme">
    <vt:lpwstr/>
  </property>
  <property fmtid="{D5CDD505-2E9C-101B-9397-08002B2CF9AE}" pid="11" name="Publication type for documents">
    <vt:lpwstr/>
  </property>
</Properties>
</file>