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E76DE9">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40B5B650" w14:textId="05FD67C4" w:rsidR="00480F61" w:rsidRPr="00AC1BBC" w:rsidRDefault="00616E91" w:rsidP="00E76DE9">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1-27T00:00:00Z">
            <w:dateFormat w:val="d-M-yyyy"/>
            <w:lid w:val="nl-NL"/>
            <w:storeMappedDataAs w:val="dateTime"/>
            <w:calendar w:val="gregorian"/>
          </w:date>
        </w:sdtPr>
        <w:sdtEndPr/>
        <w:sdtContent>
          <w:r w:rsidR="00CE006A">
            <w:rPr>
              <w:rFonts w:ascii="Arial" w:hAnsi="Arial" w:cs="Arial"/>
              <w:sz w:val="18"/>
              <w:szCs w:val="18"/>
              <w:lang w:val="nl-NL"/>
            </w:rPr>
            <w:t>27-11-2025</w:t>
          </w:r>
        </w:sdtContent>
      </w:sdt>
      <w:r w:rsidR="00B507BB">
        <w:rPr>
          <w:rFonts w:ascii="Arial" w:hAnsi="Arial" w:cs="Arial"/>
          <w:sz w:val="18"/>
          <w:szCs w:val="18"/>
          <w:lang w:val="nl-NL"/>
        </w:rPr>
        <w:tab/>
      </w:r>
    </w:p>
    <w:p w14:paraId="3C3D4E85" w14:textId="74F68E15" w:rsidR="00AC1BBC" w:rsidRPr="00235126" w:rsidRDefault="00E76DE9"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44D228BE" w14:textId="24F0E0CE" w:rsidR="00235126" w:rsidRPr="00235126" w:rsidRDefault="00E76DE9" w:rsidP="00C70678">
          <w:pPr>
            <w:tabs>
              <w:tab w:val="left" w:pos="3558"/>
              <w:tab w:val="center" w:pos="4680"/>
              <w:tab w:val="left" w:pos="7098"/>
              <w:tab w:val="right" w:pos="9360"/>
            </w:tabs>
            <w:rPr>
              <w:rFonts w:ascii="Arial" w:hAnsi="Arial" w:cs="Arial"/>
              <w:sz w:val="18"/>
              <w:szCs w:val="18"/>
              <w:lang w:val="nl-BE"/>
            </w:rPr>
          </w:pPr>
          <w:r>
            <w:rPr>
              <w:rFonts w:ascii="Arial" w:hAnsi="Arial" w:cs="Arial"/>
              <w:sz w:val="18"/>
              <w:szCs w:val="18"/>
              <w:lang w:val="en-GB"/>
            </w:rPr>
            <w:br/>
          </w:r>
          <w:r w:rsidR="00CE006A">
            <w:rPr>
              <w:lang w:val="nl-BE"/>
            </w:rPr>
            <w:br/>
            <w:t>3991 /..</w:t>
          </w:r>
        </w:p>
      </w:sdtContent>
    </w:sdt>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1E3376F3" w14:textId="77777777" w:rsidR="00CE006A" w:rsidRDefault="00CE006A">
          <w:pPr>
            <w:pStyle w:val="NormalWeb"/>
            <w:divId w:val="1961760233"/>
            <w:rPr>
              <w:rFonts w:ascii="Arial" w:hAnsi="Arial" w:cs="Arial"/>
              <w:sz w:val="18"/>
              <w:szCs w:val="18"/>
            </w:rPr>
          </w:pPr>
          <w:r>
            <w:rPr>
              <w:rFonts w:ascii="Arial" w:hAnsi="Arial" w:cs="Arial"/>
              <w:sz w:val="18"/>
              <w:szCs w:val="18"/>
            </w:rPr>
            <w:t>​</w:t>
          </w:r>
          <w:r>
            <w:rPr>
              <w:rStyle w:val="lev"/>
              <w:rFonts w:ascii="Arial" w:hAnsi="Arial" w:cs="Arial"/>
              <w:sz w:val="18"/>
              <w:szCs w:val="18"/>
            </w:rPr>
            <w:t>Bewijsstukken en inkomstenbronnen voor de toekenning en verlenging van het recht op de verhoogde tegemoetkoming (V.T.)</w:t>
          </w:r>
        </w:p>
        <w:p w14:paraId="5C8541AF" w14:textId="77777777" w:rsidR="00397446" w:rsidRDefault="00E76DE9">
          <w:pPr>
            <w:spacing w:after="0" w:line="14" w:lineRule="exact"/>
            <w:rPr>
              <w:sz w:val="2"/>
              <w:szCs w:val="2"/>
            </w:rPr>
          </w:pPr>
        </w:p>
      </w:sdtContent>
    </w:sdt>
    <w:p w14:paraId="6B32150A" w14:textId="77777777" w:rsidR="00E76DE9" w:rsidRDefault="00E76DE9" w:rsidP="00E76DE9">
      <w:pPr>
        <w:spacing w:line="276" w:lineRule="auto"/>
        <w:jc w:val="both"/>
        <w:rPr>
          <w:rFonts w:cstheme="minorHAnsi"/>
          <w:lang w:val="nl-BE"/>
        </w:rPr>
      </w:pPr>
    </w:p>
    <w:p w14:paraId="747C9C0F" w14:textId="47ED06FE" w:rsidR="00E76DE9" w:rsidRPr="006365DC" w:rsidRDefault="00E76DE9" w:rsidP="00E76DE9">
      <w:pPr>
        <w:spacing w:line="276" w:lineRule="auto"/>
        <w:jc w:val="both"/>
        <w:rPr>
          <w:rFonts w:cstheme="minorHAnsi"/>
          <w:lang w:val="nl-NL"/>
        </w:rPr>
      </w:pPr>
      <w:r w:rsidRPr="006365DC">
        <w:rPr>
          <w:rFonts w:cstheme="minorHAnsi"/>
          <w:lang w:val="nl-BE"/>
        </w:rPr>
        <w:t>Deze omzendbrief behandelt de</w:t>
      </w:r>
      <w:r w:rsidRPr="006365DC">
        <w:rPr>
          <w:rFonts w:cstheme="minorHAnsi"/>
          <w:lang w:val="nl-NL"/>
        </w:rPr>
        <w:t xml:space="preserve"> verschillende bewijsstukken en inkomstenbronnen die kunnen worden gebruikt bij de toekenning van het recht op de V.T.</w:t>
      </w:r>
      <w:r>
        <w:rPr>
          <w:rFonts w:cstheme="minorHAnsi"/>
          <w:lang w:val="nl-NL"/>
        </w:rPr>
        <w:t xml:space="preserve"> </w:t>
      </w:r>
      <w:r w:rsidRPr="006365DC">
        <w:rPr>
          <w:rFonts w:cstheme="minorHAnsi"/>
          <w:lang w:val="nl-NL"/>
        </w:rPr>
        <w:t>Dit overzicht bevat de stukken en bronnen die worden gebruikt:</w:t>
      </w:r>
    </w:p>
    <w:p w14:paraId="6B7BD4CC" w14:textId="77777777" w:rsidR="00E76DE9" w:rsidRPr="006365DC" w:rsidRDefault="00E76DE9" w:rsidP="00E76DE9">
      <w:pPr>
        <w:pStyle w:val="Paragraphedeliste"/>
        <w:numPr>
          <w:ilvl w:val="0"/>
          <w:numId w:val="1"/>
        </w:numPr>
        <w:spacing w:line="360" w:lineRule="auto"/>
        <w:jc w:val="both"/>
        <w:rPr>
          <w:rFonts w:asciiTheme="minorHAnsi" w:hAnsiTheme="minorHAnsi" w:cstheme="minorHAnsi"/>
          <w:sz w:val="22"/>
          <w:szCs w:val="22"/>
          <w:lang w:val="nl-NL"/>
        </w:rPr>
      </w:pPr>
      <w:r w:rsidRPr="006365DC">
        <w:rPr>
          <w:rFonts w:asciiTheme="minorHAnsi" w:hAnsiTheme="minorHAnsi" w:cstheme="minorHAnsi"/>
          <w:sz w:val="22"/>
          <w:szCs w:val="22"/>
          <w:lang w:val="nl-NL"/>
        </w:rPr>
        <w:t xml:space="preserve">Bij de </w:t>
      </w:r>
      <w:r w:rsidRPr="00527B6C">
        <w:rPr>
          <w:rFonts w:asciiTheme="minorHAnsi" w:hAnsiTheme="minorHAnsi" w:cstheme="minorHAnsi"/>
          <w:sz w:val="22"/>
          <w:szCs w:val="22"/>
          <w:u w:val="single"/>
          <w:lang w:val="nl-NL"/>
        </w:rPr>
        <w:t xml:space="preserve">inkomstenverklaring </w:t>
      </w:r>
      <w:r w:rsidRPr="006365DC">
        <w:rPr>
          <w:rFonts w:asciiTheme="minorHAnsi" w:hAnsiTheme="minorHAnsi" w:cstheme="minorHAnsi"/>
          <w:sz w:val="22"/>
          <w:szCs w:val="22"/>
          <w:lang w:val="nl-NL"/>
        </w:rPr>
        <w:t xml:space="preserve">voor de opening </w:t>
      </w:r>
      <w:r>
        <w:rPr>
          <w:rFonts w:asciiTheme="minorHAnsi" w:hAnsiTheme="minorHAnsi" w:cstheme="minorHAnsi"/>
          <w:sz w:val="22"/>
          <w:szCs w:val="22"/>
          <w:lang w:val="nl-NL"/>
        </w:rPr>
        <w:t xml:space="preserve">en heronderzoek </w:t>
      </w:r>
      <w:r w:rsidRPr="006365DC">
        <w:rPr>
          <w:rFonts w:asciiTheme="minorHAnsi" w:hAnsiTheme="minorHAnsi" w:cstheme="minorHAnsi"/>
          <w:sz w:val="22"/>
          <w:szCs w:val="22"/>
          <w:lang w:val="nl-NL"/>
        </w:rPr>
        <w:t xml:space="preserve">van het recht op de V.T. op basis van een inkomstenonderzoek. </w:t>
      </w:r>
    </w:p>
    <w:p w14:paraId="089F7EF0" w14:textId="77777777" w:rsidR="00E76DE9" w:rsidRDefault="00E76DE9" w:rsidP="00E76DE9">
      <w:pPr>
        <w:pStyle w:val="Paragraphedeliste"/>
        <w:numPr>
          <w:ilvl w:val="0"/>
          <w:numId w:val="1"/>
        </w:numPr>
        <w:spacing w:line="360" w:lineRule="auto"/>
        <w:jc w:val="both"/>
        <w:rPr>
          <w:rFonts w:asciiTheme="minorHAnsi" w:hAnsiTheme="minorHAnsi" w:cstheme="minorHAnsi"/>
          <w:sz w:val="22"/>
          <w:szCs w:val="22"/>
          <w:lang w:val="nl-NL"/>
        </w:rPr>
      </w:pPr>
      <w:r w:rsidRPr="006365DC">
        <w:rPr>
          <w:rFonts w:asciiTheme="minorHAnsi" w:hAnsiTheme="minorHAnsi" w:cstheme="minorHAnsi"/>
          <w:sz w:val="22"/>
          <w:szCs w:val="22"/>
          <w:lang w:val="nl-NL"/>
        </w:rPr>
        <w:t xml:space="preserve">Bij de verlenging van het recht tijdens de </w:t>
      </w:r>
      <w:r w:rsidRPr="00527B6C">
        <w:rPr>
          <w:rFonts w:asciiTheme="minorHAnsi" w:hAnsiTheme="minorHAnsi" w:cstheme="minorHAnsi"/>
          <w:sz w:val="22"/>
          <w:szCs w:val="22"/>
          <w:u w:val="single"/>
          <w:lang w:val="nl-NL"/>
        </w:rPr>
        <w:t>systematische controle</w:t>
      </w:r>
      <w:r w:rsidRPr="006365DC">
        <w:rPr>
          <w:rFonts w:asciiTheme="minorHAnsi" w:hAnsiTheme="minorHAnsi" w:cstheme="minorHAnsi"/>
          <w:sz w:val="22"/>
          <w:szCs w:val="22"/>
          <w:lang w:val="nl-NL"/>
        </w:rPr>
        <w:t xml:space="preserve">. </w:t>
      </w:r>
    </w:p>
    <w:p w14:paraId="7E6430D4" w14:textId="71DE12F2" w:rsidR="00E76DE9" w:rsidRPr="00E76DE9" w:rsidRDefault="00E76DE9" w:rsidP="00E76DE9">
      <w:pPr>
        <w:pStyle w:val="Paragraphedeliste"/>
        <w:numPr>
          <w:ilvl w:val="0"/>
          <w:numId w:val="1"/>
        </w:numPr>
        <w:spacing w:line="360" w:lineRule="auto"/>
        <w:jc w:val="both"/>
        <w:rPr>
          <w:rFonts w:asciiTheme="minorHAnsi" w:hAnsiTheme="minorHAnsi" w:cstheme="minorHAnsi"/>
          <w:sz w:val="22"/>
          <w:szCs w:val="22"/>
          <w:lang w:val="nl-NL"/>
        </w:rPr>
      </w:pPr>
      <w:r>
        <w:rPr>
          <w:rFonts w:asciiTheme="minorHAnsi" w:hAnsiTheme="minorHAnsi" w:cstheme="minorHAnsi"/>
          <w:sz w:val="22"/>
          <w:szCs w:val="22"/>
          <w:lang w:val="nl-NL"/>
        </w:rPr>
        <w:t xml:space="preserve">Bij </w:t>
      </w:r>
      <w:r w:rsidRPr="006365DC">
        <w:rPr>
          <w:rFonts w:asciiTheme="minorHAnsi" w:hAnsiTheme="minorHAnsi" w:cstheme="minorHAnsi"/>
          <w:sz w:val="22"/>
          <w:szCs w:val="22"/>
          <w:lang w:val="nl-NL"/>
        </w:rPr>
        <w:t xml:space="preserve">de detectie van potentiële rechthebbenden in de </w:t>
      </w:r>
      <w:r w:rsidRPr="00527B6C">
        <w:rPr>
          <w:rFonts w:asciiTheme="minorHAnsi" w:hAnsiTheme="minorHAnsi" w:cstheme="minorHAnsi"/>
          <w:sz w:val="22"/>
          <w:szCs w:val="22"/>
          <w:u w:val="single"/>
          <w:lang w:val="nl-NL"/>
        </w:rPr>
        <w:t>proactieve flux</w:t>
      </w:r>
      <w:r w:rsidRPr="006365DC">
        <w:rPr>
          <w:rFonts w:asciiTheme="minorHAnsi" w:hAnsiTheme="minorHAnsi" w:cstheme="minorHAnsi"/>
          <w:sz w:val="22"/>
          <w:szCs w:val="22"/>
          <w:lang w:val="nl-NL"/>
        </w:rPr>
        <w:t>.</w:t>
      </w:r>
    </w:p>
    <w:p w14:paraId="03349BFD" w14:textId="77777777" w:rsidR="00E76DE9" w:rsidRDefault="00E76DE9" w:rsidP="00E76DE9">
      <w:pPr>
        <w:spacing w:line="276" w:lineRule="auto"/>
        <w:jc w:val="both"/>
        <w:rPr>
          <w:rFonts w:cstheme="minorHAnsi"/>
          <w:lang w:val="nl-NL"/>
        </w:rPr>
      </w:pPr>
      <w:r w:rsidRPr="006365DC">
        <w:rPr>
          <w:rFonts w:cstheme="minorHAnsi"/>
          <w:lang w:val="nl-NL"/>
        </w:rPr>
        <w:t>De belangrijkste informatie uit deze omzendbrief is terug te vinden in de bijlage. Deze bijlage geeft een overzicht van de bewijsstukken die worden gebruikt bij de toekenning en verlenging van de V.T. op basis van het inkomstenonderzoek.</w:t>
      </w:r>
      <w:r>
        <w:rPr>
          <w:rFonts w:cstheme="minorHAnsi"/>
          <w:lang w:val="nl-NL"/>
        </w:rPr>
        <w:t xml:space="preserve"> (bijlage 1)</w:t>
      </w:r>
      <w:r>
        <w:rPr>
          <w:rStyle w:val="Appelnotedebasdep"/>
          <w:rFonts w:cstheme="minorHAnsi"/>
          <w:lang w:val="nl-NL"/>
        </w:rPr>
        <w:footnoteReference w:id="2"/>
      </w:r>
    </w:p>
    <w:p w14:paraId="4C35C8C6" w14:textId="185154F3" w:rsidR="00E76DE9" w:rsidRPr="00E76DE9" w:rsidRDefault="00E76DE9" w:rsidP="00E76DE9">
      <w:pPr>
        <w:spacing w:line="276" w:lineRule="auto"/>
        <w:jc w:val="both"/>
        <w:rPr>
          <w:rFonts w:cstheme="minorHAnsi"/>
          <w:lang w:val="nl-NL"/>
        </w:rPr>
      </w:pPr>
      <w:r>
        <w:rPr>
          <w:rFonts w:cstheme="minorHAnsi"/>
          <w:lang w:val="nl-NL"/>
        </w:rPr>
        <w:t>Het overzicht van bewijsstukken uit bijlage 1 moet worden gelezen in uitvoering van h</w:t>
      </w:r>
      <w:r w:rsidRPr="00097D69">
        <w:rPr>
          <w:rFonts w:cstheme="minorHAnsi"/>
          <w:lang w:val="nl-NL"/>
        </w:rPr>
        <w:t>et K</w:t>
      </w:r>
      <w:r>
        <w:rPr>
          <w:rFonts w:cstheme="minorHAnsi"/>
          <w:lang w:val="nl-NL"/>
        </w:rPr>
        <w:t>.</w:t>
      </w:r>
      <w:r w:rsidRPr="00097D69">
        <w:rPr>
          <w:rFonts w:cstheme="minorHAnsi"/>
          <w:lang w:val="nl-NL"/>
        </w:rPr>
        <w:t>B</w:t>
      </w:r>
      <w:r>
        <w:rPr>
          <w:rFonts w:cstheme="minorHAnsi"/>
          <w:lang w:val="nl-NL"/>
        </w:rPr>
        <w:t>.</w:t>
      </w:r>
      <w:r w:rsidRPr="00097D69">
        <w:rPr>
          <w:rFonts w:cstheme="minorHAnsi"/>
          <w:lang w:val="nl-NL"/>
        </w:rPr>
        <w:t xml:space="preserve"> van 15 januari 2014 betreffende de verhoogde verzekeringstegemoetkoming bedoeld in artikel 37, § 19, van de wet betreffende de verplichte verzekering voor geneeskundige verzorging en uitkeringen, gecoördineerd op 14 juli 1994, werd op  29 januari 2014 in het Belgisch Staatsblad bekendgemaakt en is in werking getreden op 1 januari 2014</w:t>
      </w:r>
      <w:r>
        <w:rPr>
          <w:rFonts w:cstheme="minorHAnsi"/>
          <w:lang w:val="nl-NL"/>
        </w:rPr>
        <w:t xml:space="preserve">; en de omzendbrieven van de diensten voor geneeskundige verzorging en administratieve controle die de uitvoering van de reglementering verder </w:t>
      </w:r>
      <w:r w:rsidRPr="009E2E80">
        <w:rPr>
          <w:rFonts w:cstheme="minorHAnsi"/>
          <w:lang w:val="nl-NL"/>
        </w:rPr>
        <w:t xml:space="preserve">vastleggen. </w:t>
      </w:r>
    </w:p>
    <w:p w14:paraId="12DADC10" w14:textId="77777777" w:rsidR="00E76DE9" w:rsidRDefault="00E76DE9" w:rsidP="00E76DE9">
      <w:pPr>
        <w:spacing w:line="276" w:lineRule="auto"/>
        <w:jc w:val="both"/>
        <w:rPr>
          <w:rFonts w:cstheme="minorHAnsi"/>
          <w:lang w:val="nl-BE"/>
        </w:rPr>
      </w:pPr>
      <w:r>
        <w:rPr>
          <w:rFonts w:cstheme="minorHAnsi"/>
          <w:lang w:val="nl-BE"/>
        </w:rPr>
        <w:t>Voor de Dienst voor geneeskundige verzorging</w:t>
      </w:r>
      <w:r w:rsidRPr="00097D69">
        <w:rPr>
          <w:rFonts w:cstheme="minorHAnsi"/>
          <w:lang w:val="nl-NL"/>
        </w:rPr>
        <w:t xml:space="preserve"> gaat </w:t>
      </w:r>
      <w:r>
        <w:rPr>
          <w:rFonts w:cstheme="minorHAnsi"/>
          <w:lang w:val="nl-NL"/>
        </w:rPr>
        <w:t xml:space="preserve">het </w:t>
      </w:r>
      <w:r w:rsidRPr="00097D69">
        <w:rPr>
          <w:rFonts w:cstheme="minorHAnsi"/>
          <w:lang w:val="nl-NL"/>
        </w:rPr>
        <w:t>dan om de omzendbrieven “Reglementering betreffende de verhoogde verzekeringstegemoetkoming</w:t>
      </w:r>
      <w:r>
        <w:rPr>
          <w:rFonts w:cstheme="minorHAnsi"/>
          <w:lang w:val="nl-NL"/>
        </w:rPr>
        <w:t>” (</w:t>
      </w:r>
      <w:r w:rsidRPr="00097D69">
        <w:rPr>
          <w:rFonts w:cstheme="minorHAnsi"/>
          <w:lang w:val="nl-NL"/>
        </w:rPr>
        <w:t>Omzendbrief V</w:t>
      </w:r>
      <w:r>
        <w:rPr>
          <w:rFonts w:cstheme="minorHAnsi"/>
          <w:lang w:val="nl-NL"/>
        </w:rPr>
        <w:t>.</w:t>
      </w:r>
      <w:r w:rsidRPr="00097D69">
        <w:rPr>
          <w:rFonts w:cstheme="minorHAnsi"/>
          <w:lang w:val="nl-NL"/>
        </w:rPr>
        <w:t>I</w:t>
      </w:r>
      <w:r>
        <w:rPr>
          <w:rFonts w:cstheme="minorHAnsi"/>
          <w:lang w:val="nl-NL"/>
        </w:rPr>
        <w:t>.</w:t>
      </w:r>
      <w:r w:rsidRPr="00097D69">
        <w:rPr>
          <w:rFonts w:cstheme="minorHAnsi"/>
          <w:lang w:val="nl-NL"/>
        </w:rPr>
        <w:t xml:space="preserve"> nr</w:t>
      </w:r>
      <w:r>
        <w:rPr>
          <w:rFonts w:cstheme="minorHAnsi"/>
          <w:lang w:val="nl-NL"/>
        </w:rPr>
        <w:t>.</w:t>
      </w:r>
      <w:r w:rsidRPr="00097D69">
        <w:rPr>
          <w:rFonts w:cstheme="minorHAnsi"/>
          <w:lang w:val="nl-NL"/>
        </w:rPr>
        <w:t xml:space="preserve"> 202</w:t>
      </w:r>
      <w:r>
        <w:rPr>
          <w:rFonts w:cstheme="minorHAnsi"/>
          <w:lang w:val="nl-NL"/>
        </w:rPr>
        <w:t>5</w:t>
      </w:r>
      <w:r w:rsidRPr="00097D69">
        <w:rPr>
          <w:rFonts w:cstheme="minorHAnsi"/>
          <w:lang w:val="nl-NL"/>
        </w:rPr>
        <w:t>/</w:t>
      </w:r>
      <w:r>
        <w:rPr>
          <w:rFonts w:cstheme="minorHAnsi"/>
          <w:lang w:val="nl-NL"/>
        </w:rPr>
        <w:t>74</w:t>
      </w:r>
      <w:r w:rsidRPr="00097D69">
        <w:rPr>
          <w:rFonts w:cstheme="minorHAnsi"/>
          <w:lang w:val="nl-NL"/>
        </w:rPr>
        <w:t xml:space="preserve"> van 2</w:t>
      </w:r>
      <w:r>
        <w:rPr>
          <w:rFonts w:cstheme="minorHAnsi"/>
          <w:lang w:val="nl-NL"/>
        </w:rPr>
        <w:t>6</w:t>
      </w:r>
      <w:r w:rsidRPr="00097D69">
        <w:rPr>
          <w:rFonts w:cstheme="minorHAnsi"/>
          <w:lang w:val="nl-NL"/>
        </w:rPr>
        <w:t xml:space="preserve"> </w:t>
      </w:r>
      <w:r>
        <w:rPr>
          <w:rFonts w:cstheme="minorHAnsi"/>
          <w:lang w:val="nl-NL"/>
        </w:rPr>
        <w:t>februari</w:t>
      </w:r>
      <w:r w:rsidRPr="00097D69">
        <w:rPr>
          <w:rFonts w:cstheme="minorHAnsi"/>
          <w:lang w:val="nl-NL"/>
        </w:rPr>
        <w:t xml:space="preserve"> 202</w:t>
      </w:r>
      <w:r>
        <w:rPr>
          <w:rFonts w:cstheme="minorHAnsi"/>
          <w:lang w:val="nl-NL"/>
        </w:rPr>
        <w:t>5) en “</w:t>
      </w:r>
      <w:r w:rsidRPr="00097D69">
        <w:rPr>
          <w:rFonts w:cstheme="minorHAnsi"/>
          <w:lang w:val="nl-BE"/>
        </w:rPr>
        <w:t>Verhoogde tegemoetkoming: aard van de in aanmerking te nemen inkomsten</w:t>
      </w:r>
      <w:r>
        <w:rPr>
          <w:rFonts w:cstheme="minorHAnsi"/>
          <w:lang w:val="nl-BE"/>
        </w:rPr>
        <w:t>” (</w:t>
      </w:r>
      <w:r w:rsidRPr="00097D69">
        <w:rPr>
          <w:rFonts w:cstheme="minorHAnsi"/>
          <w:lang w:val="nl-BE"/>
        </w:rPr>
        <w:t>Omzendbrief V</w:t>
      </w:r>
      <w:r>
        <w:rPr>
          <w:rFonts w:cstheme="minorHAnsi"/>
          <w:lang w:val="nl-BE"/>
        </w:rPr>
        <w:t>.</w:t>
      </w:r>
      <w:r w:rsidRPr="00097D69">
        <w:rPr>
          <w:rFonts w:cstheme="minorHAnsi"/>
          <w:lang w:val="nl-BE"/>
        </w:rPr>
        <w:t>I</w:t>
      </w:r>
      <w:r>
        <w:rPr>
          <w:rFonts w:cstheme="minorHAnsi"/>
          <w:lang w:val="nl-BE"/>
        </w:rPr>
        <w:t>.</w:t>
      </w:r>
      <w:r w:rsidRPr="00097D69">
        <w:rPr>
          <w:rFonts w:cstheme="minorHAnsi"/>
          <w:lang w:val="nl-BE"/>
        </w:rPr>
        <w:t xml:space="preserve"> nr</w:t>
      </w:r>
      <w:r>
        <w:rPr>
          <w:rFonts w:cstheme="minorHAnsi"/>
          <w:lang w:val="nl-BE"/>
        </w:rPr>
        <w:t>.</w:t>
      </w:r>
      <w:r w:rsidRPr="00097D69">
        <w:rPr>
          <w:rFonts w:cstheme="minorHAnsi"/>
          <w:lang w:val="nl-BE"/>
        </w:rPr>
        <w:t xml:space="preserve"> 20</w:t>
      </w:r>
      <w:r>
        <w:rPr>
          <w:rFonts w:cstheme="minorHAnsi"/>
          <w:lang w:val="nl-BE"/>
        </w:rPr>
        <w:t>24</w:t>
      </w:r>
      <w:r w:rsidRPr="00097D69">
        <w:rPr>
          <w:rFonts w:cstheme="minorHAnsi"/>
          <w:lang w:val="nl-BE"/>
        </w:rPr>
        <w:t>/</w:t>
      </w:r>
      <w:r>
        <w:rPr>
          <w:rFonts w:cstheme="minorHAnsi"/>
          <w:lang w:val="nl-BE"/>
        </w:rPr>
        <w:t>221</w:t>
      </w:r>
      <w:r w:rsidRPr="00097D69">
        <w:rPr>
          <w:rFonts w:cstheme="minorHAnsi"/>
          <w:lang w:val="nl-BE"/>
        </w:rPr>
        <w:t xml:space="preserve"> van 1</w:t>
      </w:r>
      <w:r>
        <w:rPr>
          <w:rFonts w:cstheme="minorHAnsi"/>
          <w:lang w:val="nl-BE"/>
        </w:rPr>
        <w:t>1</w:t>
      </w:r>
      <w:r w:rsidRPr="00097D69">
        <w:rPr>
          <w:rFonts w:cstheme="minorHAnsi"/>
          <w:lang w:val="nl-BE"/>
        </w:rPr>
        <w:t xml:space="preserve"> </w:t>
      </w:r>
      <w:r>
        <w:rPr>
          <w:rFonts w:cstheme="minorHAnsi"/>
          <w:lang w:val="nl-BE"/>
        </w:rPr>
        <w:t xml:space="preserve"> juli</w:t>
      </w:r>
      <w:r w:rsidRPr="00097D69">
        <w:rPr>
          <w:rFonts w:cstheme="minorHAnsi"/>
          <w:lang w:val="nl-BE"/>
        </w:rPr>
        <w:t xml:space="preserve"> 20</w:t>
      </w:r>
      <w:r>
        <w:rPr>
          <w:rFonts w:cstheme="minorHAnsi"/>
          <w:lang w:val="nl-BE"/>
        </w:rPr>
        <w:t xml:space="preserve">24).  </w:t>
      </w:r>
    </w:p>
    <w:p w14:paraId="705C6DE5" w14:textId="77777777" w:rsidR="00E76DE9" w:rsidRDefault="00E76DE9" w:rsidP="00E76DE9">
      <w:pPr>
        <w:spacing w:line="276" w:lineRule="auto"/>
        <w:jc w:val="both"/>
        <w:rPr>
          <w:rFonts w:cstheme="minorHAnsi"/>
          <w:lang w:val="nl-BE"/>
        </w:rPr>
      </w:pPr>
    </w:p>
    <w:p w14:paraId="0CE368BE" w14:textId="73B7E1C0" w:rsidR="00E76DE9" w:rsidRDefault="00E76DE9" w:rsidP="00E76DE9">
      <w:pPr>
        <w:spacing w:line="276" w:lineRule="auto"/>
        <w:jc w:val="both"/>
        <w:rPr>
          <w:rFonts w:cstheme="minorHAnsi"/>
          <w:lang w:val="nl-NL"/>
        </w:rPr>
      </w:pPr>
      <w:r>
        <w:rPr>
          <w:rFonts w:cstheme="minorHAnsi"/>
          <w:lang w:val="nl-BE"/>
        </w:rPr>
        <w:lastRenderedPageBreak/>
        <w:t xml:space="preserve">Voor de Dienst voor </w:t>
      </w:r>
      <w:r>
        <w:rPr>
          <w:rFonts w:cstheme="minorHAnsi"/>
          <w:lang w:val="nl-NL"/>
        </w:rPr>
        <w:t xml:space="preserve">Administratieve controle gaat het over de omzendbrieven </w:t>
      </w:r>
      <w:r w:rsidRPr="00FB2A7D">
        <w:rPr>
          <w:rFonts w:cstheme="minorHAnsi"/>
          <w:lang w:val="nl-NL"/>
        </w:rPr>
        <w:t>Gegevensstromen in het raam van de systematische controle op het recht op de verhoogde tegemoetkoming in het jaar 2025 ​</w:t>
      </w:r>
      <w:r>
        <w:rPr>
          <w:rFonts w:cstheme="minorHAnsi"/>
          <w:lang w:val="nl-NL"/>
        </w:rPr>
        <w:t>(</w:t>
      </w:r>
      <w:r w:rsidRPr="00FB2A7D">
        <w:rPr>
          <w:rFonts w:cstheme="minorHAnsi"/>
          <w:lang w:val="nl-NL"/>
        </w:rPr>
        <w:t>Omzendbrief V</w:t>
      </w:r>
      <w:r>
        <w:rPr>
          <w:rFonts w:cstheme="minorHAnsi"/>
          <w:lang w:val="nl-NL"/>
        </w:rPr>
        <w:t>.</w:t>
      </w:r>
      <w:r w:rsidRPr="00FB2A7D">
        <w:rPr>
          <w:rFonts w:cstheme="minorHAnsi"/>
          <w:lang w:val="nl-NL"/>
        </w:rPr>
        <w:t>I</w:t>
      </w:r>
      <w:r>
        <w:rPr>
          <w:rFonts w:cstheme="minorHAnsi"/>
          <w:lang w:val="nl-NL"/>
        </w:rPr>
        <w:t>.</w:t>
      </w:r>
      <w:r w:rsidRPr="00FB2A7D">
        <w:rPr>
          <w:rFonts w:cstheme="minorHAnsi"/>
          <w:lang w:val="nl-NL"/>
        </w:rPr>
        <w:t xml:space="preserve"> nr</w:t>
      </w:r>
      <w:r>
        <w:rPr>
          <w:rFonts w:cstheme="minorHAnsi"/>
          <w:lang w:val="nl-NL"/>
        </w:rPr>
        <w:t>.</w:t>
      </w:r>
      <w:r w:rsidRPr="00FB2A7D">
        <w:rPr>
          <w:rFonts w:cstheme="minorHAnsi"/>
          <w:lang w:val="nl-NL"/>
        </w:rPr>
        <w:t xml:space="preserve"> 2025/169 van 8</w:t>
      </w:r>
      <w:r>
        <w:rPr>
          <w:rFonts w:cstheme="minorHAnsi"/>
          <w:lang w:val="nl-NL"/>
        </w:rPr>
        <w:t xml:space="preserve"> juli </w:t>
      </w:r>
      <w:r w:rsidRPr="00FB2A7D">
        <w:rPr>
          <w:rFonts w:cstheme="minorHAnsi"/>
          <w:lang w:val="nl-NL"/>
        </w:rPr>
        <w:t>2025</w:t>
      </w:r>
      <w:r>
        <w:rPr>
          <w:rFonts w:cstheme="minorHAnsi"/>
          <w:lang w:val="nl-NL"/>
        </w:rPr>
        <w:t xml:space="preserve">) en </w:t>
      </w:r>
      <w:r w:rsidRPr="00FB2A7D">
        <w:rPr>
          <w:rFonts w:cstheme="minorHAnsi"/>
          <w:lang w:val="nl-NL"/>
        </w:rPr>
        <w:t>Organisatie van de gegevensstromen waarmee de ziekenfondsen de potentiële rechthebbenden op de verhoogde tegemoetkoming kunnen identificeren ("de proactieve flux")</w:t>
      </w:r>
      <w:r>
        <w:rPr>
          <w:rFonts w:cstheme="minorHAnsi"/>
          <w:lang w:val="nl-NL"/>
        </w:rPr>
        <w:t xml:space="preserve"> (</w:t>
      </w:r>
      <w:r w:rsidRPr="00FB2A7D">
        <w:rPr>
          <w:rFonts w:cstheme="minorHAnsi"/>
          <w:lang w:val="nl-NL"/>
        </w:rPr>
        <w:t>Omzendbrief V</w:t>
      </w:r>
      <w:r>
        <w:rPr>
          <w:rFonts w:cstheme="minorHAnsi"/>
          <w:lang w:val="nl-NL"/>
        </w:rPr>
        <w:t>.</w:t>
      </w:r>
      <w:r w:rsidRPr="00FB2A7D">
        <w:rPr>
          <w:rFonts w:cstheme="minorHAnsi"/>
          <w:lang w:val="nl-NL"/>
        </w:rPr>
        <w:t>I</w:t>
      </w:r>
      <w:r>
        <w:rPr>
          <w:rFonts w:cstheme="minorHAnsi"/>
          <w:lang w:val="nl-NL"/>
        </w:rPr>
        <w:t>.</w:t>
      </w:r>
      <w:r w:rsidRPr="00FB2A7D">
        <w:rPr>
          <w:rFonts w:cstheme="minorHAnsi"/>
          <w:lang w:val="nl-NL"/>
        </w:rPr>
        <w:t xml:space="preserve"> nr</w:t>
      </w:r>
      <w:r>
        <w:rPr>
          <w:rFonts w:cstheme="minorHAnsi"/>
          <w:lang w:val="nl-NL"/>
        </w:rPr>
        <w:t>.</w:t>
      </w:r>
      <w:r w:rsidRPr="00FB2A7D">
        <w:rPr>
          <w:rFonts w:cstheme="minorHAnsi"/>
          <w:lang w:val="nl-NL"/>
        </w:rPr>
        <w:t xml:space="preserve"> 2025/205 van 19</w:t>
      </w:r>
      <w:r>
        <w:rPr>
          <w:rFonts w:cstheme="minorHAnsi"/>
          <w:lang w:val="nl-NL"/>
        </w:rPr>
        <w:t xml:space="preserve"> augustus </w:t>
      </w:r>
      <w:r w:rsidRPr="00FB2A7D">
        <w:rPr>
          <w:rFonts w:cstheme="minorHAnsi"/>
          <w:lang w:val="nl-NL"/>
        </w:rPr>
        <w:t>2025</w:t>
      </w:r>
      <w:r>
        <w:rPr>
          <w:rFonts w:cstheme="minorHAnsi"/>
          <w:lang w:val="nl-NL"/>
        </w:rPr>
        <w:t>).</w:t>
      </w:r>
    </w:p>
    <w:p w14:paraId="0B35EB36" w14:textId="77777777" w:rsidR="00E76DE9" w:rsidRPr="00083EE9" w:rsidRDefault="00E76DE9" w:rsidP="00E76DE9">
      <w:pPr>
        <w:spacing w:line="276" w:lineRule="auto"/>
        <w:rPr>
          <w:rFonts w:cstheme="minorHAnsi"/>
          <w:lang w:val="nl-NL"/>
        </w:rPr>
      </w:pPr>
      <w:r w:rsidRPr="00083EE9">
        <w:rPr>
          <w:rFonts w:cstheme="minorHAnsi"/>
          <w:lang w:val="nl-NL"/>
        </w:rPr>
        <w:t xml:space="preserve">De </w:t>
      </w:r>
      <w:r>
        <w:rPr>
          <w:rFonts w:cstheme="minorHAnsi"/>
          <w:lang w:val="nl-NL"/>
        </w:rPr>
        <w:t>verzekeringsinstellingen (</w:t>
      </w:r>
      <w:r w:rsidRPr="00083EE9">
        <w:rPr>
          <w:rFonts w:cstheme="minorHAnsi"/>
          <w:lang w:val="nl-NL"/>
        </w:rPr>
        <w:t>V.I.</w:t>
      </w:r>
      <w:r>
        <w:rPr>
          <w:rFonts w:cstheme="minorHAnsi"/>
          <w:lang w:val="nl-NL"/>
        </w:rPr>
        <w:t>)</w:t>
      </w:r>
      <w:r w:rsidRPr="00083EE9">
        <w:rPr>
          <w:rFonts w:cstheme="minorHAnsi"/>
          <w:lang w:val="nl-NL"/>
        </w:rPr>
        <w:t xml:space="preserve"> kunnen vragen stellen over het gebruik van bewijsstukken die niet opgenomen zijn in de lijst in bijlage. Deze vragen kunnen gericht worden aan de Directie ACCES via het e-mailadres</w:t>
      </w:r>
      <w:hyperlink r:id="rId14" w:history="1"/>
      <w:r>
        <w:rPr>
          <w:rFonts w:cstheme="minorHAnsi"/>
          <w:lang w:val="nl-NL"/>
        </w:rPr>
        <w:t xml:space="preserve"> </w:t>
      </w:r>
      <w:r w:rsidRPr="00097762">
        <w:rPr>
          <w:rStyle w:val="Lienhypertexte"/>
          <w:rFonts w:cstheme="minorHAnsi"/>
          <w:kern w:val="2"/>
          <w:lang w:val="nl-BE"/>
          <w14:ligatures w14:val="standardContextual"/>
        </w:rPr>
        <w:t>dac-acces@riziv-inami.fgov.be</w:t>
      </w:r>
      <w:r>
        <w:rPr>
          <w:rFonts w:cstheme="minorHAnsi"/>
          <w:lang w:val="nl-NL"/>
        </w:rPr>
        <w:t>.</w:t>
      </w:r>
    </w:p>
    <w:p w14:paraId="56BAF669" w14:textId="4D934F6E" w:rsidR="00A80F56" w:rsidRPr="0054160F" w:rsidRDefault="00A80F56" w:rsidP="00A80F56">
      <w:pPr>
        <w:rPr>
          <w:rFonts w:ascii="Arial" w:hAnsi="Arial" w:cs="Arial"/>
          <w:sz w:val="18"/>
          <w:szCs w:val="18"/>
          <w:lang w:val="nl-BE"/>
        </w:rPr>
      </w:pP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E76DE9"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6431F20B"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E76DE9"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hyperlink r:id="rId16">
                      <w:r w:rsidR="00DC2C75">
                        <w:rPr>
                          <w:rStyle w:val="Lienhypertexte"/>
                          <w:rFonts w:ascii="Arial" w:hAnsi="Arial" w:cs="Arial"/>
                          <w:sz w:val="18"/>
                          <w:szCs w:val="18"/>
                        </w:rPr>
                        <w:t>Bijlage1_BewijsstukkenInkomstenVT.docx</w:t>
                      </w:r>
                    </w:hyperlink>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E76DE9"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E76DE9">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 w:id="2">
    <w:p w14:paraId="2E8D3436" w14:textId="77777777" w:rsidR="00E76DE9" w:rsidRPr="00097D69" w:rsidRDefault="00E76DE9" w:rsidP="00E76DE9">
      <w:pPr>
        <w:spacing w:line="276" w:lineRule="auto"/>
        <w:jc w:val="both"/>
        <w:rPr>
          <w:rFonts w:cstheme="minorHAnsi"/>
          <w:sz w:val="18"/>
          <w:szCs w:val="18"/>
          <w:lang w:val="nl-NL"/>
        </w:rPr>
      </w:pPr>
      <w:r w:rsidRPr="00097D69">
        <w:rPr>
          <w:rStyle w:val="Appelnotedebasdep"/>
          <w:sz w:val="16"/>
          <w:szCs w:val="16"/>
        </w:rPr>
        <w:footnoteRef/>
      </w:r>
      <w:r w:rsidRPr="00097D69">
        <w:rPr>
          <w:sz w:val="16"/>
          <w:szCs w:val="16"/>
          <w:lang w:val="nl-NL"/>
        </w:rPr>
        <w:t xml:space="preserve"> </w:t>
      </w:r>
      <w:r w:rsidRPr="00097D69">
        <w:rPr>
          <w:rFonts w:cstheme="minorHAnsi"/>
          <w:sz w:val="18"/>
          <w:szCs w:val="18"/>
          <w:lang w:val="nl-NL"/>
        </w:rPr>
        <w:t xml:space="preserve">In de lijst wordt het gebruik van PatrimonyService in de systematische controle reeds opgenomen. De echte integratie van de gegevens uit PatrimonyService in de antwoordbestanden van de systematische controle blijkt evenwel pas vanaf 2026 realiteit te worden. </w:t>
      </w:r>
    </w:p>
    <w:p w14:paraId="7A18BAEE" w14:textId="77777777" w:rsidR="00E76DE9" w:rsidRPr="00097D69" w:rsidRDefault="00E76DE9" w:rsidP="00E76DE9">
      <w:pPr>
        <w:pStyle w:val="Notedebasdepage"/>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578D"/>
    <w:multiLevelType w:val="hybridMultilevel"/>
    <w:tmpl w:val="E48693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3061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61AA6"/>
    <w:rsid w:val="00082755"/>
    <w:rsid w:val="0009423F"/>
    <w:rsid w:val="000D318A"/>
    <w:rsid w:val="000D6E8B"/>
    <w:rsid w:val="000F16E6"/>
    <w:rsid w:val="00100800"/>
    <w:rsid w:val="00134937"/>
    <w:rsid w:val="00146044"/>
    <w:rsid w:val="00163943"/>
    <w:rsid w:val="001656F6"/>
    <w:rsid w:val="001724D1"/>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446"/>
    <w:rsid w:val="00397DB8"/>
    <w:rsid w:val="003C53C6"/>
    <w:rsid w:val="003D2E58"/>
    <w:rsid w:val="00430842"/>
    <w:rsid w:val="00450167"/>
    <w:rsid w:val="00450B06"/>
    <w:rsid w:val="00452BF0"/>
    <w:rsid w:val="00480F61"/>
    <w:rsid w:val="00481E12"/>
    <w:rsid w:val="004D4280"/>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CE006A"/>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76DE9"/>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93CB0EB1-A61F-46C1-AD90-CB7D4C29C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 w:type="paragraph" w:styleId="Paragraphedeliste">
    <w:name w:val="List Paragraph"/>
    <w:aliases w:val="List Paragraph 1"/>
    <w:basedOn w:val="Normal"/>
    <w:link w:val="ParagraphedelisteCar"/>
    <w:uiPriority w:val="34"/>
    <w:qFormat/>
    <w:rsid w:val="00E76DE9"/>
    <w:pPr>
      <w:spacing w:after="0" w:line="240" w:lineRule="auto"/>
      <w:ind w:left="720"/>
      <w:contextualSpacing/>
    </w:pPr>
    <w:rPr>
      <w:rFonts w:ascii="Times New Roman" w:eastAsia="Times New Roman" w:hAnsi="Times New Roman" w:cs="Times New Roman"/>
      <w:sz w:val="20"/>
      <w:szCs w:val="20"/>
      <w:lang w:val="fr-FR"/>
    </w:rPr>
  </w:style>
  <w:style w:type="character" w:customStyle="1" w:styleId="ParagraphedelisteCar">
    <w:name w:val="Paragraphe de liste Car"/>
    <w:aliases w:val="List Paragraph 1 Car"/>
    <w:basedOn w:val="Policepardfaut"/>
    <w:link w:val="Paragraphedeliste"/>
    <w:uiPriority w:val="34"/>
    <w:locked/>
    <w:rsid w:val="00E76DE9"/>
    <w:rPr>
      <w:rFonts w:ascii="Times New Roman" w:eastAsia="Times New Roman" w:hAnsi="Times New Roman" w:cs="Times New Roman"/>
      <w:sz w:val="20"/>
      <w:szCs w:val="20"/>
      <w:lang w:val="fr-FR"/>
    </w:rPr>
  </w:style>
  <w:style w:type="paragraph" w:styleId="Notedebasdepage">
    <w:name w:val="footnote text"/>
    <w:basedOn w:val="Normal"/>
    <w:link w:val="NotedebasdepageCar"/>
    <w:uiPriority w:val="99"/>
    <w:semiHidden/>
    <w:unhideWhenUsed/>
    <w:rsid w:val="00E76DE9"/>
    <w:pPr>
      <w:spacing w:after="0" w:line="240" w:lineRule="auto"/>
    </w:pPr>
    <w:rPr>
      <w:rFonts w:ascii="Times New Roman" w:eastAsia="Times New Roman" w:hAnsi="Times New Roman" w:cs="Times New Roman"/>
      <w:sz w:val="20"/>
      <w:szCs w:val="20"/>
      <w:lang w:val="fr-FR"/>
    </w:rPr>
  </w:style>
  <w:style w:type="character" w:customStyle="1" w:styleId="NotedebasdepageCar">
    <w:name w:val="Note de bas de page Car"/>
    <w:basedOn w:val="Policepardfaut"/>
    <w:link w:val="Notedebasdepage"/>
    <w:uiPriority w:val="99"/>
    <w:semiHidden/>
    <w:rsid w:val="00E76DE9"/>
    <w:rPr>
      <w:rFonts w:ascii="Times New Roman" w:eastAsia="Times New Roman" w:hAnsi="Times New Roman" w:cs="Times New Roman"/>
      <w:sz w:val="20"/>
      <w:szCs w:val="20"/>
      <w:lang w:val="fr-FR"/>
    </w:rPr>
  </w:style>
  <w:style w:type="character" w:styleId="Appelnotedebasdep">
    <w:name w:val="footnote reference"/>
    <w:basedOn w:val="Policepardfaut"/>
    <w:uiPriority w:val="99"/>
    <w:semiHidden/>
    <w:unhideWhenUsed/>
    <w:rsid w:val="00E76D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0600241">
      <w:bodyDiv w:val="1"/>
      <w:marLeft w:val="0"/>
      <w:marRight w:val="0"/>
      <w:marTop w:val="0"/>
      <w:marBottom w:val="0"/>
      <w:divBdr>
        <w:top w:val="none" w:sz="0" w:space="0" w:color="auto"/>
        <w:left w:val="none" w:sz="0" w:space="0" w:color="auto"/>
        <w:bottom w:val="none" w:sz="0" w:space="0" w:color="auto"/>
        <w:right w:val="none" w:sz="0" w:space="0" w:color="auto"/>
      </w:divBdr>
      <w:divsChild>
        <w:div w:id="355664301">
          <w:marLeft w:val="0"/>
          <w:marRight w:val="0"/>
          <w:marTop w:val="0"/>
          <w:marBottom w:val="0"/>
          <w:divBdr>
            <w:top w:val="none" w:sz="0" w:space="0" w:color="auto"/>
            <w:left w:val="none" w:sz="0" w:space="0" w:color="auto"/>
            <w:bottom w:val="none" w:sz="0" w:space="0" w:color="auto"/>
            <w:right w:val="none" w:sz="0" w:space="0" w:color="auto"/>
          </w:divBdr>
          <w:divsChild>
            <w:div w:id="196176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0" Type="http://schemas.openxmlformats.org/officeDocument/2006/relationships/footer" Target="footer2.xml"/><Relationship Id="rId16" Type="http://schemas.openxmlformats.org/officeDocument/2006/relationships/hyperlink" Target="https://collab.govshare.fed.be/processes/circulaires/Omzendbrieven/20251127150633/Bijlage1_BewijsstukkenInkomstenVT.docx"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61AA6"/>
    <w:rsid w:val="00071EE8"/>
    <w:rsid w:val="000D6E8B"/>
    <w:rsid w:val="00113A3D"/>
    <w:rsid w:val="001746A7"/>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3.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5.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e9039d1c-44c2-46a8-a1cc-68d24d53032b</FieldId>
      <FieldInternalName>replaces_x002d_ozb_x002d_nr</FieldInternalName>
    </FieldValueSource>
  </FieldMetadata>
  <FieldMetadata>
    <SdtId>1181083119</SdtId>
    <Tag>rubr_x002d_multiline</Tag>
    <IsReadOnly>False</IsReadOnly>
    <Value><![CDATA[
399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8423</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8423</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8423</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8427</ItemId>
      <FieldId>65c6f9ed-f47d-44e6-abd1-7cdebcafdd8b</FieldId>
      <FieldInternalName>Cel_x003A_Titel</FieldInternalName>
    </FieldValueSource>
  </FieldMetadata>
</FieldMetadatas>
</file>

<file path=customXml/item6.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395</Value>
      <Value>43</Value>
      <Value>14</Value>
    </TaxCatchAll>
    <Omzendbrief_x0020_datum xmlns="a445d3d8-28a8-4826-ad51-85ae78dbc123">2025-11-26T23:00:00+00:00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s>
    </g7ae3e1ae2664f8e8c2d1d16ac6e26f8>
    <Omzendbrief_x0020_volgnr xmlns="a445d3d8-28a8-4826-ad51-85ae78dbc123">279</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8423</Dossier>
    <Betreft xmlns="a445d3d8-28a8-4826-ad51-85ae78dbc123">&lt;div class="ExternalClassE54C83930AB84E98BA1F523200740E2C"&gt;&lt;p&gt;​&lt;strong&gt;Bewijsstukken en inkomstenbronnen voor de toekenning en verlenging van het recht op de verhoogde tegemoetkoming (V.T.)&lt;/strong&gt;&lt;br&gt;&lt;/p&gt;&lt;/div&gt;</Betreft>
    <Betreft-FR xmlns="5c99ba27-9f4a-43d1-a433-cd21c0c58a91">&lt;div class="ExternalClass2A371BD9257C4AC0B3B23B37C512C471"&gt;&lt;p&gt;​&lt;strong&gt;Pièces justificatives et sources de revenus pour l'octroi et la prolongation du droit à l'intervention majorée (I.M)&lt;/strong&gt;​&lt;br&gt;&lt;/p&gt;&lt;/div&gt;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3991 /414</rubr_x002d_multiline>
  </documentManagement>
</p:properties>
</file>

<file path=customXml/item7.xml><?xml version="1.0" encoding="utf-8"?>
<?mso-contentType ?>
<FormTemplates>
  <Display>DocumentLibraryForm</Display>
  <Edit>DocumentLibraryForm</Edit>
  <New>DocumentLibraryForm</New>
  <MobileDisplayFormUrl/>
  <MobileEditFormUrl/>
  <MobileNewFormUrl/>
</FormTemplates>
</file>

<file path=customXml/itemProps1.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2.xml><?xml version="1.0" encoding="utf-8"?>
<ds:datastoreItem xmlns:ds="http://schemas.openxmlformats.org/officeDocument/2006/customXml" ds:itemID="{2A3D9EB3-3CC0-4812-8B49-1B6AE6D7D86A}">
  <ds:schemaRefs>
    <ds:schemaRef ds:uri="http://schemas.microsoft.com/sharepoint/v3/contenttype/forms/url"/>
  </ds:schemaRefs>
</ds:datastoreItem>
</file>

<file path=customXml/itemProps3.xml><?xml version="1.0" encoding="utf-8"?>
<ds:datastoreItem xmlns:ds="http://schemas.openxmlformats.org/officeDocument/2006/customXml" ds:itemID="{C8F5B39A-3141-4FF6-8DE6-5FD69A247149}"/>
</file>

<file path=customXml/itemProps4.xml><?xml version="1.0" encoding="utf-8"?>
<ds:datastoreItem xmlns:ds="http://schemas.openxmlformats.org/officeDocument/2006/customXml" ds:itemID="{D6DA61E3-983F-4205-81CA-53FF59850457}">
  <ds:schemaRefs>
    <ds:schemaRef ds:uri="http://schemas.enovapoint.com/SP/DocumentSettings"/>
  </ds:schemaRefs>
</ds:datastoreItem>
</file>

<file path=customXml/itemProps5.xml><?xml version="1.0" encoding="utf-8"?>
<ds:datastoreItem xmlns:ds="http://schemas.openxmlformats.org/officeDocument/2006/customXml" ds:itemID="{ED6C6014-58C8-40DC-88DF-1200BE448327}">
  <ds:schemaRefs>
    <ds:schemaRef ds:uri="http://schemas.enovapoint.com/SP/FieldMetadataCollection"/>
  </ds:schemaRefs>
</ds:datastoreItem>
</file>

<file path=customXml/itemProps6.xml><?xml version="1.0" encoding="utf-8"?>
<ds:datastoreItem xmlns:ds="http://schemas.openxmlformats.org/officeDocument/2006/customXml" ds:itemID="{BA7489E9-BCCE-440D-B434-29E52A617D55}">
  <ds:schemaRef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schemas.microsoft.com/office/2006/metadata/properties"/>
    <ds:schemaRef ds:uri="a771fd84-99d5-44c2-9dac-0b7cb5888153"/>
    <ds:schemaRef ds:uri="http://schemas.microsoft.com/sharepoint/v3"/>
    <ds:schemaRef ds:uri="http://purl.org/dc/dcmitype/"/>
    <ds:schemaRef ds:uri="http://purl.org/dc/terms/"/>
    <ds:schemaRef ds:uri="5c99ba27-9f4a-43d1-a433-cd21c0c58a91"/>
    <ds:schemaRef ds:uri="872641a8-5ee1-4ad8-a2c8-179bbc26f47e"/>
    <ds:schemaRef ds:uri="a445d3d8-28a8-4826-ad51-85ae78dbc123"/>
    <ds:schemaRef ds:uri="http://www.w3.org/XML/1998/namespace"/>
  </ds:schemaRefs>
</ds:datastoreItem>
</file>

<file path=customXml/itemProps7.xml><?xml version="1.0" encoding="utf-8"?>
<ds:datastoreItem xmlns:ds="http://schemas.openxmlformats.org/officeDocument/2006/customXml" ds:itemID="{54CEB964-429C-49DB-B0CA-7CAE2E227C4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2462</Characters>
  <Application>Microsoft Office Word</Application>
  <DocSecurity>0</DocSecurity>
  <Lines>41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 justificatifs et sources de revenus pour l'octroi et l'extension du droit au remboursement préférentiel (V.T.) </dc:title>
  <dc:subject/>
  <dc:creator>Jacobs Tom</dc:creator>
  <cp:keywords/>
  <dc:description/>
  <cp:lastModifiedBy>Benjamin Minne (RIZIV-INAMI)</cp:lastModifiedBy>
  <cp:revision>39</cp:revision>
  <dcterms:created xsi:type="dcterms:W3CDTF">2022-08-11T11:23:00Z</dcterms:created>
  <dcterms:modified xsi:type="dcterms:W3CDTF">2025-11-27T14:31:00Z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43;#3991 - Verhoogde verzekeringstegemoetkoming|cdb6210b-c6e0-441b-83e5-32a5a832b07e</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