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3F5FD" w14:textId="388D4A40" w:rsidR="003639AD" w:rsidRPr="002042F3" w:rsidRDefault="003639AD" w:rsidP="003639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aps/>
          <w:color w:val="000000" w:themeColor="text1"/>
          <w:lang w:val="nl-BE"/>
        </w:rPr>
      </w:pPr>
      <w:bookmarkStart w:id="0" w:name="_GoBack"/>
      <w:bookmarkEnd w:id="0"/>
      <w:r w:rsidRPr="002042F3">
        <w:rPr>
          <w:rFonts w:ascii="Arial" w:eastAsia="Times New Roman" w:hAnsi="Arial" w:cs="Arial"/>
          <w:b/>
          <w:caps/>
          <w:color w:val="000000" w:themeColor="text1"/>
          <w:lang w:val="nl-BE"/>
        </w:rPr>
        <w:t xml:space="preserve">Overeenkomst </w:t>
      </w:r>
    </w:p>
    <w:p w14:paraId="4580AB20" w14:textId="6AB749E4" w:rsidR="003639AD" w:rsidRPr="002042F3" w:rsidRDefault="003639AD" w:rsidP="003639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aps/>
          <w:color w:val="000000" w:themeColor="text1"/>
          <w:lang w:val="nl-BE"/>
        </w:rPr>
      </w:pPr>
      <w:r w:rsidRPr="002042F3">
        <w:rPr>
          <w:rFonts w:ascii="Arial" w:eastAsia="Times New Roman" w:hAnsi="Arial" w:cs="Arial"/>
          <w:b/>
          <w:caps/>
          <w:color w:val="000000" w:themeColor="text1"/>
          <w:lang w:val="nl-BE"/>
        </w:rPr>
        <w:t xml:space="preserve">IN TOEPASSING VAN ART 56, § 1 </w:t>
      </w:r>
      <w:r w:rsidR="00E74818" w:rsidRPr="002042F3">
        <w:rPr>
          <w:rFonts w:ascii="Arial" w:eastAsia="Times New Roman" w:hAnsi="Arial" w:cs="Arial"/>
          <w:b/>
          <w:caps/>
          <w:color w:val="000000" w:themeColor="text1"/>
          <w:lang w:val="nl-BE"/>
        </w:rPr>
        <w:t>ter financiering van een piloot</w:t>
      </w:r>
      <w:r w:rsidRPr="002042F3">
        <w:rPr>
          <w:rFonts w:ascii="Arial" w:eastAsia="Times New Roman" w:hAnsi="Arial" w:cs="Arial"/>
          <w:b/>
          <w:caps/>
          <w:color w:val="000000" w:themeColor="text1"/>
          <w:lang w:val="nl-BE"/>
        </w:rPr>
        <w:t xml:space="preserve">studie betreffende De </w:t>
      </w:r>
      <w:r w:rsidR="00E74818" w:rsidRPr="002042F3">
        <w:rPr>
          <w:rFonts w:ascii="Arial" w:eastAsia="Times New Roman" w:hAnsi="Arial" w:cs="Arial"/>
          <w:b/>
          <w:caps/>
          <w:color w:val="000000" w:themeColor="text1"/>
          <w:lang w:val="nl-BE"/>
        </w:rPr>
        <w:t>OPvolging van covid-</w:t>
      </w:r>
      <w:r w:rsidR="00826D54" w:rsidRPr="002042F3">
        <w:rPr>
          <w:rFonts w:ascii="Arial" w:eastAsia="Times New Roman" w:hAnsi="Arial" w:cs="Arial"/>
          <w:b/>
          <w:caps/>
          <w:color w:val="000000" w:themeColor="text1"/>
          <w:lang w:val="nl-BE"/>
        </w:rPr>
        <w:t>19-</w:t>
      </w:r>
      <w:r w:rsidR="00E74818" w:rsidRPr="002042F3">
        <w:rPr>
          <w:rFonts w:ascii="Arial" w:eastAsia="Times New Roman" w:hAnsi="Arial" w:cs="Arial"/>
          <w:b/>
          <w:caps/>
          <w:color w:val="000000" w:themeColor="text1"/>
          <w:lang w:val="nl-BE"/>
        </w:rPr>
        <w:t xml:space="preserve">patiënten in thuissituatie </w:t>
      </w:r>
      <w:r w:rsidRPr="002042F3">
        <w:rPr>
          <w:rFonts w:ascii="Arial" w:eastAsia="Times New Roman" w:hAnsi="Arial" w:cs="Arial"/>
          <w:b/>
          <w:caps/>
          <w:color w:val="000000" w:themeColor="text1"/>
          <w:lang w:val="nl-BE"/>
        </w:rPr>
        <w:t xml:space="preserve"> </w:t>
      </w:r>
      <w:r w:rsidR="00E74818" w:rsidRPr="002042F3">
        <w:rPr>
          <w:rFonts w:ascii="Arial" w:eastAsia="Times New Roman" w:hAnsi="Arial" w:cs="Arial"/>
          <w:b/>
          <w:caps/>
          <w:color w:val="000000" w:themeColor="text1"/>
          <w:lang w:val="nl-BE"/>
        </w:rPr>
        <w:t>door middel van telemonitoring</w:t>
      </w:r>
    </w:p>
    <w:p w14:paraId="7431B7A6" w14:textId="77777777" w:rsidR="003639AD" w:rsidRPr="002042F3" w:rsidRDefault="003639AD" w:rsidP="003639AD">
      <w:pPr>
        <w:spacing w:after="0" w:line="240" w:lineRule="auto"/>
        <w:jc w:val="both"/>
        <w:textAlignment w:val="center"/>
        <w:rPr>
          <w:rFonts w:ascii="Calibri" w:eastAsia="Times New Roman" w:hAnsi="Calibri" w:cs="Calibri"/>
          <w:lang w:val="nl-BE" w:eastAsia="nl-BE"/>
        </w:rPr>
      </w:pPr>
    </w:p>
    <w:p w14:paraId="474981D0" w14:textId="1F665B69" w:rsidR="00B969F2" w:rsidRPr="002042F3" w:rsidRDefault="003639AD" w:rsidP="003639AD">
      <w:pPr>
        <w:jc w:val="both"/>
        <w:rPr>
          <w:rFonts w:ascii="Calibri" w:eastAsia="Calibri" w:hAnsi="Calibri" w:cs="Times New Roman"/>
          <w:lang w:val="nl-BE"/>
        </w:rPr>
      </w:pPr>
      <w:r w:rsidRPr="002042F3">
        <w:rPr>
          <w:rFonts w:ascii="Calibri" w:eastAsia="Calibri" w:hAnsi="Calibri" w:cs="Times New Roman"/>
          <w:lang w:val="nl-BE"/>
        </w:rPr>
        <w:t xml:space="preserve">Gelet op de wet betreffende de verplichte verzekering voor geneeskundige verzorging en uitkeringen, gecoördineerd op 14 juli 1994, meer bepaald artikel </w:t>
      </w:r>
      <w:r w:rsidR="004173B0" w:rsidRPr="002042F3">
        <w:rPr>
          <w:rFonts w:ascii="Calibri" w:eastAsia="Calibri" w:hAnsi="Calibri" w:cs="Times New Roman"/>
          <w:lang w:val="nl-BE"/>
        </w:rPr>
        <w:t>56, §1</w:t>
      </w:r>
      <w:r w:rsidRPr="002042F3">
        <w:rPr>
          <w:rFonts w:ascii="Calibri" w:eastAsia="Calibri" w:hAnsi="Calibri" w:cs="Times New Roman"/>
          <w:lang w:val="nl-BE"/>
        </w:rPr>
        <w:t xml:space="preserve">en gelet op de beslissing van het Verzekeringscomité in haar zitting van </w:t>
      </w:r>
      <w:r w:rsidR="0030776E" w:rsidRPr="002042F3">
        <w:rPr>
          <w:rFonts w:ascii="Calibri" w:eastAsia="Calibri" w:hAnsi="Calibri" w:cs="Times New Roman"/>
          <w:lang w:val="nl-BE"/>
        </w:rPr>
        <w:t>…</w:t>
      </w:r>
      <w:r w:rsidRPr="002042F3">
        <w:rPr>
          <w:rFonts w:ascii="Calibri" w:eastAsia="Calibri" w:hAnsi="Calibri" w:cs="Times New Roman"/>
          <w:lang w:val="nl-BE"/>
        </w:rPr>
        <w:t xml:space="preserve">, </w:t>
      </w:r>
    </w:p>
    <w:p w14:paraId="0DB3EE15" w14:textId="6222998E" w:rsidR="003639AD" w:rsidRPr="002042F3" w:rsidRDefault="003639AD" w:rsidP="00B969F2">
      <w:pPr>
        <w:jc w:val="both"/>
        <w:rPr>
          <w:rFonts w:cstheme="minorHAnsi"/>
          <w:color w:val="000000" w:themeColor="text1"/>
          <w:lang w:val="nl-BE"/>
        </w:rPr>
      </w:pPr>
      <w:r w:rsidRPr="002042F3">
        <w:rPr>
          <w:rFonts w:ascii="Calibri" w:eastAsia="Calibri" w:hAnsi="Calibri" w:cs="Times New Roman"/>
          <w:lang w:val="nl-BE"/>
        </w:rPr>
        <w:t>wordt overeengekomen wat volgt</w:t>
      </w:r>
      <w:r w:rsidR="00B969F2" w:rsidRPr="002042F3">
        <w:rPr>
          <w:rFonts w:ascii="Calibri" w:eastAsia="Calibri" w:hAnsi="Calibri" w:cs="Times New Roman"/>
          <w:lang w:val="nl-BE"/>
        </w:rPr>
        <w:t>,</w:t>
      </w:r>
      <w:r w:rsidRPr="002042F3">
        <w:rPr>
          <w:rFonts w:cstheme="minorHAnsi"/>
          <w:color w:val="000000" w:themeColor="text1"/>
          <w:lang w:val="nl-BE"/>
        </w:rPr>
        <w:t xml:space="preserve"> tussen :</w:t>
      </w:r>
    </w:p>
    <w:p w14:paraId="47F94D9E" w14:textId="10156FC7" w:rsidR="00B969F2" w:rsidRPr="002042F3" w:rsidRDefault="00B969F2" w:rsidP="00B969F2">
      <w:pPr>
        <w:jc w:val="both"/>
        <w:rPr>
          <w:rFonts w:cstheme="minorHAnsi"/>
          <w:color w:val="000000" w:themeColor="text1"/>
          <w:lang w:val="nl-BE"/>
        </w:rPr>
      </w:pPr>
      <w:r w:rsidRPr="002042F3">
        <w:rPr>
          <w:rFonts w:cstheme="minorHAnsi"/>
          <w:color w:val="000000" w:themeColor="text1"/>
          <w:lang w:val="nl-BE"/>
        </w:rPr>
        <w:t>Enerzijds,</w:t>
      </w:r>
    </w:p>
    <w:p w14:paraId="4AC1571F" w14:textId="4914C7EA" w:rsidR="003639AD" w:rsidRPr="002042F3" w:rsidRDefault="003639AD" w:rsidP="003639AD">
      <w:pPr>
        <w:pStyle w:val="Lijstalinea"/>
        <w:numPr>
          <w:ilvl w:val="0"/>
          <w:numId w:val="1"/>
        </w:numPr>
        <w:spacing w:after="0"/>
        <w:jc w:val="both"/>
        <w:rPr>
          <w:rFonts w:eastAsia="Calibri" w:cstheme="minorHAnsi"/>
          <w:lang w:val="nl-BE"/>
        </w:rPr>
      </w:pPr>
      <w:r w:rsidRPr="002042F3">
        <w:rPr>
          <w:rFonts w:eastAsia="Calibri" w:cstheme="minorHAnsi"/>
          <w:b/>
          <w:lang w:val="nl-BE"/>
        </w:rPr>
        <w:t>Het Comité van de verzekering voor geneeskundige verzorging van het RIZIV,</w:t>
      </w:r>
      <w:r w:rsidRPr="002042F3">
        <w:rPr>
          <w:rFonts w:eastAsia="Calibri" w:cstheme="minorHAnsi"/>
          <w:lang w:val="nl-BE"/>
        </w:rPr>
        <w:t xml:space="preserve"> vertegenwoordigd door </w:t>
      </w:r>
      <w:r w:rsidR="00B969F2" w:rsidRPr="002042F3">
        <w:rPr>
          <w:rFonts w:eastAsia="Calibri" w:cstheme="minorHAnsi"/>
          <w:lang w:val="nl-BE"/>
        </w:rPr>
        <w:t xml:space="preserve">Brieuc Van Damme, </w:t>
      </w:r>
      <w:r w:rsidR="00E74818" w:rsidRPr="002042F3">
        <w:rPr>
          <w:rFonts w:eastAsia="Calibri" w:cstheme="minorHAnsi"/>
          <w:lang w:val="nl-BE"/>
        </w:rPr>
        <w:t xml:space="preserve">Directeur-generaal </w:t>
      </w:r>
      <w:r w:rsidRPr="002042F3">
        <w:rPr>
          <w:rFonts w:eastAsia="Calibri" w:cstheme="minorHAnsi"/>
          <w:lang w:val="nl-BE"/>
        </w:rPr>
        <w:t xml:space="preserve">van de Dienst geneeskundige verzorging van het RIZIV, hierna de </w:t>
      </w:r>
      <w:r w:rsidRPr="002042F3">
        <w:rPr>
          <w:rFonts w:eastAsia="Calibri" w:cstheme="minorHAnsi"/>
          <w:b/>
          <w:lang w:val="nl-BE"/>
        </w:rPr>
        <w:t>eerste contractant</w:t>
      </w:r>
      <w:r w:rsidRPr="002042F3">
        <w:rPr>
          <w:rFonts w:eastAsia="Calibri" w:cstheme="minorHAnsi"/>
          <w:lang w:val="nl-BE"/>
        </w:rPr>
        <w:t xml:space="preserve"> of RIZIV genoemd.</w:t>
      </w:r>
    </w:p>
    <w:p w14:paraId="763822A4" w14:textId="376A23DD" w:rsidR="003639AD" w:rsidRPr="002042F3" w:rsidRDefault="003639AD" w:rsidP="00B969F2">
      <w:pPr>
        <w:spacing w:after="0"/>
        <w:jc w:val="both"/>
        <w:rPr>
          <w:rFonts w:eastAsia="Calibri" w:cstheme="minorHAnsi"/>
          <w:lang w:val="nl-BE"/>
        </w:rPr>
      </w:pPr>
    </w:p>
    <w:p w14:paraId="7DEE99D7" w14:textId="5952D4A8" w:rsidR="00B969F2" w:rsidRPr="002042F3" w:rsidRDefault="00B969F2" w:rsidP="00B969F2">
      <w:pPr>
        <w:spacing w:after="0"/>
        <w:jc w:val="both"/>
        <w:rPr>
          <w:rFonts w:eastAsia="Calibri" w:cstheme="minorHAnsi"/>
          <w:lang w:val="nl-BE"/>
        </w:rPr>
      </w:pPr>
      <w:r w:rsidRPr="002042F3">
        <w:rPr>
          <w:rFonts w:eastAsia="Calibri" w:cstheme="minorHAnsi"/>
          <w:lang w:val="nl-BE"/>
        </w:rPr>
        <w:t>En anderzijds,</w:t>
      </w:r>
    </w:p>
    <w:p w14:paraId="59B52492" w14:textId="77777777" w:rsidR="00B969F2" w:rsidRPr="002042F3" w:rsidRDefault="00B969F2" w:rsidP="00B969F2">
      <w:pPr>
        <w:spacing w:after="0"/>
        <w:jc w:val="both"/>
        <w:rPr>
          <w:rFonts w:eastAsia="Calibri" w:cstheme="minorHAnsi"/>
          <w:lang w:val="nl-BE"/>
        </w:rPr>
      </w:pPr>
    </w:p>
    <w:p w14:paraId="6295DA5F" w14:textId="77777777" w:rsidR="0030776E" w:rsidRPr="002042F3" w:rsidRDefault="00E74818" w:rsidP="00E35E59">
      <w:pPr>
        <w:pStyle w:val="Lijstalinea"/>
        <w:numPr>
          <w:ilvl w:val="0"/>
          <w:numId w:val="1"/>
        </w:numPr>
        <w:spacing w:after="0"/>
        <w:jc w:val="both"/>
        <w:rPr>
          <w:rFonts w:eastAsia="Calibri" w:cstheme="minorHAnsi"/>
          <w:lang w:val="nl-BE"/>
        </w:rPr>
      </w:pPr>
      <w:r w:rsidRPr="002042F3">
        <w:rPr>
          <w:rFonts w:cstheme="minorHAnsi"/>
          <w:b/>
          <w:color w:val="000000"/>
          <w:lang w:val="nl-BE"/>
        </w:rPr>
        <w:t xml:space="preserve">… (groepering zorgverleners), </w:t>
      </w:r>
      <w:r w:rsidRPr="002042F3">
        <w:rPr>
          <w:rFonts w:cstheme="minorHAnsi"/>
          <w:color w:val="000000"/>
          <w:lang w:val="nl-BE"/>
        </w:rPr>
        <w:t xml:space="preserve">vertegenwoordigd door …, </w:t>
      </w:r>
      <w:r w:rsidRPr="002042F3">
        <w:rPr>
          <w:rFonts w:eastAsia="Calibri" w:cstheme="minorHAnsi"/>
          <w:lang w:val="nl-BE"/>
        </w:rPr>
        <w:t xml:space="preserve">hierna de </w:t>
      </w:r>
      <w:r w:rsidRPr="002042F3">
        <w:rPr>
          <w:rFonts w:eastAsia="Calibri" w:cstheme="minorHAnsi"/>
          <w:b/>
          <w:lang w:val="nl-BE"/>
        </w:rPr>
        <w:t>tweede contractant</w:t>
      </w:r>
      <w:r w:rsidRPr="002042F3">
        <w:rPr>
          <w:rFonts w:eastAsia="Calibri" w:cstheme="minorHAnsi"/>
          <w:lang w:val="nl-BE"/>
        </w:rPr>
        <w:t xml:space="preserve"> genoemd.</w:t>
      </w:r>
    </w:p>
    <w:p w14:paraId="29E764D3" w14:textId="77777777" w:rsidR="003639AD" w:rsidRPr="002042F3" w:rsidRDefault="003639AD" w:rsidP="00E74818">
      <w:pPr>
        <w:autoSpaceDE w:val="0"/>
        <w:autoSpaceDN w:val="0"/>
        <w:adjustRightInd w:val="0"/>
        <w:spacing w:after="0" w:line="240" w:lineRule="auto"/>
        <w:jc w:val="both"/>
        <w:rPr>
          <w:rFonts w:cstheme="minorHAnsi"/>
          <w:color w:val="000000"/>
          <w:lang w:val="nl-BE"/>
        </w:rPr>
      </w:pPr>
    </w:p>
    <w:p w14:paraId="2D13C53A" w14:textId="77777777" w:rsidR="003639AD" w:rsidRPr="002042F3" w:rsidRDefault="003639AD" w:rsidP="003639AD">
      <w:pPr>
        <w:pStyle w:val="Lijstalinea"/>
        <w:autoSpaceDE w:val="0"/>
        <w:autoSpaceDN w:val="0"/>
        <w:adjustRightInd w:val="0"/>
        <w:spacing w:after="0" w:line="240" w:lineRule="auto"/>
        <w:jc w:val="both"/>
        <w:rPr>
          <w:rFonts w:cstheme="minorHAnsi"/>
          <w:color w:val="000000"/>
          <w:lang w:val="nl-BE"/>
        </w:rPr>
      </w:pPr>
    </w:p>
    <w:p w14:paraId="6A81FBFD" w14:textId="77777777" w:rsidR="003639AD" w:rsidRPr="002042F3" w:rsidRDefault="009715BC" w:rsidP="003639AD">
      <w:pPr>
        <w:pStyle w:val="Kop2"/>
        <w:jc w:val="both"/>
        <w:rPr>
          <w:rStyle w:val="Zwaar"/>
          <w:lang w:val="nl-BE"/>
        </w:rPr>
      </w:pPr>
      <w:r w:rsidRPr="002042F3">
        <w:rPr>
          <w:rStyle w:val="Zwaar"/>
          <w:lang w:val="nl-BE"/>
        </w:rPr>
        <w:t>Inleiding</w:t>
      </w:r>
    </w:p>
    <w:p w14:paraId="17AD0269" w14:textId="77777777" w:rsidR="003639AD" w:rsidRPr="002042F3" w:rsidRDefault="003639AD" w:rsidP="003639AD">
      <w:pPr>
        <w:spacing w:after="0" w:line="240" w:lineRule="auto"/>
        <w:jc w:val="both"/>
        <w:textAlignment w:val="center"/>
        <w:rPr>
          <w:rFonts w:ascii="Calibri" w:eastAsia="Times New Roman" w:hAnsi="Calibri" w:cs="Calibri"/>
          <w:lang w:val="nl-BE" w:eastAsia="nl-BE"/>
        </w:rPr>
      </w:pPr>
    </w:p>
    <w:p w14:paraId="63424664" w14:textId="3D4626A3" w:rsidR="00E74818" w:rsidRPr="002042F3" w:rsidRDefault="00E74818"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Dit project omvat het opvolgen van </w:t>
      </w:r>
      <w:r w:rsidR="004173B0" w:rsidRPr="002042F3">
        <w:rPr>
          <w:rFonts w:ascii="Calibri" w:eastAsia="Times New Roman" w:hAnsi="Calibri" w:cs="Calibri"/>
          <w:lang w:val="nl-BE" w:eastAsia="en-GB"/>
        </w:rPr>
        <w:t>c</w:t>
      </w:r>
      <w:r w:rsidR="00826D54" w:rsidRPr="002042F3">
        <w:rPr>
          <w:rFonts w:ascii="Calibri" w:eastAsia="Times New Roman" w:hAnsi="Calibri" w:cs="Calibri"/>
          <w:lang w:val="nl-BE" w:eastAsia="en-GB"/>
        </w:rPr>
        <w:t>ovid</w:t>
      </w:r>
      <w:r w:rsidRPr="002042F3">
        <w:rPr>
          <w:rFonts w:ascii="Calibri" w:eastAsia="Times New Roman" w:hAnsi="Calibri" w:cs="Calibri"/>
          <w:lang w:val="nl-BE" w:eastAsia="en-GB"/>
        </w:rPr>
        <w:t>-19-patiënten voor én na hospitalisatie in het kader van een geïntegreerde medische aanpak ondersteund door digitale toepassingen.</w:t>
      </w:r>
    </w:p>
    <w:p w14:paraId="009358C7" w14:textId="77777777" w:rsidR="00E74818" w:rsidRPr="002042F3" w:rsidRDefault="00E74818" w:rsidP="00E74818">
      <w:pPr>
        <w:spacing w:after="0" w:line="240" w:lineRule="auto"/>
        <w:jc w:val="both"/>
        <w:rPr>
          <w:rFonts w:ascii="Calibri" w:eastAsia="Times New Roman" w:hAnsi="Calibri" w:cs="Calibri"/>
          <w:lang w:val="nl-BE" w:eastAsia="en-GB"/>
        </w:rPr>
      </w:pPr>
    </w:p>
    <w:p w14:paraId="2FC173BB" w14:textId="474511C2" w:rsidR="00E74818" w:rsidRPr="002042F3" w:rsidRDefault="00E74818"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C</w:t>
      </w:r>
      <w:r w:rsidR="00826D54" w:rsidRPr="002042F3">
        <w:rPr>
          <w:rFonts w:ascii="Calibri" w:eastAsia="Times New Roman" w:hAnsi="Calibri" w:cs="Calibri"/>
          <w:lang w:val="nl-BE" w:eastAsia="en-GB"/>
        </w:rPr>
        <w:t>ovid</w:t>
      </w:r>
      <w:r w:rsidRPr="002042F3">
        <w:rPr>
          <w:rFonts w:ascii="Calibri" w:eastAsia="Times New Roman" w:hAnsi="Calibri" w:cs="Calibri"/>
          <w:lang w:val="nl-BE" w:eastAsia="en-GB"/>
        </w:rPr>
        <w:t>-19</w:t>
      </w:r>
      <w:r w:rsidR="00826D54" w:rsidRPr="002042F3">
        <w:rPr>
          <w:rFonts w:ascii="Calibri" w:eastAsia="Times New Roman" w:hAnsi="Calibri" w:cs="Calibri"/>
          <w:lang w:val="nl-BE" w:eastAsia="en-GB"/>
        </w:rPr>
        <w:t>-</w:t>
      </w:r>
      <w:r w:rsidRPr="002042F3">
        <w:rPr>
          <w:rFonts w:ascii="Calibri" w:eastAsia="Times New Roman" w:hAnsi="Calibri" w:cs="Calibri"/>
          <w:lang w:val="nl-BE" w:eastAsia="en-GB"/>
        </w:rPr>
        <w:t xml:space="preserve">patiënten die nood hebben aan </w:t>
      </w:r>
      <w:r w:rsidR="00B65280" w:rsidRPr="002042F3">
        <w:rPr>
          <w:rFonts w:ascii="Calibri" w:eastAsia="Times New Roman" w:hAnsi="Calibri" w:cs="Calibri"/>
          <w:lang w:val="nl-BE" w:eastAsia="en-GB"/>
        </w:rPr>
        <w:t xml:space="preserve">nauwgezette medische </w:t>
      </w:r>
      <w:r w:rsidRPr="002042F3">
        <w:rPr>
          <w:rFonts w:ascii="Calibri" w:eastAsia="Times New Roman" w:hAnsi="Calibri" w:cs="Calibri"/>
          <w:lang w:val="nl-BE" w:eastAsia="en-GB"/>
        </w:rPr>
        <w:t>opvolging worden vandaag gehospitaliseerd</w:t>
      </w:r>
      <w:r w:rsidR="00B65280" w:rsidRPr="002042F3">
        <w:rPr>
          <w:rFonts w:ascii="Calibri" w:eastAsia="Times New Roman" w:hAnsi="Calibri" w:cs="Calibri"/>
          <w:lang w:val="nl-BE" w:eastAsia="en-GB"/>
        </w:rPr>
        <w:t>,</w:t>
      </w:r>
      <w:r w:rsidRPr="002042F3">
        <w:rPr>
          <w:rFonts w:ascii="Calibri" w:eastAsia="Times New Roman" w:hAnsi="Calibri" w:cs="Calibri"/>
          <w:lang w:val="nl-BE" w:eastAsia="en-GB"/>
        </w:rPr>
        <w:t xml:space="preserve"> wat een grote druk op de ziekenhuizen met zich meebrengt, zeker in tijden van een piek</w:t>
      </w:r>
      <w:r w:rsidR="00B65280" w:rsidRPr="002042F3">
        <w:rPr>
          <w:rFonts w:ascii="Calibri" w:eastAsia="Times New Roman" w:hAnsi="Calibri" w:cs="Calibri"/>
          <w:lang w:val="nl-BE" w:eastAsia="en-GB"/>
        </w:rPr>
        <w:t xml:space="preserve"> in besmettingen</w:t>
      </w:r>
      <w:r w:rsidRPr="002042F3">
        <w:rPr>
          <w:rFonts w:ascii="Calibri" w:eastAsia="Times New Roman" w:hAnsi="Calibri" w:cs="Calibri"/>
          <w:lang w:val="nl-BE" w:eastAsia="en-GB"/>
        </w:rPr>
        <w:t xml:space="preserve">. </w:t>
      </w:r>
      <w:r w:rsidR="00B312E5" w:rsidRPr="002042F3">
        <w:rPr>
          <w:rFonts w:ascii="Calibri" w:eastAsia="Times New Roman" w:hAnsi="Calibri" w:cs="Calibri"/>
          <w:lang w:val="nl-BE" w:eastAsia="en-GB"/>
        </w:rPr>
        <w:t>Door middel van telemonitoring vanuit de thuissituatie kan een hospitalisatie vermeden worden bij p</w:t>
      </w:r>
      <w:r w:rsidRPr="002042F3">
        <w:rPr>
          <w:rFonts w:ascii="Calibri" w:eastAsia="Times New Roman" w:hAnsi="Calibri" w:cs="Calibri"/>
          <w:lang w:val="nl-BE" w:eastAsia="en-GB"/>
        </w:rPr>
        <w:t xml:space="preserve">atiënten met milde </w:t>
      </w:r>
      <w:r w:rsidR="004173B0" w:rsidRPr="002042F3">
        <w:rPr>
          <w:rFonts w:ascii="Calibri" w:eastAsia="Times New Roman" w:hAnsi="Calibri" w:cs="Calibri"/>
          <w:lang w:val="nl-BE" w:eastAsia="en-GB"/>
        </w:rPr>
        <w:t>c</w:t>
      </w:r>
      <w:r w:rsidR="00826D54" w:rsidRPr="002042F3">
        <w:rPr>
          <w:rFonts w:ascii="Calibri" w:eastAsia="Times New Roman" w:hAnsi="Calibri" w:cs="Calibri"/>
          <w:lang w:val="nl-BE" w:eastAsia="en-GB"/>
        </w:rPr>
        <w:t>ovid</w:t>
      </w:r>
      <w:r w:rsidRPr="002042F3">
        <w:rPr>
          <w:rFonts w:ascii="Calibri" w:eastAsia="Times New Roman" w:hAnsi="Calibri" w:cs="Calibri"/>
          <w:lang w:val="nl-BE" w:eastAsia="en-GB"/>
        </w:rPr>
        <w:t xml:space="preserve">-19-symptomen </w:t>
      </w:r>
      <w:r w:rsidR="00B312E5" w:rsidRPr="002042F3">
        <w:rPr>
          <w:rFonts w:ascii="Calibri" w:eastAsia="Times New Roman" w:hAnsi="Calibri" w:cs="Calibri"/>
          <w:lang w:val="nl-BE" w:eastAsia="en-GB"/>
        </w:rPr>
        <w:t>en kunnen deels herstelde patiënten ook</w:t>
      </w:r>
      <w:r w:rsidRPr="002042F3">
        <w:rPr>
          <w:rFonts w:ascii="Calibri" w:eastAsia="Times New Roman" w:hAnsi="Calibri" w:cs="Calibri"/>
          <w:lang w:val="nl-BE" w:eastAsia="en-GB"/>
        </w:rPr>
        <w:t xml:space="preserve"> sneller naar huis gestuurd </w:t>
      </w:r>
      <w:r w:rsidR="00B312E5" w:rsidRPr="002042F3">
        <w:rPr>
          <w:rFonts w:ascii="Calibri" w:eastAsia="Times New Roman" w:hAnsi="Calibri" w:cs="Calibri"/>
          <w:lang w:val="nl-BE" w:eastAsia="en-GB"/>
        </w:rPr>
        <w:t>worden waarbij hun medische toestand toch van kortbij opgevolgd wordt</w:t>
      </w:r>
      <w:r w:rsidRPr="002042F3">
        <w:rPr>
          <w:rFonts w:ascii="Calibri" w:eastAsia="Times New Roman" w:hAnsi="Calibri" w:cs="Calibri"/>
          <w:lang w:val="nl-BE" w:eastAsia="en-GB"/>
        </w:rPr>
        <w:t>.</w:t>
      </w:r>
    </w:p>
    <w:p w14:paraId="2B819192" w14:textId="77777777" w:rsidR="00B312E5" w:rsidRPr="002042F3" w:rsidRDefault="00B312E5" w:rsidP="00E74818">
      <w:pPr>
        <w:spacing w:after="0" w:line="240" w:lineRule="auto"/>
        <w:jc w:val="both"/>
        <w:rPr>
          <w:rFonts w:ascii="Calibri" w:eastAsia="Times New Roman" w:hAnsi="Calibri" w:cs="Calibri"/>
          <w:lang w:val="nl-BE" w:eastAsia="en-GB"/>
        </w:rPr>
      </w:pPr>
    </w:p>
    <w:p w14:paraId="24BA5BB4" w14:textId="77777777" w:rsidR="00E74818" w:rsidRPr="002042F3" w:rsidRDefault="00B312E5"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Vaak ontstaat</w:t>
      </w:r>
      <w:r w:rsidR="00826D54" w:rsidRPr="002042F3">
        <w:rPr>
          <w:rFonts w:ascii="Calibri" w:eastAsia="Times New Roman" w:hAnsi="Calibri" w:cs="Calibri"/>
          <w:lang w:val="nl-BE" w:eastAsia="en-GB"/>
        </w:rPr>
        <w:t xml:space="preserve"> ongerustheid bij deze </w:t>
      </w:r>
      <w:r w:rsidR="00E74818" w:rsidRPr="002042F3">
        <w:rPr>
          <w:rFonts w:ascii="Calibri" w:eastAsia="Times New Roman" w:hAnsi="Calibri" w:cs="Calibri"/>
          <w:lang w:val="nl-BE" w:eastAsia="en-GB"/>
        </w:rPr>
        <w:t>patiënten die niet in het ziekenhuis worden opgenomen</w:t>
      </w:r>
      <w:r w:rsidRPr="002042F3">
        <w:rPr>
          <w:rFonts w:ascii="Calibri" w:eastAsia="Times New Roman" w:hAnsi="Calibri" w:cs="Calibri"/>
          <w:lang w:val="nl-BE" w:eastAsia="en-GB"/>
        </w:rPr>
        <w:t>.</w:t>
      </w:r>
      <w:r w:rsidR="00E74818" w:rsidRPr="002042F3">
        <w:rPr>
          <w:rFonts w:ascii="Calibri" w:eastAsia="Times New Roman" w:hAnsi="Calibri" w:cs="Calibri"/>
          <w:lang w:val="nl-BE" w:eastAsia="en-GB"/>
        </w:rPr>
        <w:t xml:space="preserve"> De huisarts is </w:t>
      </w:r>
      <w:r w:rsidRPr="002042F3">
        <w:rPr>
          <w:rFonts w:ascii="Calibri" w:eastAsia="Times New Roman" w:hAnsi="Calibri" w:cs="Calibri"/>
          <w:lang w:val="nl-BE" w:eastAsia="en-GB"/>
        </w:rPr>
        <w:t xml:space="preserve">dan </w:t>
      </w:r>
      <w:r w:rsidR="00E74818" w:rsidRPr="002042F3">
        <w:rPr>
          <w:rFonts w:ascii="Calibri" w:eastAsia="Times New Roman" w:hAnsi="Calibri" w:cs="Calibri"/>
          <w:lang w:val="nl-BE" w:eastAsia="en-GB"/>
        </w:rPr>
        <w:t>het eerste aanspreekpunt om antwoord te bieden op alle</w:t>
      </w:r>
      <w:r w:rsidRPr="002042F3">
        <w:rPr>
          <w:rFonts w:ascii="Calibri" w:eastAsia="Times New Roman" w:hAnsi="Calibri" w:cs="Calibri"/>
          <w:lang w:val="nl-BE" w:eastAsia="en-GB"/>
        </w:rPr>
        <w:t xml:space="preserve"> vragen en</w:t>
      </w:r>
      <w:r w:rsidR="00E74818" w:rsidRPr="002042F3">
        <w:rPr>
          <w:rFonts w:ascii="Calibri" w:eastAsia="Times New Roman" w:hAnsi="Calibri" w:cs="Calibri"/>
          <w:lang w:val="nl-BE" w:eastAsia="en-GB"/>
        </w:rPr>
        <w:t xml:space="preserve"> bezorgdheden van de patiënten. Dit brengt een bijkomende hoge werkbelasting van de huisarts met zich mee.</w:t>
      </w:r>
      <w:r w:rsidRPr="002042F3">
        <w:rPr>
          <w:rFonts w:ascii="Calibri" w:eastAsia="Times New Roman" w:hAnsi="Calibri" w:cs="Calibri"/>
          <w:lang w:val="nl-BE" w:eastAsia="en-GB"/>
        </w:rPr>
        <w:t xml:space="preserve"> Een opvolging door een medisch team met voldoende expertise in de opvolging van deze ziekte kan deze taak gedeeltelijk overnemen en zal bijdragen tot ontlasting van de huisartsen.</w:t>
      </w:r>
    </w:p>
    <w:p w14:paraId="1C5CD96E" w14:textId="77777777" w:rsidR="00E74818" w:rsidRPr="002042F3" w:rsidRDefault="00E74818" w:rsidP="00E74818">
      <w:pPr>
        <w:spacing w:after="0" w:line="240" w:lineRule="auto"/>
        <w:jc w:val="both"/>
        <w:rPr>
          <w:rFonts w:ascii="Calibri" w:eastAsia="Times New Roman" w:hAnsi="Calibri" w:cs="Calibri"/>
          <w:lang w:val="nl-BE" w:eastAsia="en-GB"/>
        </w:rPr>
      </w:pPr>
    </w:p>
    <w:p w14:paraId="310E024D" w14:textId="16C12BC6" w:rsidR="00E74818" w:rsidRPr="002042F3" w:rsidRDefault="00E74818"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Telemonitoring van deze thuisblijvende covid</w:t>
      </w:r>
      <w:r w:rsidR="003D5348" w:rsidRPr="002042F3">
        <w:rPr>
          <w:rFonts w:ascii="Calibri" w:eastAsia="Times New Roman" w:hAnsi="Calibri" w:cs="Calibri"/>
          <w:lang w:val="nl-BE" w:eastAsia="en-GB"/>
        </w:rPr>
        <w:t>-19-</w:t>
      </w:r>
      <w:r w:rsidRPr="002042F3">
        <w:rPr>
          <w:rFonts w:ascii="Calibri" w:eastAsia="Times New Roman" w:hAnsi="Calibri" w:cs="Calibri"/>
          <w:lang w:val="nl-BE" w:eastAsia="en-GB"/>
        </w:rPr>
        <w:t xml:space="preserve">patiënten </w:t>
      </w:r>
      <w:r w:rsidR="00EB4EF4" w:rsidRPr="002042F3">
        <w:rPr>
          <w:rFonts w:ascii="Calibri" w:eastAsia="Times New Roman" w:hAnsi="Calibri" w:cs="Calibri"/>
          <w:lang w:val="nl-BE" w:eastAsia="en-GB"/>
        </w:rPr>
        <w:t xml:space="preserve">en </w:t>
      </w:r>
      <w:r w:rsidRPr="002042F3">
        <w:rPr>
          <w:rFonts w:ascii="Calibri" w:eastAsia="Times New Roman" w:hAnsi="Calibri" w:cs="Calibri"/>
          <w:lang w:val="nl-BE" w:eastAsia="en-GB"/>
        </w:rPr>
        <w:t>van patiënten na hun ontslag uit het ziekenhuis laat toe om ziekenhuisbedden te vrijwaren maar vooral ook om de bijkomende werkbelasting op het ziekenhuis, het zorgpersoneel en de huisartsen te verminderen door een betere ondersteuning d.m.v. technologische oplossingen.</w:t>
      </w:r>
    </w:p>
    <w:p w14:paraId="017B220D" w14:textId="77777777" w:rsidR="00E74818" w:rsidRPr="002042F3" w:rsidRDefault="00E74818" w:rsidP="00E74818">
      <w:pPr>
        <w:spacing w:after="0" w:line="240" w:lineRule="auto"/>
        <w:jc w:val="both"/>
        <w:rPr>
          <w:rFonts w:ascii="Calibri" w:eastAsia="Times New Roman" w:hAnsi="Calibri" w:cs="Calibri"/>
          <w:lang w:val="nl-BE" w:eastAsia="en-GB"/>
        </w:rPr>
      </w:pPr>
    </w:p>
    <w:p w14:paraId="2A6855F2" w14:textId="1498188F" w:rsidR="00FC3A30" w:rsidRPr="002042F3" w:rsidRDefault="00E74818"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lastRenderedPageBreak/>
        <w:t xml:space="preserve">Een aantal parameters </w:t>
      </w:r>
      <w:r w:rsidR="00EB4EF4" w:rsidRPr="002042F3">
        <w:rPr>
          <w:rFonts w:ascii="Calibri" w:eastAsia="Times New Roman" w:hAnsi="Calibri" w:cs="Calibri"/>
          <w:lang w:val="nl-BE" w:eastAsia="en-GB"/>
        </w:rPr>
        <w:t>en</w:t>
      </w:r>
      <w:r w:rsidR="00826D54" w:rsidRPr="002042F3">
        <w:rPr>
          <w:rFonts w:ascii="Calibri" w:eastAsia="Times New Roman" w:hAnsi="Calibri" w:cs="Calibri"/>
          <w:lang w:val="nl-BE" w:eastAsia="en-GB"/>
        </w:rPr>
        <w:t xml:space="preserve"> systematische</w:t>
      </w:r>
      <w:r w:rsidRPr="002042F3">
        <w:rPr>
          <w:rFonts w:ascii="Calibri" w:eastAsia="Times New Roman" w:hAnsi="Calibri" w:cs="Calibri"/>
          <w:lang w:val="nl-BE" w:eastAsia="en-GB"/>
        </w:rPr>
        <w:t xml:space="preserve"> bevraging </w:t>
      </w:r>
      <w:r w:rsidR="00826D54" w:rsidRPr="002042F3">
        <w:rPr>
          <w:rFonts w:ascii="Calibri" w:eastAsia="Times New Roman" w:hAnsi="Calibri" w:cs="Calibri"/>
          <w:lang w:val="nl-BE" w:eastAsia="en-GB"/>
        </w:rPr>
        <w:t>van</w:t>
      </w:r>
      <w:r w:rsidRPr="002042F3">
        <w:rPr>
          <w:rFonts w:ascii="Calibri" w:eastAsia="Times New Roman" w:hAnsi="Calibri" w:cs="Calibri"/>
          <w:lang w:val="nl-BE" w:eastAsia="en-GB"/>
        </w:rPr>
        <w:t xml:space="preserve"> de </w:t>
      </w:r>
      <w:r w:rsidR="00B86CF0" w:rsidRPr="002042F3">
        <w:rPr>
          <w:rFonts w:ascii="Calibri" w:eastAsia="Times New Roman" w:hAnsi="Calibri" w:cs="Calibri"/>
          <w:lang w:val="nl-BE" w:eastAsia="en-GB"/>
        </w:rPr>
        <w:t xml:space="preserve">symptomen van de patiënt wordt </w:t>
      </w:r>
      <w:r w:rsidRPr="002042F3">
        <w:rPr>
          <w:rFonts w:ascii="Calibri" w:eastAsia="Times New Roman" w:hAnsi="Calibri" w:cs="Calibri"/>
          <w:lang w:val="nl-BE" w:eastAsia="en-GB"/>
        </w:rPr>
        <w:t xml:space="preserve">m.b.v. </w:t>
      </w:r>
      <w:r w:rsidR="00A4448F" w:rsidRPr="002042F3">
        <w:rPr>
          <w:rFonts w:ascii="Calibri" w:eastAsia="Times New Roman" w:hAnsi="Calibri" w:cs="Calibri"/>
          <w:lang w:val="nl-BE" w:eastAsia="en-GB"/>
        </w:rPr>
        <w:t>digitale toepassingen</w:t>
      </w:r>
      <w:r w:rsidR="00826D54" w:rsidRPr="002042F3">
        <w:rPr>
          <w:rFonts w:ascii="Calibri" w:eastAsia="Times New Roman" w:hAnsi="Calibri" w:cs="Calibri"/>
          <w:lang w:val="nl-BE" w:eastAsia="en-GB"/>
        </w:rPr>
        <w:t xml:space="preserve"> en telemetrie verzameld, doorgestuurd naar </w:t>
      </w:r>
      <w:r w:rsidRPr="002042F3">
        <w:rPr>
          <w:rFonts w:ascii="Calibri" w:eastAsia="Times New Roman" w:hAnsi="Calibri" w:cs="Calibri"/>
          <w:lang w:val="nl-BE" w:eastAsia="en-GB"/>
        </w:rPr>
        <w:t>en opg</w:t>
      </w:r>
      <w:r w:rsidR="00EB4EF4" w:rsidRPr="002042F3">
        <w:rPr>
          <w:rFonts w:ascii="Calibri" w:eastAsia="Times New Roman" w:hAnsi="Calibri" w:cs="Calibri"/>
          <w:lang w:val="nl-BE" w:eastAsia="en-GB"/>
        </w:rPr>
        <w:t>e</w:t>
      </w:r>
      <w:r w:rsidRPr="002042F3">
        <w:rPr>
          <w:rFonts w:ascii="Calibri" w:eastAsia="Times New Roman" w:hAnsi="Calibri" w:cs="Calibri"/>
          <w:lang w:val="nl-BE" w:eastAsia="en-GB"/>
        </w:rPr>
        <w:t xml:space="preserve">volgd door een </w:t>
      </w:r>
      <w:r w:rsidR="00EB4EF4" w:rsidRPr="002042F3">
        <w:rPr>
          <w:rFonts w:ascii="Calibri" w:eastAsia="Times New Roman" w:hAnsi="Calibri" w:cs="Calibri"/>
          <w:lang w:val="nl-BE" w:eastAsia="en-GB"/>
        </w:rPr>
        <w:t xml:space="preserve">professioneel </w:t>
      </w:r>
      <w:r w:rsidR="00826D54" w:rsidRPr="002042F3">
        <w:rPr>
          <w:rFonts w:ascii="Calibri" w:eastAsia="Times New Roman" w:hAnsi="Calibri" w:cs="Calibri"/>
          <w:lang w:val="nl-BE" w:eastAsia="en-GB"/>
        </w:rPr>
        <w:t>medisch team</w:t>
      </w:r>
      <w:r w:rsidR="00A4448F" w:rsidRPr="002042F3">
        <w:rPr>
          <w:rFonts w:ascii="Calibri" w:eastAsia="Times New Roman" w:hAnsi="Calibri" w:cs="Calibri"/>
          <w:lang w:val="nl-BE" w:eastAsia="en-GB"/>
        </w:rPr>
        <w:t xml:space="preserve"> dat kan bestaan uit artsen</w:t>
      </w:r>
      <w:r w:rsidR="00781309" w:rsidRPr="002042F3">
        <w:rPr>
          <w:rFonts w:ascii="Calibri" w:eastAsia="Times New Roman" w:hAnsi="Calibri" w:cs="Calibri"/>
          <w:lang w:val="nl-BE" w:eastAsia="en-GB"/>
        </w:rPr>
        <w:t xml:space="preserve"> en/of verpleegkundigen</w:t>
      </w:r>
      <w:r w:rsidRPr="002042F3">
        <w:rPr>
          <w:rFonts w:ascii="Calibri" w:eastAsia="Times New Roman" w:hAnsi="Calibri" w:cs="Calibri"/>
          <w:lang w:val="nl-BE" w:eastAsia="en-GB"/>
        </w:rPr>
        <w:t xml:space="preserve">. </w:t>
      </w:r>
      <w:r w:rsidR="00EB4EF4" w:rsidRPr="002042F3">
        <w:rPr>
          <w:rFonts w:ascii="Calibri" w:eastAsia="Times New Roman" w:hAnsi="Calibri" w:cs="Calibri"/>
          <w:lang w:val="nl-BE" w:eastAsia="en-GB"/>
        </w:rPr>
        <w:t xml:space="preserve">Dit team </w:t>
      </w:r>
      <w:r w:rsidR="00A4448F" w:rsidRPr="002042F3">
        <w:rPr>
          <w:rFonts w:ascii="Calibri" w:eastAsia="Times New Roman" w:hAnsi="Calibri" w:cs="Calibri"/>
          <w:lang w:val="nl-BE" w:eastAsia="en-GB"/>
        </w:rPr>
        <w:t xml:space="preserve">krijgt een gepaste opleiding, </w:t>
      </w:r>
      <w:r w:rsidR="00EB4EF4" w:rsidRPr="002042F3">
        <w:rPr>
          <w:rFonts w:ascii="Calibri" w:eastAsia="Times New Roman" w:hAnsi="Calibri" w:cs="Calibri"/>
          <w:lang w:val="nl-BE" w:eastAsia="en-GB"/>
        </w:rPr>
        <w:t xml:space="preserve">staat onder </w:t>
      </w:r>
      <w:r w:rsidR="00A4448F" w:rsidRPr="002042F3">
        <w:rPr>
          <w:rFonts w:ascii="Calibri" w:eastAsia="Times New Roman" w:hAnsi="Calibri" w:cs="Calibri"/>
          <w:lang w:val="nl-BE" w:eastAsia="en-GB"/>
        </w:rPr>
        <w:t xml:space="preserve">verantwoordelijkheid </w:t>
      </w:r>
      <w:r w:rsidR="00EB4EF4" w:rsidRPr="002042F3">
        <w:rPr>
          <w:rFonts w:ascii="Calibri" w:eastAsia="Times New Roman" w:hAnsi="Calibri" w:cs="Calibri"/>
          <w:lang w:val="nl-BE" w:eastAsia="en-GB"/>
        </w:rPr>
        <w:t>van</w:t>
      </w:r>
      <w:r w:rsidR="00781309" w:rsidRPr="002042F3">
        <w:rPr>
          <w:rFonts w:ascii="Calibri" w:eastAsia="Times New Roman" w:hAnsi="Calibri" w:cs="Calibri"/>
          <w:lang w:val="nl-BE" w:eastAsia="en-GB"/>
        </w:rPr>
        <w:t xml:space="preserve"> de betrokken</w:t>
      </w:r>
      <w:r w:rsidR="00EB4EF4" w:rsidRPr="002042F3">
        <w:rPr>
          <w:rFonts w:ascii="Calibri" w:eastAsia="Times New Roman" w:hAnsi="Calibri" w:cs="Calibri"/>
          <w:lang w:val="nl-BE" w:eastAsia="en-GB"/>
        </w:rPr>
        <w:t xml:space="preserve"> artsen</w:t>
      </w:r>
      <w:r w:rsidR="00781309" w:rsidRPr="002042F3">
        <w:rPr>
          <w:rFonts w:ascii="Calibri" w:eastAsia="Times New Roman" w:hAnsi="Calibri" w:cs="Calibri"/>
          <w:lang w:val="nl-BE" w:eastAsia="en-GB"/>
        </w:rPr>
        <w:t xml:space="preserve"> van het telemonitoringteam</w:t>
      </w:r>
      <w:r w:rsidR="00EB4EF4" w:rsidRPr="002042F3">
        <w:rPr>
          <w:rFonts w:ascii="Calibri" w:eastAsia="Times New Roman" w:hAnsi="Calibri" w:cs="Calibri"/>
          <w:lang w:val="nl-BE" w:eastAsia="en-GB"/>
        </w:rPr>
        <w:t xml:space="preserve"> en heeft</w:t>
      </w:r>
      <w:r w:rsidR="00A4448F" w:rsidRPr="002042F3">
        <w:rPr>
          <w:rFonts w:ascii="Calibri" w:eastAsia="Times New Roman" w:hAnsi="Calibri" w:cs="Calibri"/>
          <w:lang w:val="nl-BE" w:eastAsia="en-GB"/>
        </w:rPr>
        <w:t xml:space="preserve"> de nodige</w:t>
      </w:r>
      <w:r w:rsidR="00EB4EF4" w:rsidRPr="002042F3">
        <w:rPr>
          <w:rFonts w:ascii="Calibri" w:eastAsia="Times New Roman" w:hAnsi="Calibri" w:cs="Calibri"/>
          <w:lang w:val="nl-BE" w:eastAsia="en-GB"/>
        </w:rPr>
        <w:t xml:space="preserve"> expertise in de opvolging en behandeling van covid-</w:t>
      </w:r>
      <w:r w:rsidR="00826D54" w:rsidRPr="002042F3">
        <w:rPr>
          <w:rFonts w:ascii="Calibri" w:eastAsia="Times New Roman" w:hAnsi="Calibri" w:cs="Calibri"/>
          <w:lang w:val="nl-BE" w:eastAsia="en-GB"/>
        </w:rPr>
        <w:t>19-</w:t>
      </w:r>
      <w:r w:rsidR="00EB4EF4" w:rsidRPr="002042F3">
        <w:rPr>
          <w:rFonts w:ascii="Calibri" w:eastAsia="Times New Roman" w:hAnsi="Calibri" w:cs="Calibri"/>
          <w:lang w:val="nl-BE" w:eastAsia="en-GB"/>
        </w:rPr>
        <w:t>patiënten. Er worden gevalideerde medische protocollen gehanteerd</w:t>
      </w:r>
      <w:r w:rsidR="00A4448F" w:rsidRPr="002042F3">
        <w:rPr>
          <w:rFonts w:ascii="Calibri" w:eastAsia="Times New Roman" w:hAnsi="Calibri" w:cs="Calibri"/>
          <w:lang w:val="nl-BE" w:eastAsia="en-GB"/>
        </w:rPr>
        <w:t xml:space="preserve"> (bv.</w:t>
      </w:r>
      <w:r w:rsidR="00507D57" w:rsidRPr="002042F3">
        <w:rPr>
          <w:rFonts w:ascii="Calibri" w:eastAsia="Times New Roman" w:hAnsi="Calibri" w:cs="Calibri"/>
          <w:lang w:val="nl-BE" w:eastAsia="en-GB"/>
        </w:rPr>
        <w:t xml:space="preserve"> gebaseerd op de</w:t>
      </w:r>
      <w:r w:rsidR="00A4448F" w:rsidRPr="002042F3">
        <w:rPr>
          <w:rFonts w:ascii="Calibri" w:eastAsia="Times New Roman" w:hAnsi="Calibri" w:cs="Calibri"/>
          <w:lang w:val="nl-BE" w:eastAsia="en-GB"/>
        </w:rPr>
        <w:t xml:space="preserve"> </w:t>
      </w:r>
      <w:r w:rsidR="00507D57" w:rsidRPr="002042F3">
        <w:rPr>
          <w:rFonts w:ascii="Calibri" w:eastAsia="Times New Roman" w:hAnsi="Calibri" w:cs="Calibri"/>
          <w:lang w:val="nl-BE" w:eastAsia="en-GB"/>
        </w:rPr>
        <w:t xml:space="preserve">4C Mortality Score, National Early Warning Score of protocollen gevalideerd door </w:t>
      </w:r>
      <w:r w:rsidR="00781309" w:rsidRPr="002042F3">
        <w:rPr>
          <w:rFonts w:ascii="Calibri" w:eastAsia="Times New Roman" w:hAnsi="Calibri" w:cs="Calibri"/>
          <w:lang w:val="nl-BE" w:eastAsia="en-GB"/>
        </w:rPr>
        <w:t xml:space="preserve">professionele </w:t>
      </w:r>
      <w:r w:rsidR="00507D57" w:rsidRPr="002042F3">
        <w:rPr>
          <w:rFonts w:ascii="Calibri" w:eastAsia="Times New Roman" w:hAnsi="Calibri" w:cs="Calibri"/>
          <w:lang w:val="nl-BE" w:eastAsia="en-GB"/>
        </w:rPr>
        <w:t>verenigingen zoals de Collège de la Médécine Générale)</w:t>
      </w:r>
      <w:r w:rsidR="00EB4EF4" w:rsidRPr="002042F3">
        <w:rPr>
          <w:rFonts w:ascii="Calibri" w:eastAsia="Times New Roman" w:hAnsi="Calibri" w:cs="Calibri"/>
          <w:lang w:val="nl-BE" w:eastAsia="en-GB"/>
        </w:rPr>
        <w:t xml:space="preserve">. </w:t>
      </w:r>
      <w:r w:rsidR="00FC3A30" w:rsidRPr="002042F3">
        <w:rPr>
          <w:rFonts w:ascii="Calibri" w:eastAsia="Times New Roman" w:hAnsi="Calibri" w:cs="Calibri"/>
          <w:lang w:val="nl-BE" w:eastAsia="en-GB"/>
        </w:rPr>
        <w:t xml:space="preserve">Het KCE werkt aan een rapport dat </w:t>
      </w:r>
      <w:r w:rsidR="008C4E7A" w:rsidRPr="002042F3">
        <w:rPr>
          <w:rFonts w:ascii="Calibri" w:eastAsia="Times New Roman" w:hAnsi="Calibri" w:cs="Calibri"/>
          <w:lang w:val="nl-BE" w:eastAsia="en-GB"/>
        </w:rPr>
        <w:t xml:space="preserve">naar </w:t>
      </w:r>
      <w:r w:rsidR="00FC3A30" w:rsidRPr="002042F3">
        <w:rPr>
          <w:rFonts w:ascii="Calibri" w:eastAsia="Times New Roman" w:hAnsi="Calibri" w:cs="Calibri"/>
          <w:lang w:val="nl-BE" w:eastAsia="en-GB"/>
        </w:rPr>
        <w:t xml:space="preserve">verschillende medische protocollen </w:t>
      </w:r>
      <w:r w:rsidR="008C4E7A" w:rsidRPr="002042F3">
        <w:rPr>
          <w:rFonts w:ascii="Calibri" w:eastAsia="Times New Roman" w:hAnsi="Calibri" w:cs="Calibri"/>
          <w:lang w:val="nl-BE" w:eastAsia="en-GB"/>
        </w:rPr>
        <w:t>refereert. D</w:t>
      </w:r>
      <w:r w:rsidR="00FC3A30" w:rsidRPr="002042F3">
        <w:rPr>
          <w:rFonts w:ascii="Calibri" w:eastAsia="Times New Roman" w:hAnsi="Calibri" w:cs="Calibri"/>
          <w:lang w:val="nl-BE" w:eastAsia="en-GB"/>
        </w:rPr>
        <w:t xml:space="preserve">it rapport kan gebruikt worden bij de beoordeling van de protocollen </w:t>
      </w:r>
      <w:r w:rsidR="008C4E7A" w:rsidRPr="002042F3">
        <w:rPr>
          <w:rFonts w:ascii="Calibri" w:eastAsia="Times New Roman" w:hAnsi="Calibri" w:cs="Calibri"/>
          <w:lang w:val="nl-BE" w:eastAsia="en-GB"/>
        </w:rPr>
        <w:t xml:space="preserve">die vermeld worden </w:t>
      </w:r>
      <w:r w:rsidR="00FC3A30" w:rsidRPr="002042F3">
        <w:rPr>
          <w:rFonts w:ascii="Calibri" w:eastAsia="Times New Roman" w:hAnsi="Calibri" w:cs="Calibri"/>
          <w:lang w:val="nl-BE" w:eastAsia="en-GB"/>
        </w:rPr>
        <w:t>in het aanvraagdossier.</w:t>
      </w:r>
    </w:p>
    <w:p w14:paraId="491D0B3A" w14:textId="77777777" w:rsidR="00FC3A30" w:rsidRPr="002042F3" w:rsidRDefault="00FC3A30" w:rsidP="00E74818">
      <w:pPr>
        <w:spacing w:after="0" w:line="240" w:lineRule="auto"/>
        <w:jc w:val="both"/>
        <w:rPr>
          <w:rFonts w:ascii="Calibri" w:eastAsia="Times New Roman" w:hAnsi="Calibri" w:cs="Calibri"/>
          <w:lang w:val="nl-BE" w:eastAsia="en-GB"/>
        </w:rPr>
      </w:pPr>
    </w:p>
    <w:p w14:paraId="6BD5EEED" w14:textId="10580A02" w:rsidR="00E74818" w:rsidRPr="002042F3" w:rsidRDefault="00E74818"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Bij achteruitgang of afwijkende waarden </w:t>
      </w:r>
      <w:r w:rsidR="00507D57" w:rsidRPr="002042F3">
        <w:rPr>
          <w:rFonts w:ascii="Calibri" w:eastAsia="Times New Roman" w:hAnsi="Calibri" w:cs="Calibri"/>
          <w:lang w:val="nl-BE" w:eastAsia="en-GB"/>
        </w:rPr>
        <w:t xml:space="preserve">wordt </w:t>
      </w:r>
      <w:r w:rsidR="00EC14F5" w:rsidRPr="002042F3">
        <w:rPr>
          <w:rFonts w:ascii="Calibri" w:eastAsia="Times New Roman" w:hAnsi="Calibri" w:cs="Calibri"/>
          <w:lang w:val="nl-BE" w:eastAsia="en-GB"/>
        </w:rPr>
        <w:t>de patiënt gecontacteerd</w:t>
      </w:r>
      <w:r w:rsidR="00507D57" w:rsidRPr="002042F3">
        <w:rPr>
          <w:rFonts w:ascii="Calibri" w:eastAsia="Times New Roman" w:hAnsi="Calibri" w:cs="Calibri"/>
          <w:lang w:val="nl-BE" w:eastAsia="en-GB"/>
        </w:rPr>
        <w:t xml:space="preserve"> door het telemonitoringteam </w:t>
      </w:r>
      <w:r w:rsidRPr="002042F3">
        <w:rPr>
          <w:rFonts w:ascii="Calibri" w:eastAsia="Times New Roman" w:hAnsi="Calibri" w:cs="Calibri"/>
          <w:lang w:val="nl-BE" w:eastAsia="en-GB"/>
        </w:rPr>
        <w:t xml:space="preserve">om de situatie op te volgen en om </w:t>
      </w:r>
      <w:r w:rsidR="00507D57" w:rsidRPr="002042F3">
        <w:rPr>
          <w:rFonts w:ascii="Calibri" w:eastAsia="Times New Roman" w:hAnsi="Calibri" w:cs="Calibri"/>
          <w:lang w:val="nl-BE" w:eastAsia="en-GB"/>
        </w:rPr>
        <w:t xml:space="preserve">de patiënt te informeren en </w:t>
      </w:r>
      <w:r w:rsidRPr="002042F3">
        <w:rPr>
          <w:rFonts w:ascii="Calibri" w:eastAsia="Times New Roman" w:hAnsi="Calibri" w:cs="Calibri"/>
          <w:lang w:val="nl-BE" w:eastAsia="en-GB"/>
        </w:rPr>
        <w:t>gerust te stellen indien mogelijk</w:t>
      </w:r>
      <w:r w:rsidR="00EB4EF4" w:rsidRPr="002042F3">
        <w:rPr>
          <w:rFonts w:ascii="Calibri" w:eastAsia="Times New Roman" w:hAnsi="Calibri" w:cs="Calibri"/>
          <w:lang w:val="nl-BE" w:eastAsia="en-GB"/>
        </w:rPr>
        <w:t xml:space="preserve">. </w:t>
      </w:r>
      <w:r w:rsidR="00FC3A30" w:rsidRPr="002042F3">
        <w:rPr>
          <w:rFonts w:ascii="Calibri" w:eastAsia="Times New Roman" w:hAnsi="Calibri" w:cs="Calibri"/>
          <w:lang w:val="nl-BE" w:eastAsia="en-GB"/>
        </w:rPr>
        <w:t xml:space="preserve">De patiënt kan ook steeds contact opnemen met het telemonitoringteam. </w:t>
      </w:r>
      <w:r w:rsidR="00507D57" w:rsidRPr="002042F3">
        <w:rPr>
          <w:rFonts w:ascii="Calibri" w:eastAsia="Times New Roman" w:hAnsi="Calibri" w:cs="Calibri"/>
          <w:lang w:val="nl-BE" w:eastAsia="en-GB"/>
        </w:rPr>
        <w:t>Bij belangrijke nieuwe symptomen, verslechtering van de situatie of wanneer een nieuwe medische evaluatie nodig is</w:t>
      </w:r>
      <w:r w:rsidR="00561F98" w:rsidRPr="002042F3">
        <w:rPr>
          <w:rFonts w:ascii="Calibri" w:eastAsia="Times New Roman" w:hAnsi="Calibri" w:cs="Calibri"/>
          <w:lang w:val="nl-BE" w:eastAsia="en-GB"/>
        </w:rPr>
        <w:t>,</w:t>
      </w:r>
      <w:r w:rsidR="00507D57" w:rsidRPr="002042F3">
        <w:rPr>
          <w:rFonts w:ascii="Calibri" w:eastAsia="Times New Roman" w:hAnsi="Calibri" w:cs="Calibri"/>
          <w:lang w:val="nl-BE" w:eastAsia="en-GB"/>
        </w:rPr>
        <w:t xml:space="preserve"> wordt de behandelend</w:t>
      </w:r>
      <w:r w:rsidR="00561F98" w:rsidRPr="002042F3">
        <w:rPr>
          <w:rFonts w:ascii="Calibri" w:eastAsia="Times New Roman" w:hAnsi="Calibri" w:cs="Calibri"/>
          <w:lang w:val="nl-BE" w:eastAsia="en-GB"/>
        </w:rPr>
        <w:t>e</w:t>
      </w:r>
      <w:r w:rsidR="00507D57" w:rsidRPr="002042F3">
        <w:rPr>
          <w:rFonts w:ascii="Calibri" w:eastAsia="Times New Roman" w:hAnsi="Calibri" w:cs="Calibri"/>
          <w:lang w:val="nl-BE" w:eastAsia="en-GB"/>
        </w:rPr>
        <w:t xml:space="preserve"> </w:t>
      </w:r>
      <w:r w:rsidR="00561F98" w:rsidRPr="002042F3">
        <w:rPr>
          <w:rFonts w:ascii="Calibri" w:eastAsia="Times New Roman" w:hAnsi="Calibri" w:cs="Calibri"/>
          <w:lang w:val="nl-BE" w:eastAsia="en-GB"/>
        </w:rPr>
        <w:t>huis</w:t>
      </w:r>
      <w:r w:rsidR="00507D57" w:rsidRPr="002042F3">
        <w:rPr>
          <w:rFonts w:ascii="Calibri" w:eastAsia="Times New Roman" w:hAnsi="Calibri" w:cs="Calibri"/>
          <w:lang w:val="nl-BE" w:eastAsia="en-GB"/>
        </w:rPr>
        <w:t xml:space="preserve">arts gecontacteerd door het telemonitoringteam om indien nodig het </w:t>
      </w:r>
      <w:r w:rsidR="00EB4EF4" w:rsidRPr="002042F3">
        <w:rPr>
          <w:rFonts w:ascii="Calibri" w:eastAsia="Times New Roman" w:hAnsi="Calibri" w:cs="Calibri"/>
          <w:lang w:val="nl-BE" w:eastAsia="en-GB"/>
        </w:rPr>
        <w:t xml:space="preserve">medische beleid </w:t>
      </w:r>
      <w:r w:rsidR="00507D57" w:rsidRPr="002042F3">
        <w:rPr>
          <w:rFonts w:ascii="Calibri" w:eastAsia="Times New Roman" w:hAnsi="Calibri" w:cs="Calibri"/>
          <w:lang w:val="nl-BE" w:eastAsia="en-GB"/>
        </w:rPr>
        <w:t>aan te passen</w:t>
      </w:r>
      <w:r w:rsidR="00EB4EF4" w:rsidRPr="002042F3">
        <w:rPr>
          <w:rFonts w:ascii="Calibri" w:eastAsia="Times New Roman" w:hAnsi="Calibri" w:cs="Calibri"/>
          <w:lang w:val="nl-BE" w:eastAsia="en-GB"/>
        </w:rPr>
        <w:t>.</w:t>
      </w:r>
      <w:r w:rsidR="009715BC" w:rsidRPr="002042F3">
        <w:rPr>
          <w:rFonts w:ascii="Calibri" w:eastAsia="Times New Roman" w:hAnsi="Calibri" w:cs="Calibri"/>
          <w:lang w:val="nl-BE" w:eastAsia="en-GB"/>
        </w:rPr>
        <w:t xml:space="preserve"> </w:t>
      </w:r>
      <w:r w:rsidR="00561F98" w:rsidRPr="002042F3">
        <w:rPr>
          <w:rFonts w:ascii="Calibri" w:eastAsia="Times New Roman" w:hAnsi="Calibri" w:cs="Calibri"/>
          <w:lang w:val="nl-BE" w:eastAsia="en-GB"/>
        </w:rPr>
        <w:t xml:space="preserve">Zo nodig, en in overleg met de behandelende huisarts, kan ook een behandelende arts-specialist worden gecontacteerd. </w:t>
      </w:r>
      <w:r w:rsidR="009715BC" w:rsidRPr="002042F3">
        <w:rPr>
          <w:rFonts w:ascii="Calibri" w:eastAsia="Times New Roman" w:hAnsi="Calibri" w:cs="Calibri"/>
          <w:lang w:val="nl-BE" w:eastAsia="en-GB"/>
        </w:rPr>
        <w:t>Dit medisch team staat dus in contact met de patiënt</w:t>
      </w:r>
      <w:r w:rsidR="00FC3A30" w:rsidRPr="002042F3">
        <w:rPr>
          <w:rFonts w:ascii="Calibri" w:eastAsia="Times New Roman" w:hAnsi="Calibri" w:cs="Calibri"/>
          <w:lang w:val="nl-BE" w:eastAsia="en-GB"/>
        </w:rPr>
        <w:t xml:space="preserve"> en de mantelzorger</w:t>
      </w:r>
      <w:r w:rsidR="009715BC" w:rsidRPr="002042F3">
        <w:rPr>
          <w:rFonts w:ascii="Calibri" w:eastAsia="Times New Roman" w:hAnsi="Calibri" w:cs="Calibri"/>
          <w:lang w:val="nl-BE" w:eastAsia="en-GB"/>
        </w:rPr>
        <w:t>, de behandelende huisartsen, thuisverpleegkundigen en arts-specialisten met expertise in behandeling van covid-19.</w:t>
      </w:r>
    </w:p>
    <w:p w14:paraId="093BE403" w14:textId="77777777" w:rsidR="008029A6" w:rsidRPr="002042F3" w:rsidRDefault="008029A6" w:rsidP="00E74818">
      <w:pPr>
        <w:spacing w:after="0" w:line="240" w:lineRule="auto"/>
        <w:jc w:val="both"/>
        <w:rPr>
          <w:rFonts w:ascii="Calibri" w:eastAsia="Times New Roman" w:hAnsi="Calibri" w:cs="Calibri"/>
          <w:lang w:val="nl-BE" w:eastAsia="en-GB"/>
        </w:rPr>
      </w:pPr>
    </w:p>
    <w:p w14:paraId="59A70FB2" w14:textId="77777777" w:rsidR="008029A6" w:rsidRPr="002042F3" w:rsidRDefault="008029A6"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Om de opvolging via telemonitoring door dit professioneel medisch team mogelijk te maken is meetapparatuur en een beveiligd elektronisch platform noodzakelijk, waar alle gegevens van de patiënt worden verzameld. </w:t>
      </w:r>
    </w:p>
    <w:p w14:paraId="7911F9E0" w14:textId="77777777" w:rsidR="008029A6" w:rsidRPr="002042F3" w:rsidRDefault="008029A6" w:rsidP="00E74818">
      <w:pPr>
        <w:spacing w:after="0" w:line="240" w:lineRule="auto"/>
        <w:jc w:val="both"/>
        <w:rPr>
          <w:rFonts w:ascii="Calibri" w:eastAsia="Times New Roman" w:hAnsi="Calibri" w:cs="Calibri"/>
          <w:lang w:val="nl-BE" w:eastAsia="en-GB"/>
        </w:rPr>
      </w:pPr>
    </w:p>
    <w:p w14:paraId="41ABFAE4" w14:textId="77777777" w:rsidR="008029A6" w:rsidRPr="002042F3" w:rsidRDefault="008029A6"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Bepaalde gegevens kunnen geautomatiseerd worden verzameld en naar dit platform worden gestuurd, andere gegevens voert de patiënt in via digitale applicaties. Indien de patiënt of de mantelzorgers niet in staat zijn om dit zelf in te voeren, kunnen ze worden ondersteund door thuisverpleegkundigen.</w:t>
      </w:r>
    </w:p>
    <w:p w14:paraId="7DC4C1AF" w14:textId="77777777" w:rsidR="008029A6" w:rsidRPr="002042F3" w:rsidRDefault="008029A6" w:rsidP="00E74818">
      <w:pPr>
        <w:spacing w:after="0" w:line="240" w:lineRule="auto"/>
        <w:jc w:val="both"/>
        <w:rPr>
          <w:rFonts w:ascii="Calibri" w:eastAsia="Times New Roman" w:hAnsi="Calibri" w:cs="Calibri"/>
          <w:lang w:val="nl-BE" w:eastAsia="en-GB"/>
        </w:rPr>
      </w:pPr>
    </w:p>
    <w:p w14:paraId="00475402" w14:textId="6F8E465E" w:rsidR="008029A6" w:rsidRPr="002042F3" w:rsidRDefault="008029A6"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De patiënt wordt aangemeld via een centraal contactpunt door de behandelende huisarts</w:t>
      </w:r>
      <w:r w:rsidR="00A57028" w:rsidRPr="002042F3">
        <w:rPr>
          <w:rFonts w:ascii="Calibri" w:eastAsia="Times New Roman" w:hAnsi="Calibri" w:cs="Calibri"/>
          <w:lang w:val="nl-BE" w:eastAsia="en-GB"/>
        </w:rPr>
        <w:t>, coördinerend arts</w:t>
      </w:r>
      <w:r w:rsidRPr="002042F3">
        <w:rPr>
          <w:rFonts w:ascii="Calibri" w:eastAsia="Times New Roman" w:hAnsi="Calibri" w:cs="Calibri"/>
          <w:lang w:val="nl-BE" w:eastAsia="en-GB"/>
        </w:rPr>
        <w:t xml:space="preserve"> of arts-specialist. </w:t>
      </w:r>
      <w:r w:rsidR="00561F98" w:rsidRPr="002042F3">
        <w:rPr>
          <w:rFonts w:ascii="Calibri" w:eastAsia="Times New Roman" w:hAnsi="Calibri" w:cs="Calibri"/>
          <w:lang w:val="nl-BE" w:eastAsia="en-GB"/>
        </w:rPr>
        <w:t>Hierbij worden alle contactgegevens van de betrokken zorgverleners verzameld (behandeld</w:t>
      </w:r>
      <w:r w:rsidR="008E69CA">
        <w:rPr>
          <w:rFonts w:ascii="Calibri" w:eastAsia="Times New Roman" w:hAnsi="Calibri" w:cs="Calibri"/>
          <w:lang w:val="nl-BE" w:eastAsia="en-GB"/>
        </w:rPr>
        <w:t>ende</w:t>
      </w:r>
      <w:r w:rsidR="00561F98" w:rsidRPr="002042F3">
        <w:rPr>
          <w:rFonts w:ascii="Calibri" w:eastAsia="Times New Roman" w:hAnsi="Calibri" w:cs="Calibri"/>
          <w:lang w:val="nl-BE" w:eastAsia="en-GB"/>
        </w:rPr>
        <w:t xml:space="preserve"> huisarts, </w:t>
      </w:r>
      <w:r w:rsidR="00781309" w:rsidRPr="002042F3">
        <w:rPr>
          <w:rFonts w:ascii="Calibri" w:eastAsia="Times New Roman" w:hAnsi="Calibri" w:cs="Calibri"/>
          <w:lang w:val="nl-BE" w:eastAsia="en-GB"/>
        </w:rPr>
        <w:t xml:space="preserve">eventuele </w:t>
      </w:r>
      <w:r w:rsidR="00561F98" w:rsidRPr="002042F3">
        <w:rPr>
          <w:rFonts w:ascii="Calibri" w:eastAsia="Times New Roman" w:hAnsi="Calibri" w:cs="Calibri"/>
          <w:lang w:val="nl-BE" w:eastAsia="en-GB"/>
        </w:rPr>
        <w:t>vervangend</w:t>
      </w:r>
      <w:r w:rsidR="00781309" w:rsidRPr="002042F3">
        <w:rPr>
          <w:rFonts w:ascii="Calibri" w:eastAsia="Times New Roman" w:hAnsi="Calibri" w:cs="Calibri"/>
          <w:lang w:val="nl-BE" w:eastAsia="en-GB"/>
        </w:rPr>
        <w:t>e</w:t>
      </w:r>
      <w:r w:rsidR="00561F98" w:rsidRPr="002042F3">
        <w:rPr>
          <w:rFonts w:ascii="Calibri" w:eastAsia="Times New Roman" w:hAnsi="Calibri" w:cs="Calibri"/>
          <w:lang w:val="nl-BE" w:eastAsia="en-GB"/>
        </w:rPr>
        <w:t xml:space="preserve"> huisarts, lokale huisartsenwachtdienst, thuisverplegingpraktijken, enz.)</w:t>
      </w:r>
      <w:r w:rsidR="00620069" w:rsidRPr="002042F3">
        <w:rPr>
          <w:rFonts w:ascii="Calibri" w:eastAsia="Times New Roman" w:hAnsi="Calibri" w:cs="Calibri"/>
          <w:lang w:val="nl-BE" w:eastAsia="en-GB"/>
        </w:rPr>
        <w:t>.</w:t>
      </w:r>
      <w:r w:rsidR="00561F98" w:rsidRPr="002042F3">
        <w:rPr>
          <w:rFonts w:ascii="Calibri" w:eastAsia="Times New Roman" w:hAnsi="Calibri" w:cs="Calibri"/>
          <w:lang w:val="nl-BE" w:eastAsia="en-GB"/>
        </w:rPr>
        <w:t xml:space="preserve"> </w:t>
      </w:r>
      <w:r w:rsidR="009715BC" w:rsidRPr="002042F3">
        <w:rPr>
          <w:rFonts w:ascii="Calibri" w:eastAsia="Times New Roman" w:hAnsi="Calibri" w:cs="Calibri"/>
          <w:lang w:val="nl-BE" w:eastAsia="en-GB"/>
        </w:rPr>
        <w:t>Eens de patiënt in het telemonitoring</w:t>
      </w:r>
      <w:r w:rsidR="00826D54" w:rsidRPr="002042F3">
        <w:rPr>
          <w:rFonts w:ascii="Calibri" w:eastAsia="Times New Roman" w:hAnsi="Calibri" w:cs="Calibri"/>
          <w:lang w:val="nl-BE" w:eastAsia="en-GB"/>
        </w:rPr>
        <w:t xml:space="preserve"> </w:t>
      </w:r>
      <w:r w:rsidR="00D17AEE" w:rsidRPr="002042F3">
        <w:rPr>
          <w:rFonts w:ascii="Calibri" w:eastAsia="Times New Roman" w:hAnsi="Calibri" w:cs="Calibri"/>
          <w:lang w:val="nl-BE" w:eastAsia="en-GB"/>
        </w:rPr>
        <w:t>zorgpad</w:t>
      </w:r>
      <w:r w:rsidR="009715BC" w:rsidRPr="002042F3">
        <w:rPr>
          <w:rFonts w:ascii="Calibri" w:eastAsia="Times New Roman" w:hAnsi="Calibri" w:cs="Calibri"/>
          <w:lang w:val="nl-BE" w:eastAsia="en-GB"/>
        </w:rPr>
        <w:t xml:space="preserve"> wordt opgenomen wordt een 24/7 monitoring voorzien. </w:t>
      </w:r>
    </w:p>
    <w:p w14:paraId="71AA7001" w14:textId="3DD0967B" w:rsidR="00081211" w:rsidRPr="002042F3" w:rsidRDefault="00081211" w:rsidP="00E74818">
      <w:pPr>
        <w:spacing w:after="0" w:line="240" w:lineRule="auto"/>
        <w:jc w:val="both"/>
        <w:rPr>
          <w:rFonts w:ascii="Calibri" w:eastAsia="Times New Roman" w:hAnsi="Calibri" w:cs="Calibri"/>
          <w:lang w:val="nl-BE" w:eastAsia="en-GB"/>
        </w:rPr>
      </w:pPr>
    </w:p>
    <w:p w14:paraId="0629B1EC" w14:textId="666646EE" w:rsidR="00081211" w:rsidRPr="002042F3" w:rsidRDefault="00081211"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Het opzetten van</w:t>
      </w:r>
      <w:r w:rsidR="00D74A61" w:rsidRPr="002042F3">
        <w:rPr>
          <w:rFonts w:ascii="Calibri" w:eastAsia="Times New Roman" w:hAnsi="Calibri" w:cs="Calibri"/>
          <w:lang w:val="nl-BE" w:eastAsia="en-GB"/>
        </w:rPr>
        <w:t xml:space="preserve"> een </w:t>
      </w:r>
      <w:r w:rsidR="003D5348" w:rsidRPr="002042F3">
        <w:rPr>
          <w:rFonts w:ascii="Calibri" w:eastAsia="Times New Roman" w:hAnsi="Calibri" w:cs="Calibri"/>
          <w:lang w:val="nl-BE" w:eastAsia="en-GB"/>
        </w:rPr>
        <w:t xml:space="preserve">continue en </w:t>
      </w:r>
      <w:r w:rsidR="00D74A61" w:rsidRPr="002042F3">
        <w:rPr>
          <w:rFonts w:ascii="Calibri" w:eastAsia="Times New Roman" w:hAnsi="Calibri" w:cs="Calibri"/>
          <w:lang w:val="nl-BE" w:eastAsia="en-GB"/>
        </w:rPr>
        <w:t>kwalitatieve</w:t>
      </w:r>
      <w:r w:rsidRPr="002042F3">
        <w:rPr>
          <w:rFonts w:ascii="Calibri" w:eastAsia="Times New Roman" w:hAnsi="Calibri" w:cs="Calibri"/>
          <w:lang w:val="nl-BE" w:eastAsia="en-GB"/>
        </w:rPr>
        <w:t xml:space="preserve"> te</w:t>
      </w:r>
      <w:r w:rsidR="00D74A61" w:rsidRPr="002042F3">
        <w:rPr>
          <w:rFonts w:ascii="Calibri" w:eastAsia="Times New Roman" w:hAnsi="Calibri" w:cs="Calibri"/>
          <w:lang w:val="nl-BE" w:eastAsia="en-GB"/>
        </w:rPr>
        <w:t xml:space="preserve">lemonitoring is </w:t>
      </w:r>
      <w:r w:rsidRPr="002042F3">
        <w:rPr>
          <w:rFonts w:ascii="Calibri" w:eastAsia="Times New Roman" w:hAnsi="Calibri" w:cs="Calibri"/>
          <w:lang w:val="nl-BE" w:eastAsia="en-GB"/>
        </w:rPr>
        <w:t>een complex</w:t>
      </w:r>
      <w:r w:rsidR="003D5348" w:rsidRPr="002042F3">
        <w:rPr>
          <w:rFonts w:ascii="Calibri" w:eastAsia="Times New Roman" w:hAnsi="Calibri" w:cs="Calibri"/>
          <w:lang w:val="nl-BE" w:eastAsia="en-GB"/>
        </w:rPr>
        <w:t>e opdracht</w:t>
      </w:r>
      <w:r w:rsidRPr="002042F3">
        <w:rPr>
          <w:rFonts w:ascii="Calibri" w:eastAsia="Times New Roman" w:hAnsi="Calibri" w:cs="Calibri"/>
          <w:lang w:val="nl-BE" w:eastAsia="en-GB"/>
        </w:rPr>
        <w:t xml:space="preserve">, waar de samenwerking met verschillende </w:t>
      </w:r>
      <w:r w:rsidR="00673F7A" w:rsidRPr="002042F3">
        <w:rPr>
          <w:rFonts w:ascii="Calibri" w:eastAsia="Times New Roman" w:hAnsi="Calibri" w:cs="Calibri"/>
          <w:lang w:val="nl-BE" w:eastAsia="en-GB"/>
        </w:rPr>
        <w:t>actoren</w:t>
      </w:r>
      <w:r w:rsidR="00D74A61" w:rsidRPr="002042F3">
        <w:rPr>
          <w:rFonts w:ascii="Calibri" w:eastAsia="Times New Roman" w:hAnsi="Calibri" w:cs="Calibri"/>
          <w:lang w:val="nl-BE" w:eastAsia="en-GB"/>
        </w:rPr>
        <w:t xml:space="preserve"> moet</w:t>
      </w:r>
      <w:r w:rsidRPr="002042F3">
        <w:rPr>
          <w:rFonts w:ascii="Calibri" w:eastAsia="Times New Roman" w:hAnsi="Calibri" w:cs="Calibri"/>
          <w:lang w:val="nl-BE" w:eastAsia="en-GB"/>
        </w:rPr>
        <w:t xml:space="preserve"> georganiseerd wor</w:t>
      </w:r>
      <w:r w:rsidR="00FF1834" w:rsidRPr="002042F3">
        <w:rPr>
          <w:rFonts w:ascii="Calibri" w:eastAsia="Times New Roman" w:hAnsi="Calibri" w:cs="Calibri"/>
          <w:lang w:val="nl-BE" w:eastAsia="en-GB"/>
        </w:rPr>
        <w:t>den</w:t>
      </w:r>
      <w:r w:rsidR="00D74A61" w:rsidRPr="002042F3">
        <w:rPr>
          <w:rFonts w:ascii="Calibri" w:eastAsia="Times New Roman" w:hAnsi="Calibri" w:cs="Calibri"/>
          <w:lang w:val="nl-BE" w:eastAsia="en-GB"/>
        </w:rPr>
        <w:t xml:space="preserve"> in een duidelijk samenwerkingskader</w:t>
      </w:r>
      <w:r w:rsidR="00FF1834" w:rsidRPr="002042F3">
        <w:rPr>
          <w:rFonts w:ascii="Calibri" w:eastAsia="Times New Roman" w:hAnsi="Calibri" w:cs="Calibri"/>
          <w:lang w:val="nl-BE" w:eastAsia="en-GB"/>
        </w:rPr>
        <w:t xml:space="preserve">. In deze overeenkomst verloopt de financiering via een </w:t>
      </w:r>
      <w:r w:rsidR="00B969F2" w:rsidRPr="002042F3">
        <w:rPr>
          <w:rFonts w:ascii="Calibri" w:eastAsia="Times New Roman" w:hAnsi="Calibri" w:cs="Calibri"/>
          <w:lang w:val="nl-BE" w:eastAsia="en-GB"/>
        </w:rPr>
        <w:t>groepering</w:t>
      </w:r>
      <w:r w:rsidR="00FF1834" w:rsidRPr="002042F3">
        <w:rPr>
          <w:rFonts w:ascii="Calibri" w:eastAsia="Times New Roman" w:hAnsi="Calibri" w:cs="Calibri"/>
          <w:lang w:val="nl-BE" w:eastAsia="en-GB"/>
        </w:rPr>
        <w:t xml:space="preserve"> van zorgverleners die</w:t>
      </w:r>
      <w:r w:rsidR="003D5348" w:rsidRPr="002042F3">
        <w:rPr>
          <w:rFonts w:ascii="Calibri" w:eastAsia="Times New Roman" w:hAnsi="Calibri" w:cs="Calibri"/>
          <w:lang w:val="nl-BE" w:eastAsia="en-GB"/>
        </w:rPr>
        <w:t xml:space="preserve"> zal</w:t>
      </w:r>
      <w:r w:rsidR="00FF1834" w:rsidRPr="002042F3">
        <w:rPr>
          <w:rFonts w:ascii="Calibri" w:eastAsia="Times New Roman" w:hAnsi="Calibri" w:cs="Calibri"/>
          <w:lang w:val="nl-BE" w:eastAsia="en-GB"/>
        </w:rPr>
        <w:t xml:space="preserve"> instaan voor de organisatie van deze processen. Deze groepering van zorgverleners kunnen ziekenhuizen zijn, evenals groeperingen van huisartsen, thuisverpleegkundigen, </w:t>
      </w:r>
      <w:r w:rsidR="00781309" w:rsidRPr="002042F3">
        <w:rPr>
          <w:rFonts w:ascii="Calibri" w:eastAsia="Times New Roman" w:hAnsi="Calibri" w:cs="Calibri"/>
          <w:lang w:val="nl-BE" w:eastAsia="en-GB"/>
        </w:rPr>
        <w:t>of een combinatie ervan.</w:t>
      </w:r>
      <w:r w:rsidR="008C4E7A" w:rsidRPr="002042F3">
        <w:rPr>
          <w:rFonts w:ascii="Calibri" w:eastAsia="Times New Roman" w:hAnsi="Calibri" w:cs="Calibri"/>
          <w:lang w:val="nl-BE" w:eastAsia="en-GB"/>
        </w:rPr>
        <w:t xml:space="preserve"> </w:t>
      </w:r>
      <w:r w:rsidR="00F41B62" w:rsidRPr="002042F3">
        <w:rPr>
          <w:rFonts w:ascii="Calibri" w:eastAsia="Times New Roman" w:hAnsi="Calibri" w:cs="Calibri"/>
          <w:lang w:val="nl-BE" w:eastAsia="en-GB"/>
        </w:rPr>
        <w:t>Het samenwerkingskader en de communicatiestrategie tussen de verschillende actoren is van groot belang in dit pilootproject. Dit wordt formeel vastgelegd en wordt toegevoegd aan het aanvraagdossier.</w:t>
      </w:r>
    </w:p>
    <w:p w14:paraId="690CE0E7" w14:textId="2E1CEEB0" w:rsidR="002B37E6" w:rsidRPr="002042F3" w:rsidRDefault="002B37E6" w:rsidP="00E74818">
      <w:pPr>
        <w:spacing w:after="0" w:line="240" w:lineRule="auto"/>
        <w:jc w:val="both"/>
        <w:rPr>
          <w:rFonts w:ascii="Calibri" w:eastAsia="Times New Roman" w:hAnsi="Calibri" w:cs="Calibri"/>
          <w:lang w:val="nl-BE" w:eastAsia="en-GB"/>
        </w:rPr>
      </w:pPr>
    </w:p>
    <w:p w14:paraId="26FD9794" w14:textId="42AA1B26" w:rsidR="002B37E6" w:rsidRPr="002042F3" w:rsidRDefault="002B37E6"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Om de continuïteit van bewaking en organisatie van zorg te waarborgen is een minimale schaalgrootte nodig en wordt een minimale capaciteit gesteld van 200 gelijktijdig opgevolgde patiënten.</w:t>
      </w:r>
    </w:p>
    <w:p w14:paraId="3A413989" w14:textId="21AF86AB" w:rsidR="00D74A61" w:rsidRPr="002042F3" w:rsidRDefault="00D74A61" w:rsidP="00E74818">
      <w:pPr>
        <w:spacing w:after="0" w:line="240" w:lineRule="auto"/>
        <w:jc w:val="both"/>
        <w:rPr>
          <w:rFonts w:ascii="Calibri" w:eastAsia="Times New Roman" w:hAnsi="Calibri" w:cs="Calibri"/>
          <w:lang w:val="nl-BE" w:eastAsia="en-GB"/>
        </w:rPr>
      </w:pPr>
    </w:p>
    <w:p w14:paraId="65CE05F1" w14:textId="5C891E30" w:rsidR="00D74A61" w:rsidRPr="002042F3" w:rsidRDefault="00D74A61"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lastRenderedPageBreak/>
        <w:t>Er kunnen projecten worden opgestart vanuit verschillende groeperingen. Het doel is dat deze verschillende projecten vold</w:t>
      </w:r>
      <w:r w:rsidR="00884155" w:rsidRPr="002042F3">
        <w:rPr>
          <w:rFonts w:ascii="Calibri" w:eastAsia="Times New Roman" w:hAnsi="Calibri" w:cs="Calibri"/>
          <w:lang w:val="nl-BE" w:eastAsia="en-GB"/>
        </w:rPr>
        <w:t>oende regionaal gespreid worden over de verschillende provincies, rekening houdend met de capaciteit per groepering en het aantal inwoners per provincie.</w:t>
      </w:r>
    </w:p>
    <w:p w14:paraId="4B6E86E6" w14:textId="77777777" w:rsidR="008029A6" w:rsidRPr="002042F3" w:rsidRDefault="008029A6" w:rsidP="00E74818">
      <w:pPr>
        <w:spacing w:after="0" w:line="240" w:lineRule="auto"/>
        <w:jc w:val="both"/>
        <w:rPr>
          <w:rFonts w:ascii="Calibri" w:eastAsia="Times New Roman" w:hAnsi="Calibri" w:cs="Calibri"/>
          <w:lang w:val="nl-BE" w:eastAsia="en-GB"/>
        </w:rPr>
      </w:pPr>
    </w:p>
    <w:p w14:paraId="6A3A0BE8" w14:textId="3CDD5170" w:rsidR="008029A6" w:rsidRPr="002042F3" w:rsidRDefault="008029A6" w:rsidP="00E74818">
      <w:pPr>
        <w:spacing w:after="0" w:line="240" w:lineRule="auto"/>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Op basis van de verzamelde </w:t>
      </w:r>
      <w:r w:rsidR="003E680F" w:rsidRPr="002042F3">
        <w:rPr>
          <w:rFonts w:ascii="Calibri" w:eastAsia="Times New Roman" w:hAnsi="Calibri" w:cs="Calibri"/>
          <w:lang w:val="nl-BE" w:eastAsia="en-GB"/>
        </w:rPr>
        <w:t xml:space="preserve">en beschikbare </w:t>
      </w:r>
      <w:r w:rsidRPr="002042F3">
        <w:rPr>
          <w:rFonts w:ascii="Calibri" w:eastAsia="Times New Roman" w:hAnsi="Calibri" w:cs="Calibri"/>
          <w:lang w:val="nl-BE" w:eastAsia="en-GB"/>
        </w:rPr>
        <w:t>gegevens,</w:t>
      </w:r>
      <w:r w:rsidR="00B969F2" w:rsidRPr="002042F3">
        <w:rPr>
          <w:rFonts w:ascii="Calibri" w:eastAsia="Times New Roman" w:hAnsi="Calibri" w:cs="Calibri"/>
          <w:lang w:val="nl-BE" w:eastAsia="en-GB"/>
        </w:rPr>
        <w:t xml:space="preserve"> zoals de facturatiegegevens</w:t>
      </w:r>
      <w:r w:rsidRPr="002042F3">
        <w:rPr>
          <w:rFonts w:ascii="Calibri" w:eastAsia="Times New Roman" w:hAnsi="Calibri" w:cs="Calibri"/>
          <w:lang w:val="nl-BE" w:eastAsia="en-GB"/>
        </w:rPr>
        <w:t xml:space="preserve"> en </w:t>
      </w:r>
      <w:r w:rsidR="00B969F2" w:rsidRPr="002042F3">
        <w:rPr>
          <w:rFonts w:ascii="Calibri" w:eastAsia="Times New Roman" w:hAnsi="Calibri" w:cs="Calibri"/>
          <w:lang w:val="nl-BE" w:eastAsia="en-GB"/>
        </w:rPr>
        <w:t xml:space="preserve">bevragingen rond </w:t>
      </w:r>
      <w:r w:rsidRPr="002042F3">
        <w:rPr>
          <w:rFonts w:ascii="Calibri" w:eastAsia="Times New Roman" w:hAnsi="Calibri" w:cs="Calibri"/>
          <w:lang w:val="nl-BE" w:eastAsia="en-GB"/>
        </w:rPr>
        <w:t xml:space="preserve">ervaringen van de zorgverleners en de patiënten wordt een </w:t>
      </w:r>
      <w:r w:rsidR="00081211" w:rsidRPr="002042F3">
        <w:rPr>
          <w:rFonts w:ascii="Calibri" w:eastAsia="Times New Roman" w:hAnsi="Calibri" w:cs="Calibri"/>
          <w:lang w:val="nl-BE" w:eastAsia="en-GB"/>
        </w:rPr>
        <w:t>evaluatie</w:t>
      </w:r>
      <w:r w:rsidRPr="002042F3">
        <w:rPr>
          <w:rFonts w:ascii="Calibri" w:eastAsia="Times New Roman" w:hAnsi="Calibri" w:cs="Calibri"/>
          <w:lang w:val="nl-BE" w:eastAsia="en-GB"/>
        </w:rPr>
        <w:t xml:space="preserve">rapport opgesteld </w:t>
      </w:r>
      <w:r w:rsidR="00781309" w:rsidRPr="002042F3">
        <w:rPr>
          <w:rFonts w:ascii="Calibri" w:eastAsia="Times New Roman" w:hAnsi="Calibri" w:cs="Calibri"/>
          <w:lang w:val="nl-BE" w:eastAsia="en-GB"/>
        </w:rPr>
        <w:t xml:space="preserve">door een onafhankelijke onderzoeksinstelling, eventueel onder coördinatie van het KCE, </w:t>
      </w:r>
      <w:r w:rsidRPr="002042F3">
        <w:rPr>
          <w:rFonts w:ascii="Calibri" w:eastAsia="Times New Roman" w:hAnsi="Calibri" w:cs="Calibri"/>
          <w:lang w:val="nl-BE" w:eastAsia="en-GB"/>
        </w:rPr>
        <w:t xml:space="preserve">dat toelaat om deze nieuwe methode van telemonitoring </w:t>
      </w:r>
      <w:r w:rsidR="00D74A61" w:rsidRPr="002042F3">
        <w:rPr>
          <w:rFonts w:ascii="Calibri" w:eastAsia="Times New Roman" w:hAnsi="Calibri" w:cs="Calibri"/>
          <w:lang w:val="nl-BE" w:eastAsia="en-GB"/>
        </w:rPr>
        <w:t xml:space="preserve">tenminste gedeeltelijk </w:t>
      </w:r>
      <w:r w:rsidRPr="002042F3">
        <w:rPr>
          <w:rFonts w:ascii="Calibri" w:eastAsia="Times New Roman" w:hAnsi="Calibri" w:cs="Calibri"/>
          <w:lang w:val="nl-BE" w:eastAsia="en-GB"/>
        </w:rPr>
        <w:t>te evalueren.</w:t>
      </w:r>
      <w:r w:rsidR="00D74A61" w:rsidRPr="002042F3">
        <w:rPr>
          <w:rFonts w:ascii="Calibri" w:eastAsia="Times New Roman" w:hAnsi="Calibri" w:cs="Calibri"/>
          <w:lang w:val="nl-BE" w:eastAsia="en-GB"/>
        </w:rPr>
        <w:t xml:space="preserve"> </w:t>
      </w:r>
    </w:p>
    <w:p w14:paraId="4FE7B027" w14:textId="77777777" w:rsidR="00E74818" w:rsidRPr="002042F3" w:rsidRDefault="00E74818" w:rsidP="00E74818">
      <w:pPr>
        <w:spacing w:after="0" w:line="240" w:lineRule="auto"/>
        <w:jc w:val="both"/>
        <w:rPr>
          <w:rFonts w:ascii="Calibri" w:eastAsia="Times New Roman" w:hAnsi="Calibri" w:cs="Calibri"/>
          <w:lang w:val="nl-BE" w:eastAsia="en-GB"/>
        </w:rPr>
      </w:pPr>
    </w:p>
    <w:p w14:paraId="065D9F17" w14:textId="77777777" w:rsidR="00E74818" w:rsidRPr="002042F3" w:rsidRDefault="00E74818" w:rsidP="00E74818">
      <w:pPr>
        <w:spacing w:after="0" w:line="240" w:lineRule="auto"/>
        <w:jc w:val="both"/>
        <w:rPr>
          <w:rFonts w:ascii="Calibri" w:eastAsia="Times New Roman" w:hAnsi="Calibri" w:cs="Calibri"/>
          <w:lang w:val="nl-BE" w:eastAsia="en-GB"/>
        </w:rPr>
      </w:pPr>
    </w:p>
    <w:p w14:paraId="12B818B6" w14:textId="7712A85D" w:rsidR="00550527" w:rsidRPr="002042F3" w:rsidRDefault="00550527" w:rsidP="003639AD">
      <w:pPr>
        <w:jc w:val="both"/>
        <w:rPr>
          <w:b/>
          <w:lang w:val="nl-BE"/>
        </w:rPr>
      </w:pPr>
      <w:r w:rsidRPr="002042F3">
        <w:rPr>
          <w:b/>
          <w:lang w:val="nl-BE"/>
        </w:rPr>
        <w:t>Artikel 1. Doelgroep</w:t>
      </w:r>
      <w:r w:rsidR="00051E45" w:rsidRPr="002042F3">
        <w:rPr>
          <w:b/>
          <w:lang w:val="nl-BE"/>
        </w:rPr>
        <w:t>en</w:t>
      </w:r>
    </w:p>
    <w:p w14:paraId="3B98BDBB" w14:textId="77777777" w:rsidR="00187E89" w:rsidRPr="002042F3" w:rsidRDefault="00187E89" w:rsidP="00187E89">
      <w:pPr>
        <w:pStyle w:val="Lijstalinea"/>
        <w:numPr>
          <w:ilvl w:val="0"/>
          <w:numId w:val="13"/>
        </w:numPr>
        <w:jc w:val="both"/>
        <w:rPr>
          <w:lang w:val="nl-BE"/>
        </w:rPr>
      </w:pPr>
      <w:r w:rsidRPr="002042F3">
        <w:rPr>
          <w:u w:val="single"/>
          <w:lang w:val="nl-BE"/>
        </w:rPr>
        <w:t>Prehospitalisatie</w:t>
      </w:r>
    </w:p>
    <w:p w14:paraId="6DB390F0" w14:textId="54CCA8D4" w:rsidR="00DD3426" w:rsidRPr="002042F3" w:rsidRDefault="00187E89" w:rsidP="00187E89">
      <w:pPr>
        <w:ind w:left="360"/>
        <w:jc w:val="both"/>
        <w:rPr>
          <w:lang w:val="nl-BE"/>
        </w:rPr>
      </w:pPr>
      <w:r w:rsidRPr="002042F3">
        <w:rPr>
          <w:lang w:val="nl-BE"/>
        </w:rPr>
        <w:t xml:space="preserve">Patiënten met recent vastgestelde SARS-CoV-2 besmetting </w:t>
      </w:r>
      <w:r w:rsidR="00051E45" w:rsidRPr="002042F3">
        <w:rPr>
          <w:lang w:val="nl-BE"/>
        </w:rPr>
        <w:t xml:space="preserve">met meerdere ernstige symptomen </w:t>
      </w:r>
      <w:r w:rsidR="002C18AF" w:rsidRPr="002042F3">
        <w:rPr>
          <w:lang w:val="nl-BE"/>
        </w:rPr>
        <w:t>en/</w:t>
      </w:r>
      <w:r w:rsidR="00051E45" w:rsidRPr="002042F3">
        <w:rPr>
          <w:lang w:val="nl-BE"/>
        </w:rPr>
        <w:t xml:space="preserve">of </w:t>
      </w:r>
      <w:r w:rsidR="00A4448F" w:rsidRPr="002042F3">
        <w:rPr>
          <w:lang w:val="nl-BE"/>
        </w:rPr>
        <w:t xml:space="preserve">met </w:t>
      </w:r>
      <w:r w:rsidR="00051E45" w:rsidRPr="002042F3">
        <w:rPr>
          <w:lang w:val="nl-BE"/>
        </w:rPr>
        <w:t xml:space="preserve">een verhoogd risico op complicaties </w:t>
      </w:r>
      <w:r w:rsidRPr="002042F3">
        <w:rPr>
          <w:lang w:val="nl-BE"/>
        </w:rPr>
        <w:t xml:space="preserve">die nog thuis verblijven of in een zorginstelling andere dan ziekenhuis (zoals hersteloord, revalidatiecentrum of woonzorgcentrum) en (nog) niet gehospitaliseerd zijn. Deze groep wordt dagelijks in hun thuisomgeving opgevolgd door middel van </w:t>
      </w:r>
      <w:r w:rsidR="00051E45" w:rsidRPr="002042F3">
        <w:rPr>
          <w:lang w:val="nl-BE"/>
        </w:rPr>
        <w:t xml:space="preserve">minstens dagelijkse </w:t>
      </w:r>
      <w:r w:rsidRPr="002042F3">
        <w:rPr>
          <w:lang w:val="nl-BE"/>
        </w:rPr>
        <w:t>gestructureerde bevraging</w:t>
      </w:r>
      <w:r w:rsidR="00051E45" w:rsidRPr="002042F3">
        <w:rPr>
          <w:lang w:val="nl-BE"/>
        </w:rPr>
        <w:t>en</w:t>
      </w:r>
      <w:r w:rsidRPr="002042F3">
        <w:rPr>
          <w:lang w:val="nl-BE"/>
        </w:rPr>
        <w:t xml:space="preserve">. </w:t>
      </w:r>
    </w:p>
    <w:p w14:paraId="6C6E238C" w14:textId="26F04D19" w:rsidR="00EB7A23" w:rsidRPr="002042F3" w:rsidRDefault="00EB7A23" w:rsidP="00187E89">
      <w:pPr>
        <w:ind w:left="360"/>
        <w:jc w:val="both"/>
        <w:rPr>
          <w:lang w:val="nl-BE"/>
        </w:rPr>
      </w:pPr>
      <w:r w:rsidRPr="002042F3">
        <w:rPr>
          <w:lang w:val="nl-BE"/>
        </w:rPr>
        <w:t>Ook patiënten die zich aanmelden op een spoedgevallendienst , maar niet worden opgenomen in het ziekenhuis kunnen worden opgenomen in deze groep.</w:t>
      </w:r>
    </w:p>
    <w:p w14:paraId="3CA109AE" w14:textId="74CF129A" w:rsidR="00540F64" w:rsidRPr="002042F3" w:rsidRDefault="00EB7A23" w:rsidP="00540F64">
      <w:pPr>
        <w:ind w:left="360"/>
        <w:jc w:val="both"/>
        <w:rPr>
          <w:lang w:val="nl-BE"/>
        </w:rPr>
      </w:pPr>
      <w:r w:rsidRPr="002042F3">
        <w:rPr>
          <w:lang w:val="nl-BE"/>
        </w:rPr>
        <w:t xml:space="preserve">Het opnemen van patiënten in deze zorgpaden gebeurt d.m.v. een vragenlijst rond de symptomen, de ernst van de symptomen en risicofactoren op het ontwikkelen van complicaties, gebaseerd op wetenschappelijke evidentie of internationaal gehanteerde </w:t>
      </w:r>
      <w:r w:rsidR="00081211" w:rsidRPr="002042F3">
        <w:rPr>
          <w:lang w:val="nl-BE"/>
        </w:rPr>
        <w:t>risico</w:t>
      </w:r>
      <w:r w:rsidRPr="002042F3">
        <w:rPr>
          <w:lang w:val="nl-BE"/>
        </w:rPr>
        <w:t>classificaties</w:t>
      </w:r>
      <w:r w:rsidR="00EC14F5" w:rsidRPr="002042F3">
        <w:rPr>
          <w:lang w:val="nl-BE"/>
        </w:rPr>
        <w:t xml:space="preserve"> </w:t>
      </w:r>
      <w:r w:rsidR="002C18AF" w:rsidRPr="002042F3">
        <w:rPr>
          <w:lang w:val="nl-BE"/>
        </w:rPr>
        <w:t xml:space="preserve">(voorbeeld in </w:t>
      </w:r>
      <w:r w:rsidR="002C18AF" w:rsidRPr="002042F3">
        <w:rPr>
          <w:b/>
          <w:lang w:val="nl-BE"/>
        </w:rPr>
        <w:t>BIJLAGE 1</w:t>
      </w:r>
      <w:r w:rsidR="002C18AF" w:rsidRPr="002042F3">
        <w:rPr>
          <w:lang w:val="nl-BE"/>
        </w:rPr>
        <w:t xml:space="preserve">). Uitzonderlijk kan worden afgeweken van deze inclusiecriteria volgens de ingeschatte klinische noodzakelijkheid van de verwijzende arts. </w:t>
      </w:r>
    </w:p>
    <w:p w14:paraId="1EE8DE8F" w14:textId="43EA0B20" w:rsidR="00540F64" w:rsidRPr="002042F3" w:rsidRDefault="00742843" w:rsidP="00742843">
      <w:pPr>
        <w:spacing w:after="240"/>
        <w:ind w:left="357"/>
        <w:jc w:val="both"/>
        <w:rPr>
          <w:lang w:val="nl-BE"/>
        </w:rPr>
      </w:pPr>
      <w:r w:rsidRPr="002042F3">
        <w:rPr>
          <w:lang w:val="nl-BE"/>
        </w:rPr>
        <w:t>Binnen deze categorie wordt een onderscheid tussen personen mét en personen zonder telemetrie.</w:t>
      </w:r>
    </w:p>
    <w:p w14:paraId="617A347E" w14:textId="77777777" w:rsidR="00DD3426" w:rsidRPr="002042F3" w:rsidRDefault="00DD3426" w:rsidP="00DD3426">
      <w:pPr>
        <w:pStyle w:val="Lijstalinea"/>
        <w:numPr>
          <w:ilvl w:val="1"/>
          <w:numId w:val="13"/>
        </w:numPr>
        <w:ind w:left="714" w:hanging="357"/>
        <w:jc w:val="both"/>
        <w:rPr>
          <w:u w:val="single"/>
          <w:lang w:val="nl-BE"/>
        </w:rPr>
      </w:pPr>
      <w:r w:rsidRPr="002042F3">
        <w:rPr>
          <w:u w:val="single"/>
          <w:lang w:val="nl-BE"/>
        </w:rPr>
        <w:t>P</w:t>
      </w:r>
      <w:r w:rsidR="00187E89" w:rsidRPr="002042F3">
        <w:rPr>
          <w:u w:val="single"/>
          <w:lang w:val="nl-BE"/>
        </w:rPr>
        <w:t xml:space="preserve">atiënten met duidelijke risicofactoren </w:t>
      </w:r>
    </w:p>
    <w:p w14:paraId="283C9D71" w14:textId="77777777" w:rsidR="00DD3426" w:rsidRPr="002042F3" w:rsidRDefault="00DD3426" w:rsidP="00DD3426">
      <w:pPr>
        <w:pStyle w:val="Lijstalinea"/>
        <w:spacing w:before="200"/>
        <w:jc w:val="both"/>
        <w:rPr>
          <w:lang w:val="nl-BE"/>
        </w:rPr>
      </w:pPr>
    </w:p>
    <w:p w14:paraId="3870BF75" w14:textId="47A700F0" w:rsidR="00DD3426" w:rsidRPr="002042F3" w:rsidRDefault="00DD3426" w:rsidP="00DD3426">
      <w:pPr>
        <w:pStyle w:val="Lijstalinea"/>
        <w:spacing w:before="200"/>
        <w:jc w:val="both"/>
        <w:rPr>
          <w:lang w:val="nl-BE"/>
        </w:rPr>
      </w:pPr>
      <w:r w:rsidRPr="002042F3">
        <w:rPr>
          <w:lang w:val="nl-BE"/>
        </w:rPr>
        <w:t>Bij personen met voorgeschiedenis van longlijden</w:t>
      </w:r>
      <w:r w:rsidR="00CF05AE" w:rsidRPr="002042F3">
        <w:rPr>
          <w:lang w:val="nl-BE"/>
        </w:rPr>
        <w:t xml:space="preserve"> of andere co-morbiditeiten</w:t>
      </w:r>
      <w:r w:rsidRPr="002042F3">
        <w:rPr>
          <w:lang w:val="nl-BE"/>
        </w:rPr>
        <w:t>, zwangere</w:t>
      </w:r>
      <w:r w:rsidR="00EB7A23" w:rsidRPr="002042F3">
        <w:rPr>
          <w:lang w:val="nl-BE"/>
        </w:rPr>
        <w:t xml:space="preserve"> vrouwen</w:t>
      </w:r>
      <w:r w:rsidRPr="002042F3">
        <w:rPr>
          <w:lang w:val="nl-BE"/>
        </w:rPr>
        <w:t xml:space="preserve"> </w:t>
      </w:r>
      <w:r w:rsidR="00CF05AE" w:rsidRPr="002042F3">
        <w:rPr>
          <w:lang w:val="nl-BE"/>
        </w:rPr>
        <w:t>of personen met ernstige respiratoire symptomen</w:t>
      </w:r>
      <w:r w:rsidRPr="002042F3">
        <w:rPr>
          <w:lang w:val="nl-BE"/>
        </w:rPr>
        <w:t xml:space="preserve"> wordt </w:t>
      </w:r>
      <w:r w:rsidR="001B6FFC" w:rsidRPr="002042F3">
        <w:rPr>
          <w:lang w:val="nl-BE"/>
        </w:rPr>
        <w:t xml:space="preserve">meting van de </w:t>
      </w:r>
      <w:r w:rsidRPr="002042F3">
        <w:rPr>
          <w:lang w:val="nl-BE"/>
        </w:rPr>
        <w:t>perifere zuurstofsaturatie onmiddellijk bij de inclusie in het zorg</w:t>
      </w:r>
      <w:r w:rsidR="00D17AEE" w:rsidRPr="002042F3">
        <w:rPr>
          <w:lang w:val="nl-BE"/>
        </w:rPr>
        <w:t>pad</w:t>
      </w:r>
      <w:r w:rsidR="00742843" w:rsidRPr="002042F3">
        <w:rPr>
          <w:lang w:val="nl-BE"/>
        </w:rPr>
        <w:t xml:space="preserve"> </w:t>
      </w:r>
      <w:r w:rsidRPr="002042F3">
        <w:rPr>
          <w:lang w:val="nl-BE"/>
        </w:rPr>
        <w:t xml:space="preserve">opgestart. </w:t>
      </w:r>
    </w:p>
    <w:p w14:paraId="586DC950" w14:textId="77777777" w:rsidR="00DD3426" w:rsidRPr="002042F3" w:rsidRDefault="00DD3426" w:rsidP="00DD3426">
      <w:pPr>
        <w:pStyle w:val="Lijstalinea"/>
        <w:jc w:val="both"/>
        <w:rPr>
          <w:u w:val="single"/>
          <w:lang w:val="nl-BE"/>
        </w:rPr>
      </w:pPr>
    </w:p>
    <w:p w14:paraId="06D0EBCA" w14:textId="77777777" w:rsidR="00DD3426" w:rsidRPr="002042F3" w:rsidRDefault="00DD3426" w:rsidP="00DD3426">
      <w:pPr>
        <w:pStyle w:val="Lijstalinea"/>
        <w:numPr>
          <w:ilvl w:val="1"/>
          <w:numId w:val="13"/>
        </w:numPr>
        <w:jc w:val="both"/>
        <w:rPr>
          <w:u w:val="single"/>
          <w:lang w:val="nl-BE"/>
        </w:rPr>
      </w:pPr>
      <w:r w:rsidRPr="002042F3">
        <w:rPr>
          <w:u w:val="single"/>
          <w:lang w:val="nl-BE"/>
        </w:rPr>
        <w:t>Patiënten zonder duidelijke risicofactoren</w:t>
      </w:r>
    </w:p>
    <w:p w14:paraId="5F888AAE" w14:textId="6CDBD8F7" w:rsidR="00742843" w:rsidRPr="002042F3" w:rsidRDefault="00187E89" w:rsidP="00CF05AE">
      <w:pPr>
        <w:ind w:left="720"/>
        <w:jc w:val="both"/>
        <w:rPr>
          <w:lang w:val="nl-BE"/>
        </w:rPr>
      </w:pPr>
      <w:r w:rsidRPr="002042F3">
        <w:rPr>
          <w:lang w:val="nl-BE"/>
        </w:rPr>
        <w:t>Bi</w:t>
      </w:r>
      <w:r w:rsidR="00826D54" w:rsidRPr="002042F3">
        <w:rPr>
          <w:lang w:val="nl-BE"/>
        </w:rPr>
        <w:t>j afwezigheid van co-</w:t>
      </w:r>
      <w:r w:rsidRPr="002042F3">
        <w:rPr>
          <w:lang w:val="nl-BE"/>
        </w:rPr>
        <w:t>morbiditeiten of risicofactoren wordt telemetrie slechts opgestart indien tijdens de opvolging een verslechtering van de fysieke toestand wordt waargenomen door het medisch opvolgteam. Indien besloten wordt tot opstart van telemetrie (</w:t>
      </w:r>
      <w:r w:rsidR="00CF05AE" w:rsidRPr="002042F3">
        <w:rPr>
          <w:lang w:val="nl-BE"/>
        </w:rPr>
        <w:t xml:space="preserve">minstens </w:t>
      </w:r>
      <w:r w:rsidRPr="002042F3">
        <w:rPr>
          <w:lang w:val="nl-BE"/>
        </w:rPr>
        <w:t xml:space="preserve">perifere zuurstofsaturatie) </w:t>
      </w:r>
      <w:r w:rsidR="00B03641" w:rsidRPr="002042F3">
        <w:rPr>
          <w:lang w:val="nl-BE"/>
        </w:rPr>
        <w:t>kan</w:t>
      </w:r>
      <w:r w:rsidRPr="002042F3">
        <w:rPr>
          <w:lang w:val="nl-BE"/>
        </w:rPr>
        <w:t xml:space="preserve"> een thuisverpleegkundige bij de patiënt thuis het toestel installeren en in de daaropvolgende dagen </w:t>
      </w:r>
      <w:r w:rsidR="00B03641" w:rsidRPr="002042F3">
        <w:rPr>
          <w:lang w:val="nl-BE"/>
        </w:rPr>
        <w:t>verder opvolgen.</w:t>
      </w:r>
    </w:p>
    <w:p w14:paraId="5BB2206C" w14:textId="77777777" w:rsidR="00540F64" w:rsidRPr="002042F3" w:rsidRDefault="00540F64" w:rsidP="00540F64">
      <w:pPr>
        <w:pStyle w:val="Lijstalinea"/>
        <w:jc w:val="both"/>
        <w:rPr>
          <w:lang w:val="nl-BE"/>
        </w:rPr>
      </w:pPr>
    </w:p>
    <w:p w14:paraId="48D37111" w14:textId="66AED1C3" w:rsidR="00DD3426" w:rsidRPr="002042F3" w:rsidRDefault="00DD3426" w:rsidP="00DD3426">
      <w:pPr>
        <w:pStyle w:val="Lijstalinea"/>
        <w:numPr>
          <w:ilvl w:val="0"/>
          <w:numId w:val="13"/>
        </w:numPr>
        <w:jc w:val="both"/>
        <w:rPr>
          <w:lang w:val="nl-BE"/>
        </w:rPr>
      </w:pPr>
      <w:r w:rsidRPr="002042F3">
        <w:rPr>
          <w:u w:val="single"/>
          <w:lang w:val="nl-BE"/>
        </w:rPr>
        <w:lastRenderedPageBreak/>
        <w:t>Patiënten na ontslag uit het ziekenhuis</w:t>
      </w:r>
    </w:p>
    <w:p w14:paraId="72A56A18" w14:textId="77777777" w:rsidR="00DD3426" w:rsidRPr="002042F3" w:rsidRDefault="00DD3426" w:rsidP="00DD3426">
      <w:pPr>
        <w:pStyle w:val="Lijstalinea"/>
        <w:jc w:val="both"/>
        <w:rPr>
          <w:lang w:val="nl-BE"/>
        </w:rPr>
      </w:pPr>
    </w:p>
    <w:p w14:paraId="4EE42184" w14:textId="66775091" w:rsidR="00DD3426" w:rsidRPr="002042F3" w:rsidRDefault="00DD3426" w:rsidP="00DD3426">
      <w:pPr>
        <w:pStyle w:val="Lijstalinea"/>
        <w:jc w:val="both"/>
        <w:rPr>
          <w:lang w:val="nl-BE"/>
        </w:rPr>
      </w:pPr>
      <w:r w:rsidRPr="002042F3">
        <w:rPr>
          <w:lang w:val="nl-BE"/>
        </w:rPr>
        <w:t xml:space="preserve">Covidpatiënten die </w:t>
      </w:r>
      <w:r w:rsidR="00187E89" w:rsidRPr="002042F3">
        <w:rPr>
          <w:lang w:val="nl-BE"/>
        </w:rPr>
        <w:t>ontslag</w:t>
      </w:r>
      <w:r w:rsidRPr="002042F3">
        <w:rPr>
          <w:lang w:val="nl-BE"/>
        </w:rPr>
        <w:t>en worden</w:t>
      </w:r>
      <w:r w:rsidR="00187E89" w:rsidRPr="002042F3">
        <w:rPr>
          <w:lang w:val="nl-BE"/>
        </w:rPr>
        <w:t xml:space="preserve"> uit het ziekenhuis </w:t>
      </w:r>
      <w:r w:rsidRPr="002042F3">
        <w:rPr>
          <w:lang w:val="nl-BE"/>
        </w:rPr>
        <w:t xml:space="preserve">en waarbij </w:t>
      </w:r>
      <w:r w:rsidR="00B969F2" w:rsidRPr="002042F3">
        <w:rPr>
          <w:lang w:val="nl-BE"/>
        </w:rPr>
        <w:t xml:space="preserve">de behandelende arts bijkomende </w:t>
      </w:r>
      <w:r w:rsidRPr="002042F3">
        <w:rPr>
          <w:lang w:val="nl-BE"/>
        </w:rPr>
        <w:t>telemonitoring noodzakelijk</w:t>
      </w:r>
      <w:r w:rsidR="00B969F2" w:rsidRPr="002042F3">
        <w:rPr>
          <w:lang w:val="nl-BE"/>
        </w:rPr>
        <w:t xml:space="preserve"> acht op basis </w:t>
      </w:r>
      <w:r w:rsidR="00884155" w:rsidRPr="002042F3">
        <w:rPr>
          <w:lang w:val="nl-BE"/>
        </w:rPr>
        <w:t>van de ernst van de symptomen of</w:t>
      </w:r>
      <w:r w:rsidR="00B969F2" w:rsidRPr="002042F3">
        <w:rPr>
          <w:lang w:val="nl-BE"/>
        </w:rPr>
        <w:t xml:space="preserve"> de aanwezige risico</w:t>
      </w:r>
      <w:r w:rsidR="00884155" w:rsidRPr="002042F3">
        <w:rPr>
          <w:lang w:val="nl-BE"/>
        </w:rPr>
        <w:t>factoren voor</w:t>
      </w:r>
      <w:r w:rsidR="00B969F2" w:rsidRPr="002042F3">
        <w:rPr>
          <w:lang w:val="nl-BE"/>
        </w:rPr>
        <w:t xml:space="preserve"> complicaties</w:t>
      </w:r>
      <w:r w:rsidR="00884155" w:rsidRPr="002042F3">
        <w:rPr>
          <w:lang w:val="nl-BE"/>
        </w:rPr>
        <w:t>,</w:t>
      </w:r>
      <w:r w:rsidRPr="002042F3">
        <w:rPr>
          <w:lang w:val="nl-BE"/>
        </w:rPr>
        <w:t xml:space="preserve"> </w:t>
      </w:r>
      <w:r w:rsidR="00187E89" w:rsidRPr="002042F3">
        <w:rPr>
          <w:lang w:val="nl-BE"/>
        </w:rPr>
        <w:t xml:space="preserve">worden opgevolgd waarbij de nadruk ligt op enerzijds opvolging van het herstel in de weken na ontslag uit het ziekenhuis en vervolgens opvolging en monitoring van lange-termijn gevolgen van de corona-aandoening. </w:t>
      </w:r>
    </w:p>
    <w:p w14:paraId="20E6961A" w14:textId="76635693" w:rsidR="00187E89" w:rsidRPr="002042F3" w:rsidRDefault="00187E89" w:rsidP="00DD3426">
      <w:pPr>
        <w:pStyle w:val="Lijstalinea"/>
        <w:jc w:val="both"/>
        <w:rPr>
          <w:lang w:val="nl-BE"/>
        </w:rPr>
      </w:pPr>
      <w:r w:rsidRPr="002042F3">
        <w:rPr>
          <w:lang w:val="nl-BE"/>
        </w:rPr>
        <w:t>Naast symptomatologie wordt hier ook de nadruk gelegd op objectivering van re-activatie en rev</w:t>
      </w:r>
      <w:r w:rsidR="00826D54" w:rsidRPr="002042F3">
        <w:rPr>
          <w:lang w:val="nl-BE"/>
        </w:rPr>
        <w:t>alidatie maar tevens gezondheids</w:t>
      </w:r>
      <w:r w:rsidRPr="002042F3">
        <w:rPr>
          <w:lang w:val="nl-BE"/>
        </w:rPr>
        <w:t>gerelateerde levenskwaliteit en persisterende klachten.</w:t>
      </w:r>
    </w:p>
    <w:p w14:paraId="5BFD34BF" w14:textId="1D9FA5B1" w:rsidR="00A70B51" w:rsidRPr="002042F3" w:rsidRDefault="00A70B51" w:rsidP="00DD3426">
      <w:pPr>
        <w:pStyle w:val="Lijstalinea"/>
        <w:jc w:val="both"/>
        <w:rPr>
          <w:lang w:val="nl-BE"/>
        </w:rPr>
      </w:pPr>
      <w:r w:rsidRPr="002042F3">
        <w:rPr>
          <w:lang w:val="nl-BE"/>
        </w:rPr>
        <w:t xml:space="preserve">Deze patiënten kunnen worden opgevolgd via telemetrie (minstens zuurstofsaturatie, </w:t>
      </w:r>
      <w:r w:rsidR="00F41B62" w:rsidRPr="002042F3">
        <w:rPr>
          <w:lang w:val="nl-BE"/>
        </w:rPr>
        <w:t xml:space="preserve">ademhalingsfrequentie, </w:t>
      </w:r>
      <w:r w:rsidRPr="002042F3">
        <w:rPr>
          <w:lang w:val="nl-BE"/>
        </w:rPr>
        <w:t>temperatuur en hartslag, eventueel activiteitsniveau, slaap)</w:t>
      </w:r>
      <w:r w:rsidR="008C28BD" w:rsidRPr="002042F3">
        <w:rPr>
          <w:lang w:val="nl-BE"/>
        </w:rPr>
        <w:t xml:space="preserve"> en minstens dagelijks gestructureerde bevragingen</w:t>
      </w:r>
      <w:r w:rsidRPr="002042F3">
        <w:rPr>
          <w:lang w:val="nl-BE"/>
        </w:rPr>
        <w:t>.</w:t>
      </w:r>
    </w:p>
    <w:p w14:paraId="695A748A" w14:textId="727C4E74" w:rsidR="00A70B51" w:rsidRPr="002042F3" w:rsidRDefault="00A70B51" w:rsidP="00DD3426">
      <w:pPr>
        <w:pStyle w:val="Lijstalinea"/>
        <w:jc w:val="both"/>
        <w:rPr>
          <w:lang w:val="nl-BE"/>
        </w:rPr>
      </w:pPr>
      <w:r w:rsidRPr="002042F3">
        <w:rPr>
          <w:lang w:val="nl-BE"/>
        </w:rPr>
        <w:t>Indien de behandelende arts op basis van de ernst van de symptomen en de aanwezige risicofactoren oordeelt dat de telemonitoring kan gebeuren zonder telemetrie kan de patiënt ook gevolgd worden via minstens dagelijks gestructureerde bevragingen.</w:t>
      </w:r>
    </w:p>
    <w:p w14:paraId="66B01DF1" w14:textId="77777777" w:rsidR="00B03641" w:rsidRPr="002042F3" w:rsidRDefault="00B03641" w:rsidP="00DD3426">
      <w:pPr>
        <w:pStyle w:val="Lijstalinea"/>
        <w:jc w:val="both"/>
        <w:rPr>
          <w:lang w:val="nl-BE"/>
        </w:rPr>
      </w:pPr>
    </w:p>
    <w:p w14:paraId="0D79960C" w14:textId="7FCE4E9A" w:rsidR="00550527" w:rsidRPr="002042F3" w:rsidRDefault="00550527" w:rsidP="003639AD">
      <w:pPr>
        <w:jc w:val="both"/>
        <w:rPr>
          <w:b/>
          <w:lang w:val="nl-BE"/>
        </w:rPr>
      </w:pPr>
      <w:r w:rsidRPr="002042F3">
        <w:rPr>
          <w:b/>
          <w:lang w:val="nl-BE"/>
        </w:rPr>
        <w:t xml:space="preserve">Artikel 2. Betrokken </w:t>
      </w:r>
      <w:r w:rsidR="00615176" w:rsidRPr="002042F3">
        <w:rPr>
          <w:b/>
          <w:lang w:val="nl-BE"/>
        </w:rPr>
        <w:t xml:space="preserve">actoren </w:t>
      </w:r>
      <w:r w:rsidR="00A57028" w:rsidRPr="002042F3">
        <w:rPr>
          <w:b/>
          <w:lang w:val="nl-BE"/>
        </w:rPr>
        <w:t>en rolverdeling</w:t>
      </w:r>
    </w:p>
    <w:p w14:paraId="0C7E08A1" w14:textId="77777777" w:rsidR="00A57028" w:rsidRPr="002042F3" w:rsidRDefault="00A274AA" w:rsidP="00A57028">
      <w:pPr>
        <w:pStyle w:val="Lijstalinea"/>
        <w:numPr>
          <w:ilvl w:val="0"/>
          <w:numId w:val="16"/>
        </w:numPr>
        <w:jc w:val="both"/>
        <w:rPr>
          <w:u w:val="single"/>
          <w:lang w:val="nl-BE"/>
        </w:rPr>
      </w:pPr>
      <w:r w:rsidRPr="002042F3">
        <w:rPr>
          <w:u w:val="single"/>
          <w:lang w:val="nl-BE"/>
        </w:rPr>
        <w:t>De p</w:t>
      </w:r>
      <w:r w:rsidR="00A57028" w:rsidRPr="002042F3">
        <w:rPr>
          <w:u w:val="single"/>
          <w:lang w:val="nl-BE"/>
        </w:rPr>
        <w:t>atiënt</w:t>
      </w:r>
    </w:p>
    <w:p w14:paraId="5A1DB9CA" w14:textId="418E35DE" w:rsidR="00A57028" w:rsidRPr="002042F3" w:rsidRDefault="001270C3" w:rsidP="00A57028">
      <w:pPr>
        <w:ind w:left="720"/>
        <w:jc w:val="both"/>
        <w:rPr>
          <w:lang w:val="nl-BE"/>
        </w:rPr>
      </w:pPr>
      <w:r w:rsidRPr="002042F3">
        <w:rPr>
          <w:lang w:val="nl-BE"/>
        </w:rPr>
        <w:t xml:space="preserve">Na </w:t>
      </w:r>
      <w:r w:rsidR="0001161F" w:rsidRPr="002042F3">
        <w:rPr>
          <w:lang w:val="nl-BE"/>
        </w:rPr>
        <w:t>aanmelding door de behandelende arts</w:t>
      </w:r>
      <w:r w:rsidR="00081211" w:rsidRPr="002042F3">
        <w:rPr>
          <w:lang w:val="nl-BE"/>
        </w:rPr>
        <w:t>, uitgebreid informer</w:t>
      </w:r>
      <w:r w:rsidR="00A70B51" w:rsidRPr="002042F3">
        <w:rPr>
          <w:lang w:val="nl-BE"/>
        </w:rPr>
        <w:t>en</w:t>
      </w:r>
      <w:r w:rsidR="0001161F" w:rsidRPr="002042F3">
        <w:rPr>
          <w:lang w:val="nl-BE"/>
        </w:rPr>
        <w:t xml:space="preserve"> </w:t>
      </w:r>
      <w:r w:rsidR="00A70B51" w:rsidRPr="002042F3">
        <w:rPr>
          <w:lang w:val="nl-BE"/>
        </w:rPr>
        <w:t>-</w:t>
      </w:r>
      <w:r w:rsidR="0001161F" w:rsidRPr="002042F3">
        <w:rPr>
          <w:lang w:val="nl-BE"/>
        </w:rPr>
        <w:t xml:space="preserve">en </w:t>
      </w:r>
      <w:r w:rsidRPr="002042F3">
        <w:rPr>
          <w:lang w:val="nl-BE"/>
        </w:rPr>
        <w:t>instemming van d</w:t>
      </w:r>
      <w:r w:rsidR="00A57028" w:rsidRPr="002042F3">
        <w:rPr>
          <w:lang w:val="nl-BE"/>
        </w:rPr>
        <w:t>e patiënt</w:t>
      </w:r>
      <w:r w:rsidRPr="002042F3">
        <w:rPr>
          <w:lang w:val="nl-BE"/>
        </w:rPr>
        <w:t xml:space="preserve"> voor de opstart van het </w:t>
      </w:r>
      <w:r w:rsidR="00081211" w:rsidRPr="002042F3">
        <w:rPr>
          <w:lang w:val="nl-BE"/>
        </w:rPr>
        <w:t xml:space="preserve">zorgpad </w:t>
      </w:r>
      <w:r w:rsidRPr="002042F3">
        <w:rPr>
          <w:lang w:val="nl-BE"/>
        </w:rPr>
        <w:t xml:space="preserve">zal de patiënt </w:t>
      </w:r>
      <w:r w:rsidR="00A57028" w:rsidRPr="002042F3">
        <w:rPr>
          <w:lang w:val="nl-BE"/>
        </w:rPr>
        <w:t xml:space="preserve">of </w:t>
      </w:r>
      <w:r w:rsidRPr="002042F3">
        <w:rPr>
          <w:lang w:val="nl-BE"/>
        </w:rPr>
        <w:t xml:space="preserve">zijn </w:t>
      </w:r>
      <w:r w:rsidR="00EC14F5" w:rsidRPr="002042F3">
        <w:rPr>
          <w:lang w:val="nl-BE"/>
        </w:rPr>
        <w:t>mantelzorger</w:t>
      </w:r>
      <w:r w:rsidR="00A57028" w:rsidRPr="002042F3">
        <w:rPr>
          <w:lang w:val="nl-BE"/>
        </w:rPr>
        <w:t xml:space="preserve"> mee instaan voor het aanleveren van gegevens, zoals bevragingen of meetwaarden</w:t>
      </w:r>
      <w:r w:rsidR="00E724A7" w:rsidRPr="002042F3">
        <w:rPr>
          <w:lang w:val="nl-BE"/>
        </w:rPr>
        <w:t xml:space="preserve"> (o.a. zuurstofsaturatie, temperatuur, ademfrequentie, fysieke activiteit)</w:t>
      </w:r>
      <w:r w:rsidR="00A57028" w:rsidRPr="002042F3">
        <w:rPr>
          <w:lang w:val="nl-BE"/>
        </w:rPr>
        <w:t>. Indien dit niet mogelijk is kan de patiënt ondersteund worden door thuisverpleegkundigen. De patiënt kan via de digitale toepassingen of via telefoon ook contact opnemen met het telemonitoringteam i</w:t>
      </w:r>
      <w:r w:rsidRPr="002042F3">
        <w:rPr>
          <w:lang w:val="nl-BE"/>
        </w:rPr>
        <w:t>n</w:t>
      </w:r>
      <w:r w:rsidR="00A57028" w:rsidRPr="002042F3">
        <w:rPr>
          <w:lang w:val="nl-BE"/>
        </w:rPr>
        <w:t>dien nodig.</w:t>
      </w:r>
      <w:r w:rsidR="00081211" w:rsidRPr="002042F3">
        <w:rPr>
          <w:lang w:val="nl-BE"/>
        </w:rPr>
        <w:t xml:space="preserve"> De patiënt kan zijn behandelend </w:t>
      </w:r>
      <w:r w:rsidR="00F41B62" w:rsidRPr="002042F3">
        <w:rPr>
          <w:lang w:val="nl-BE"/>
        </w:rPr>
        <w:t>huis</w:t>
      </w:r>
      <w:r w:rsidR="00081211" w:rsidRPr="002042F3">
        <w:rPr>
          <w:lang w:val="nl-BE"/>
        </w:rPr>
        <w:t>arts</w:t>
      </w:r>
      <w:r w:rsidR="00460EF8" w:rsidRPr="002042F3">
        <w:rPr>
          <w:lang w:val="nl-BE"/>
        </w:rPr>
        <w:t xml:space="preserve"> </w:t>
      </w:r>
      <w:r w:rsidR="00F41B62" w:rsidRPr="002042F3">
        <w:rPr>
          <w:lang w:val="nl-BE"/>
        </w:rPr>
        <w:t xml:space="preserve">of behandelend arts-specialist </w:t>
      </w:r>
      <w:r w:rsidR="00460EF8" w:rsidRPr="002042F3">
        <w:rPr>
          <w:lang w:val="nl-BE"/>
        </w:rPr>
        <w:t>contacteren zoals gebruikelijk.</w:t>
      </w:r>
    </w:p>
    <w:p w14:paraId="416D6827" w14:textId="77777777" w:rsidR="00A57028" w:rsidRPr="002042F3" w:rsidRDefault="00A57028" w:rsidP="00A57028">
      <w:pPr>
        <w:pStyle w:val="Lijstalinea"/>
        <w:numPr>
          <w:ilvl w:val="0"/>
          <w:numId w:val="16"/>
        </w:numPr>
        <w:jc w:val="both"/>
        <w:rPr>
          <w:u w:val="single"/>
          <w:lang w:val="nl-BE"/>
        </w:rPr>
      </w:pPr>
      <w:r w:rsidRPr="002042F3">
        <w:rPr>
          <w:u w:val="single"/>
          <w:lang w:val="nl-BE"/>
        </w:rPr>
        <w:t>Organiserende groepering van zorgverleners</w:t>
      </w:r>
    </w:p>
    <w:p w14:paraId="1D417DFB" w14:textId="77777777" w:rsidR="008A07A7" w:rsidRPr="002042F3" w:rsidRDefault="008A07A7" w:rsidP="008A07A7">
      <w:pPr>
        <w:pStyle w:val="Lijstalinea"/>
        <w:jc w:val="both"/>
        <w:rPr>
          <w:lang w:val="nl-BE"/>
        </w:rPr>
      </w:pPr>
    </w:p>
    <w:p w14:paraId="748AC98B" w14:textId="77777777" w:rsidR="008A07A7" w:rsidRPr="002042F3" w:rsidRDefault="008A07A7" w:rsidP="008A07A7">
      <w:pPr>
        <w:pStyle w:val="Lijstalinea"/>
        <w:jc w:val="both"/>
        <w:rPr>
          <w:lang w:val="nl-BE"/>
        </w:rPr>
      </w:pPr>
      <w:r w:rsidRPr="002042F3">
        <w:rPr>
          <w:lang w:val="nl-BE"/>
        </w:rPr>
        <w:t>Deze groepering</w:t>
      </w:r>
      <w:r w:rsidR="00B03641" w:rsidRPr="002042F3">
        <w:rPr>
          <w:lang w:val="nl-BE"/>
        </w:rPr>
        <w:t xml:space="preserve"> van zorgverleners</w:t>
      </w:r>
      <w:r w:rsidRPr="002042F3">
        <w:rPr>
          <w:lang w:val="nl-BE"/>
        </w:rPr>
        <w:t>:</w:t>
      </w:r>
    </w:p>
    <w:p w14:paraId="74E02CB5" w14:textId="33D4E594" w:rsidR="00FD6912" w:rsidRPr="002042F3" w:rsidRDefault="00FD6912" w:rsidP="005121AE">
      <w:pPr>
        <w:pStyle w:val="Lijstalinea"/>
        <w:numPr>
          <w:ilvl w:val="0"/>
          <w:numId w:val="17"/>
        </w:numPr>
        <w:jc w:val="both"/>
        <w:rPr>
          <w:lang w:val="nl-BE"/>
        </w:rPr>
      </w:pPr>
      <w:r w:rsidRPr="002042F3">
        <w:rPr>
          <w:lang w:val="nl-BE"/>
        </w:rPr>
        <w:t>Sluit een overeenkomst af met het RIZIV</w:t>
      </w:r>
      <w:r w:rsidR="00676645" w:rsidRPr="002042F3">
        <w:rPr>
          <w:lang w:val="nl-BE"/>
        </w:rPr>
        <w:t xml:space="preserve"> na het indien van een aanvraagdossier dat alle gevraagde gegevens bevat</w:t>
      </w:r>
      <w:r w:rsidR="001122F6" w:rsidRPr="002042F3">
        <w:rPr>
          <w:lang w:val="nl-BE"/>
        </w:rPr>
        <w:t>, volgens de procedure zoals beschreven in artikel 8.</w:t>
      </w:r>
      <w:r w:rsidR="00676645" w:rsidRPr="002042F3">
        <w:rPr>
          <w:lang w:val="nl-BE"/>
        </w:rPr>
        <w:t xml:space="preserve"> </w:t>
      </w:r>
    </w:p>
    <w:p w14:paraId="0B62BEA7" w14:textId="1F1B4985" w:rsidR="001270C3" w:rsidRPr="002042F3" w:rsidRDefault="001270C3" w:rsidP="005121AE">
      <w:pPr>
        <w:pStyle w:val="Lijstalinea"/>
        <w:numPr>
          <w:ilvl w:val="0"/>
          <w:numId w:val="17"/>
        </w:numPr>
        <w:jc w:val="both"/>
        <w:rPr>
          <w:lang w:val="nl-BE"/>
        </w:rPr>
      </w:pPr>
      <w:r w:rsidRPr="002042F3">
        <w:rPr>
          <w:lang w:val="nl-BE"/>
        </w:rPr>
        <w:t>Zorgt voor procedures en contactpunten waar patiënten kunnen aangemeld worden en communiceert deze naar de verwijzende artsen.</w:t>
      </w:r>
    </w:p>
    <w:p w14:paraId="6638C889" w14:textId="77777777" w:rsidR="005121AE" w:rsidRPr="002042F3" w:rsidRDefault="005121AE" w:rsidP="005121AE">
      <w:pPr>
        <w:pStyle w:val="Lijstalinea"/>
        <w:numPr>
          <w:ilvl w:val="0"/>
          <w:numId w:val="17"/>
        </w:numPr>
        <w:jc w:val="both"/>
        <w:rPr>
          <w:lang w:val="nl-BE"/>
        </w:rPr>
      </w:pPr>
      <w:r w:rsidRPr="002042F3">
        <w:rPr>
          <w:lang w:val="nl-BE"/>
        </w:rPr>
        <w:t>O</w:t>
      </w:r>
      <w:r w:rsidR="008A07A7" w:rsidRPr="002042F3">
        <w:rPr>
          <w:lang w:val="nl-BE"/>
        </w:rPr>
        <w:t>rganiseert de samenstelling en continuïteit van het medisch telemonitoringteam;</w:t>
      </w:r>
    </w:p>
    <w:p w14:paraId="2B720EA1" w14:textId="77777777" w:rsidR="008A07A7" w:rsidRPr="002042F3" w:rsidRDefault="005121AE" w:rsidP="008A07A7">
      <w:pPr>
        <w:pStyle w:val="Lijstalinea"/>
        <w:numPr>
          <w:ilvl w:val="0"/>
          <w:numId w:val="17"/>
        </w:numPr>
        <w:jc w:val="both"/>
        <w:rPr>
          <w:lang w:val="nl-BE"/>
        </w:rPr>
      </w:pPr>
      <w:r w:rsidRPr="002042F3">
        <w:rPr>
          <w:lang w:val="nl-BE"/>
        </w:rPr>
        <w:t>K</w:t>
      </w:r>
      <w:r w:rsidR="008A07A7" w:rsidRPr="002042F3">
        <w:rPr>
          <w:lang w:val="nl-BE"/>
        </w:rPr>
        <w:t>an beroep doen op derden voor de ondersteunende</w:t>
      </w:r>
      <w:r w:rsidR="001F0829" w:rsidRPr="002042F3">
        <w:rPr>
          <w:lang w:val="nl-BE"/>
        </w:rPr>
        <w:t xml:space="preserve"> digitale</w:t>
      </w:r>
      <w:r w:rsidR="008A07A7" w:rsidRPr="002042F3">
        <w:rPr>
          <w:lang w:val="nl-BE"/>
        </w:rPr>
        <w:t xml:space="preserve"> platform</w:t>
      </w:r>
      <w:r w:rsidRPr="002042F3">
        <w:rPr>
          <w:lang w:val="nl-BE"/>
        </w:rPr>
        <w:t xml:space="preserve">en, het aanleveren </w:t>
      </w:r>
      <w:r w:rsidR="00A274AA" w:rsidRPr="002042F3">
        <w:rPr>
          <w:lang w:val="nl-BE"/>
        </w:rPr>
        <w:t xml:space="preserve">en de logistieke processen </w:t>
      </w:r>
      <w:r w:rsidRPr="002042F3">
        <w:rPr>
          <w:lang w:val="nl-BE"/>
        </w:rPr>
        <w:t>van de telemetrie-</w:t>
      </w:r>
      <w:r w:rsidR="008A07A7" w:rsidRPr="002042F3">
        <w:rPr>
          <w:lang w:val="nl-BE"/>
        </w:rPr>
        <w:t>apparatuur</w:t>
      </w:r>
      <w:r w:rsidRPr="002042F3">
        <w:rPr>
          <w:lang w:val="nl-BE"/>
        </w:rPr>
        <w:t xml:space="preserve"> en het voorzien van een helpdesk voor technische problemen;</w:t>
      </w:r>
    </w:p>
    <w:p w14:paraId="51A80EAE" w14:textId="3FC8A1EF" w:rsidR="00E2505F" w:rsidRPr="002042F3" w:rsidRDefault="005121AE" w:rsidP="008A07A7">
      <w:pPr>
        <w:pStyle w:val="Lijstalinea"/>
        <w:numPr>
          <w:ilvl w:val="0"/>
          <w:numId w:val="17"/>
        </w:numPr>
        <w:jc w:val="both"/>
        <w:rPr>
          <w:lang w:val="nl-BE"/>
        </w:rPr>
      </w:pPr>
      <w:r w:rsidRPr="002042F3">
        <w:rPr>
          <w:lang w:val="nl-BE"/>
        </w:rPr>
        <w:t>K</w:t>
      </w:r>
      <w:r w:rsidR="00E2505F" w:rsidRPr="002042F3">
        <w:rPr>
          <w:lang w:val="nl-BE"/>
        </w:rPr>
        <w:t>an beroep doen op thuisverpleegkundige</w:t>
      </w:r>
      <w:r w:rsidR="00F41B62" w:rsidRPr="002042F3">
        <w:rPr>
          <w:lang w:val="nl-BE"/>
        </w:rPr>
        <w:t xml:space="preserve"> praktijken</w:t>
      </w:r>
      <w:r w:rsidR="004F48EC" w:rsidRPr="002042F3">
        <w:rPr>
          <w:lang w:val="nl-BE"/>
        </w:rPr>
        <w:t xml:space="preserve"> </w:t>
      </w:r>
      <w:r w:rsidR="00E2505F" w:rsidRPr="002042F3">
        <w:rPr>
          <w:lang w:val="nl-BE"/>
        </w:rPr>
        <w:t>om de nodige ondersteuning bij de patiënt te bieden indien nodig</w:t>
      </w:r>
      <w:r w:rsidRPr="002042F3">
        <w:rPr>
          <w:lang w:val="nl-BE"/>
        </w:rPr>
        <w:t>;</w:t>
      </w:r>
    </w:p>
    <w:p w14:paraId="3747FB09" w14:textId="77777777" w:rsidR="001270C3" w:rsidRPr="002042F3" w:rsidRDefault="001270C3" w:rsidP="008A07A7">
      <w:pPr>
        <w:pStyle w:val="Lijstalinea"/>
        <w:numPr>
          <w:ilvl w:val="0"/>
          <w:numId w:val="17"/>
        </w:numPr>
        <w:jc w:val="both"/>
        <w:rPr>
          <w:lang w:val="nl-BE"/>
        </w:rPr>
      </w:pPr>
      <w:r w:rsidRPr="002042F3">
        <w:rPr>
          <w:lang w:val="nl-BE"/>
        </w:rPr>
        <w:lastRenderedPageBreak/>
        <w:t>Zorgt ervoor dat het telemonitoringteam gevalideerde medische protocollen ter beschikking heeft voor wat betreft het monitoren van de gegevens en voor urgentieprocedures;</w:t>
      </w:r>
    </w:p>
    <w:p w14:paraId="5F76493B" w14:textId="16B3CBD5" w:rsidR="00E2505F" w:rsidRPr="002042F3" w:rsidRDefault="00E2505F" w:rsidP="008A07A7">
      <w:pPr>
        <w:pStyle w:val="Lijstalinea"/>
        <w:numPr>
          <w:ilvl w:val="0"/>
          <w:numId w:val="17"/>
        </w:numPr>
        <w:jc w:val="both"/>
        <w:rPr>
          <w:lang w:val="nl-BE"/>
        </w:rPr>
      </w:pPr>
      <w:r w:rsidRPr="002042F3">
        <w:rPr>
          <w:lang w:val="nl-BE"/>
        </w:rPr>
        <w:t xml:space="preserve">Factureert de </w:t>
      </w:r>
      <w:r w:rsidR="005121AE" w:rsidRPr="002042F3">
        <w:rPr>
          <w:lang w:val="nl-BE"/>
        </w:rPr>
        <w:t>uitgevoerde</w:t>
      </w:r>
      <w:r w:rsidRPr="002042F3">
        <w:rPr>
          <w:lang w:val="nl-BE"/>
        </w:rPr>
        <w:t xml:space="preserve"> prestaties aan </w:t>
      </w:r>
      <w:r w:rsidR="00FF1834" w:rsidRPr="002042F3">
        <w:rPr>
          <w:lang w:val="nl-BE"/>
        </w:rPr>
        <w:t>de verzekeringsinstellingen</w:t>
      </w:r>
      <w:r w:rsidR="005121AE" w:rsidRPr="002042F3">
        <w:rPr>
          <w:lang w:val="nl-BE"/>
        </w:rPr>
        <w:t>.</w:t>
      </w:r>
    </w:p>
    <w:p w14:paraId="57E448C7" w14:textId="77777777" w:rsidR="00E2505F" w:rsidRPr="002042F3" w:rsidRDefault="00E2505F" w:rsidP="00E2505F">
      <w:pPr>
        <w:pStyle w:val="Lijstalinea"/>
        <w:ind w:left="1080"/>
        <w:jc w:val="both"/>
        <w:rPr>
          <w:lang w:val="nl-BE"/>
        </w:rPr>
      </w:pPr>
    </w:p>
    <w:p w14:paraId="6BC8ED28" w14:textId="77777777" w:rsidR="009715BC" w:rsidRPr="002042F3" w:rsidRDefault="00A274AA" w:rsidP="00A57028">
      <w:pPr>
        <w:pStyle w:val="Lijstalinea"/>
        <w:numPr>
          <w:ilvl w:val="0"/>
          <w:numId w:val="16"/>
        </w:numPr>
        <w:jc w:val="both"/>
        <w:rPr>
          <w:u w:val="single"/>
          <w:lang w:val="nl-BE"/>
        </w:rPr>
      </w:pPr>
      <w:r w:rsidRPr="002042F3">
        <w:rPr>
          <w:u w:val="single"/>
          <w:lang w:val="nl-BE"/>
        </w:rPr>
        <w:t>Het t</w:t>
      </w:r>
      <w:r w:rsidR="00A57028" w:rsidRPr="002042F3">
        <w:rPr>
          <w:u w:val="single"/>
          <w:lang w:val="nl-BE"/>
        </w:rPr>
        <w:t>elemonitoringteam</w:t>
      </w:r>
    </w:p>
    <w:p w14:paraId="163F02D5" w14:textId="77777777" w:rsidR="00E2505F" w:rsidRPr="002042F3" w:rsidRDefault="00E2505F" w:rsidP="00E2505F">
      <w:pPr>
        <w:pStyle w:val="Lijstalinea"/>
        <w:jc w:val="both"/>
        <w:rPr>
          <w:lang w:val="nl-BE"/>
        </w:rPr>
      </w:pPr>
    </w:p>
    <w:p w14:paraId="0A5C5D0E" w14:textId="37B9147F" w:rsidR="00E2505F" w:rsidRPr="002042F3" w:rsidRDefault="004A02C7" w:rsidP="00E2505F">
      <w:pPr>
        <w:pStyle w:val="Lijstalinea"/>
        <w:numPr>
          <w:ilvl w:val="0"/>
          <w:numId w:val="17"/>
        </w:numPr>
        <w:jc w:val="both"/>
        <w:rPr>
          <w:lang w:val="nl-BE"/>
        </w:rPr>
      </w:pPr>
      <w:r w:rsidRPr="002042F3">
        <w:rPr>
          <w:lang w:val="nl-BE"/>
        </w:rPr>
        <w:t>W</w:t>
      </w:r>
      <w:r w:rsidR="00E2505F" w:rsidRPr="002042F3">
        <w:rPr>
          <w:lang w:val="nl-BE"/>
        </w:rPr>
        <w:t xml:space="preserve">erkt onder </w:t>
      </w:r>
      <w:r w:rsidR="005121AE" w:rsidRPr="002042F3">
        <w:rPr>
          <w:lang w:val="nl-BE"/>
        </w:rPr>
        <w:t>toezicht</w:t>
      </w:r>
      <w:r w:rsidR="00E2505F" w:rsidRPr="002042F3">
        <w:rPr>
          <w:lang w:val="nl-BE"/>
        </w:rPr>
        <w:t xml:space="preserve"> van artsen</w:t>
      </w:r>
      <w:r w:rsidR="00F41B62" w:rsidRPr="002042F3">
        <w:rPr>
          <w:lang w:val="nl-BE"/>
        </w:rPr>
        <w:t xml:space="preserve"> die deel uitmaken van dit team</w:t>
      </w:r>
      <w:r w:rsidR="00A274AA" w:rsidRPr="002042F3">
        <w:rPr>
          <w:lang w:val="nl-BE"/>
        </w:rPr>
        <w:t>;</w:t>
      </w:r>
    </w:p>
    <w:p w14:paraId="146A93FE" w14:textId="41D6AA48" w:rsidR="00E2505F" w:rsidRPr="002042F3" w:rsidRDefault="00E2505F" w:rsidP="00E2505F">
      <w:pPr>
        <w:pStyle w:val="Lijstalinea"/>
        <w:numPr>
          <w:ilvl w:val="0"/>
          <w:numId w:val="17"/>
        </w:numPr>
        <w:jc w:val="both"/>
        <w:rPr>
          <w:lang w:val="nl-BE"/>
        </w:rPr>
      </w:pPr>
      <w:r w:rsidRPr="002042F3">
        <w:rPr>
          <w:lang w:val="nl-BE"/>
        </w:rPr>
        <w:t xml:space="preserve">staat </w:t>
      </w:r>
      <w:r w:rsidR="00561F98" w:rsidRPr="002042F3">
        <w:rPr>
          <w:lang w:val="nl-BE"/>
        </w:rPr>
        <w:t xml:space="preserve">24 uur per dag en 7 dagen per week </w:t>
      </w:r>
      <w:r w:rsidRPr="002042F3">
        <w:rPr>
          <w:lang w:val="nl-BE"/>
        </w:rPr>
        <w:t>in voor de monitoring van de aangeleverde gegevens</w:t>
      </w:r>
      <w:r w:rsidR="00A274AA" w:rsidRPr="002042F3">
        <w:rPr>
          <w:lang w:val="nl-BE"/>
        </w:rPr>
        <w:t>;</w:t>
      </w:r>
    </w:p>
    <w:p w14:paraId="57BC29B3" w14:textId="1CBFCB99" w:rsidR="005121AE" w:rsidRPr="002042F3" w:rsidRDefault="005121AE" w:rsidP="00E2505F">
      <w:pPr>
        <w:pStyle w:val="Lijstalinea"/>
        <w:numPr>
          <w:ilvl w:val="0"/>
          <w:numId w:val="17"/>
        </w:numPr>
        <w:jc w:val="both"/>
        <w:rPr>
          <w:lang w:val="nl-BE"/>
        </w:rPr>
      </w:pPr>
      <w:r w:rsidRPr="002042F3">
        <w:rPr>
          <w:lang w:val="nl-BE"/>
        </w:rPr>
        <w:t>hanteert gevalideerde medische protocollen voor de monitoring van de data</w:t>
      </w:r>
      <w:r w:rsidR="00A274AA" w:rsidRPr="002042F3">
        <w:rPr>
          <w:lang w:val="nl-BE"/>
        </w:rPr>
        <w:t>;</w:t>
      </w:r>
    </w:p>
    <w:p w14:paraId="04F27E8F" w14:textId="068D80C8" w:rsidR="00BF1EBC" w:rsidRPr="002042F3" w:rsidRDefault="00561F98" w:rsidP="00E2505F">
      <w:pPr>
        <w:pStyle w:val="Lijstalinea"/>
        <w:numPr>
          <w:ilvl w:val="0"/>
          <w:numId w:val="17"/>
        </w:numPr>
        <w:jc w:val="both"/>
        <w:rPr>
          <w:lang w:val="nl-BE"/>
        </w:rPr>
      </w:pPr>
      <w:r w:rsidRPr="002042F3">
        <w:rPr>
          <w:lang w:val="nl-BE"/>
        </w:rPr>
        <w:t>Stelt specifieke</w:t>
      </w:r>
      <w:r w:rsidR="00BF1EBC" w:rsidRPr="002042F3">
        <w:rPr>
          <w:lang w:val="nl-BE"/>
        </w:rPr>
        <w:t xml:space="preserve"> drempelwaarden of meetfrequenties</w:t>
      </w:r>
      <w:r w:rsidRPr="002042F3">
        <w:rPr>
          <w:lang w:val="nl-BE"/>
        </w:rPr>
        <w:t xml:space="preserve"> in</w:t>
      </w:r>
      <w:r w:rsidR="00BF1EBC" w:rsidRPr="002042F3">
        <w:rPr>
          <w:lang w:val="nl-BE"/>
        </w:rPr>
        <w:t xml:space="preserve"> aangepast aan de specifieke situatie van de patiënt;</w:t>
      </w:r>
    </w:p>
    <w:p w14:paraId="7D6F6599" w14:textId="552E39A3" w:rsidR="00561F98" w:rsidRPr="002042F3" w:rsidRDefault="00561F98" w:rsidP="00E2505F">
      <w:pPr>
        <w:pStyle w:val="Lijstalinea"/>
        <w:numPr>
          <w:ilvl w:val="0"/>
          <w:numId w:val="17"/>
        </w:numPr>
        <w:jc w:val="both"/>
        <w:rPr>
          <w:lang w:val="nl-BE"/>
        </w:rPr>
      </w:pPr>
      <w:r w:rsidRPr="002042F3">
        <w:rPr>
          <w:lang w:val="nl-BE"/>
        </w:rPr>
        <w:t>Verzamelt de contactgegevens van alle betrokken zorgverleners</w:t>
      </w:r>
      <w:r w:rsidR="00723A34" w:rsidRPr="002042F3">
        <w:rPr>
          <w:lang w:val="nl-BE"/>
        </w:rPr>
        <w:t xml:space="preserve"> die noodzakelijk zijn om continuïteit van zorgen te waarborgen;</w:t>
      </w:r>
    </w:p>
    <w:p w14:paraId="68989B3B" w14:textId="77777777" w:rsidR="00E2505F" w:rsidRPr="002042F3" w:rsidRDefault="00E2505F" w:rsidP="00E2505F">
      <w:pPr>
        <w:pStyle w:val="Lijstalinea"/>
        <w:numPr>
          <w:ilvl w:val="0"/>
          <w:numId w:val="17"/>
        </w:numPr>
        <w:jc w:val="both"/>
        <w:rPr>
          <w:lang w:val="nl-BE"/>
        </w:rPr>
      </w:pPr>
      <w:r w:rsidRPr="002042F3">
        <w:rPr>
          <w:lang w:val="nl-BE"/>
        </w:rPr>
        <w:t xml:space="preserve">Initieert de contacten met de behandelende artsen </w:t>
      </w:r>
      <w:r w:rsidR="005121AE" w:rsidRPr="002042F3">
        <w:rPr>
          <w:lang w:val="nl-BE"/>
        </w:rPr>
        <w:t>indien nodig</w:t>
      </w:r>
      <w:r w:rsidR="00A274AA" w:rsidRPr="002042F3">
        <w:rPr>
          <w:lang w:val="nl-BE"/>
        </w:rPr>
        <w:t>;</w:t>
      </w:r>
    </w:p>
    <w:p w14:paraId="41881328" w14:textId="77777777" w:rsidR="00E2505F" w:rsidRPr="002042F3" w:rsidRDefault="00E2505F" w:rsidP="00F44B48">
      <w:pPr>
        <w:pStyle w:val="Lijstalinea"/>
        <w:numPr>
          <w:ilvl w:val="0"/>
          <w:numId w:val="17"/>
        </w:numPr>
        <w:jc w:val="both"/>
        <w:rPr>
          <w:lang w:val="nl-BE"/>
        </w:rPr>
      </w:pPr>
      <w:r w:rsidRPr="002042F3">
        <w:rPr>
          <w:lang w:val="nl-BE"/>
        </w:rPr>
        <w:t>Start indien nodig thuisverpleegkundige ondersteuning</w:t>
      </w:r>
      <w:r w:rsidR="00A274AA" w:rsidRPr="002042F3">
        <w:rPr>
          <w:lang w:val="nl-BE"/>
        </w:rPr>
        <w:t>;</w:t>
      </w:r>
    </w:p>
    <w:p w14:paraId="1C53AE84" w14:textId="7D921C18" w:rsidR="00F44B48" w:rsidRPr="002042F3" w:rsidRDefault="00F44B48" w:rsidP="00F44B48">
      <w:pPr>
        <w:pStyle w:val="Lijstalinea"/>
        <w:numPr>
          <w:ilvl w:val="0"/>
          <w:numId w:val="17"/>
        </w:numPr>
        <w:jc w:val="both"/>
        <w:rPr>
          <w:lang w:val="nl-BE"/>
        </w:rPr>
      </w:pPr>
      <w:r w:rsidRPr="002042F3">
        <w:rPr>
          <w:lang w:val="nl-BE"/>
        </w:rPr>
        <w:t xml:space="preserve">Zorgt voor een regelmatige verslaggeving </w:t>
      </w:r>
      <w:r w:rsidR="009C5DAB" w:rsidRPr="002042F3">
        <w:rPr>
          <w:lang w:val="nl-BE"/>
        </w:rPr>
        <w:t xml:space="preserve">naar de behandelende </w:t>
      </w:r>
      <w:r w:rsidR="006B4ACA" w:rsidRPr="002042F3">
        <w:rPr>
          <w:lang w:val="nl-BE"/>
        </w:rPr>
        <w:t>huis</w:t>
      </w:r>
      <w:r w:rsidR="009C5DAB" w:rsidRPr="002042F3">
        <w:rPr>
          <w:lang w:val="nl-BE"/>
        </w:rPr>
        <w:t xml:space="preserve">arts, </w:t>
      </w:r>
      <w:r w:rsidR="001270C3" w:rsidRPr="002042F3">
        <w:rPr>
          <w:lang w:val="nl-BE"/>
        </w:rPr>
        <w:t xml:space="preserve">zoals bij intake </w:t>
      </w:r>
      <w:r w:rsidR="003B4EDB" w:rsidRPr="002042F3">
        <w:rPr>
          <w:lang w:val="nl-BE"/>
        </w:rPr>
        <w:t xml:space="preserve">of ontslag uit het </w:t>
      </w:r>
      <w:r w:rsidR="00D17AEE" w:rsidRPr="002042F3">
        <w:rPr>
          <w:lang w:val="nl-BE"/>
        </w:rPr>
        <w:t xml:space="preserve">zorgpad </w:t>
      </w:r>
      <w:r w:rsidR="001270C3" w:rsidRPr="002042F3">
        <w:rPr>
          <w:lang w:val="nl-BE"/>
        </w:rPr>
        <w:t>of belangrijke wijzigingen in het medisch beleid</w:t>
      </w:r>
      <w:r w:rsidR="00F41B62" w:rsidRPr="002042F3">
        <w:rPr>
          <w:lang w:val="nl-BE"/>
        </w:rPr>
        <w:t xml:space="preserve"> of verpleegkundige ondersteuning</w:t>
      </w:r>
      <w:r w:rsidR="00FF1834" w:rsidRPr="002042F3">
        <w:rPr>
          <w:lang w:val="nl-BE"/>
        </w:rPr>
        <w:t>;</w:t>
      </w:r>
    </w:p>
    <w:p w14:paraId="3CB5A1FD" w14:textId="063FD582" w:rsidR="00FF1834" w:rsidRPr="002042F3" w:rsidRDefault="001270C3" w:rsidP="00F44B48">
      <w:pPr>
        <w:pStyle w:val="Lijstalinea"/>
        <w:numPr>
          <w:ilvl w:val="0"/>
          <w:numId w:val="17"/>
        </w:numPr>
        <w:jc w:val="both"/>
        <w:rPr>
          <w:lang w:val="nl-BE"/>
        </w:rPr>
      </w:pPr>
      <w:r w:rsidRPr="002042F3">
        <w:rPr>
          <w:lang w:val="nl-BE"/>
        </w:rPr>
        <w:t>Is bereikbaar voor artsen en patiënten, minstens telefonisch</w:t>
      </w:r>
      <w:r w:rsidR="00FF1834" w:rsidRPr="002042F3">
        <w:rPr>
          <w:lang w:val="nl-BE"/>
        </w:rPr>
        <w:t>;</w:t>
      </w:r>
      <w:r w:rsidR="00E724A7" w:rsidRPr="002042F3">
        <w:rPr>
          <w:lang w:val="nl-BE"/>
        </w:rPr>
        <w:t xml:space="preserve"> </w:t>
      </w:r>
    </w:p>
    <w:p w14:paraId="515AAE48" w14:textId="59EE96E5" w:rsidR="001270C3" w:rsidRPr="002042F3" w:rsidRDefault="00FF1834" w:rsidP="00FF1834">
      <w:pPr>
        <w:pStyle w:val="Lijstalinea"/>
        <w:numPr>
          <w:ilvl w:val="0"/>
          <w:numId w:val="17"/>
        </w:numPr>
        <w:jc w:val="both"/>
        <w:rPr>
          <w:lang w:val="nl-BE"/>
        </w:rPr>
      </w:pPr>
      <w:r w:rsidRPr="002042F3">
        <w:rPr>
          <w:lang w:val="nl-BE"/>
        </w:rPr>
        <w:t>Kan</w:t>
      </w:r>
      <w:r w:rsidR="00E724A7" w:rsidRPr="002042F3">
        <w:rPr>
          <w:lang w:val="nl-BE"/>
        </w:rPr>
        <w:t xml:space="preserve"> de patiënt informeren over het ziekteverloop</w:t>
      </w:r>
      <w:r w:rsidRPr="002042F3">
        <w:rPr>
          <w:lang w:val="nl-BE"/>
        </w:rPr>
        <w:t>, gerust stellen indien mogelijk en adviezen verschaffen omtrent niet-voorschriftplichtige medicatie</w:t>
      </w:r>
      <w:r w:rsidR="00676645" w:rsidRPr="002042F3">
        <w:rPr>
          <w:lang w:val="nl-BE"/>
        </w:rPr>
        <w:t>.</w:t>
      </w:r>
    </w:p>
    <w:p w14:paraId="495AB729" w14:textId="0D8CAD36" w:rsidR="00676645" w:rsidRPr="002042F3" w:rsidRDefault="00676645" w:rsidP="00FF1834">
      <w:pPr>
        <w:pStyle w:val="Lijstalinea"/>
        <w:numPr>
          <w:ilvl w:val="0"/>
          <w:numId w:val="17"/>
        </w:numPr>
        <w:jc w:val="both"/>
        <w:rPr>
          <w:lang w:val="nl-BE"/>
        </w:rPr>
      </w:pPr>
      <w:r w:rsidRPr="002042F3">
        <w:rPr>
          <w:lang w:val="nl-BE"/>
        </w:rPr>
        <w:t>Is verantwoordelijk voor de medische bewaking van de aangeleverde gege</w:t>
      </w:r>
      <w:r w:rsidR="00884155" w:rsidRPr="002042F3">
        <w:rPr>
          <w:lang w:val="nl-BE"/>
        </w:rPr>
        <w:t>vens,</w:t>
      </w:r>
      <w:r w:rsidRPr="002042F3">
        <w:rPr>
          <w:lang w:val="nl-BE"/>
        </w:rPr>
        <w:t xml:space="preserve"> het initiëren van de contacten met de behandelende artsen</w:t>
      </w:r>
      <w:r w:rsidR="00884155" w:rsidRPr="002042F3">
        <w:rPr>
          <w:lang w:val="nl-BE"/>
        </w:rPr>
        <w:t xml:space="preserve"> en voor de verstrekte adviezen</w:t>
      </w:r>
      <w:r w:rsidRPr="002042F3">
        <w:rPr>
          <w:lang w:val="nl-BE"/>
        </w:rPr>
        <w:t>.</w:t>
      </w:r>
    </w:p>
    <w:p w14:paraId="1EDCE011" w14:textId="77777777" w:rsidR="00F44B48" w:rsidRPr="002042F3" w:rsidRDefault="00F44B48" w:rsidP="00F44B48">
      <w:pPr>
        <w:pStyle w:val="Lijstalinea"/>
        <w:ind w:left="1080"/>
        <w:jc w:val="both"/>
        <w:rPr>
          <w:lang w:val="nl-BE"/>
        </w:rPr>
      </w:pPr>
    </w:p>
    <w:p w14:paraId="1A8CB2D6" w14:textId="77777777" w:rsidR="00A274AA" w:rsidRPr="002042F3" w:rsidRDefault="00A57028" w:rsidP="00A274AA">
      <w:pPr>
        <w:pStyle w:val="Lijstalinea"/>
        <w:numPr>
          <w:ilvl w:val="0"/>
          <w:numId w:val="16"/>
        </w:numPr>
        <w:jc w:val="both"/>
        <w:rPr>
          <w:u w:val="single"/>
          <w:lang w:val="nl-BE"/>
        </w:rPr>
      </w:pPr>
      <w:r w:rsidRPr="002042F3">
        <w:rPr>
          <w:u w:val="single"/>
          <w:lang w:val="nl-BE"/>
        </w:rPr>
        <w:t>Behandelende huisartsen</w:t>
      </w:r>
    </w:p>
    <w:p w14:paraId="22B57A3C" w14:textId="2F37FB7E" w:rsidR="00A274AA" w:rsidRPr="002042F3" w:rsidRDefault="00A274AA" w:rsidP="00A274AA">
      <w:pPr>
        <w:spacing w:after="0" w:line="240" w:lineRule="auto"/>
        <w:ind w:left="36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De rol van de huisarts </w:t>
      </w:r>
      <w:r w:rsidR="00D7324A" w:rsidRPr="002042F3">
        <w:rPr>
          <w:rFonts w:ascii="Calibri" w:eastAsia="Times New Roman" w:hAnsi="Calibri" w:cs="Calibri"/>
          <w:lang w:val="nl-BE" w:eastAsia="en-GB"/>
        </w:rPr>
        <w:t>is essentieel</w:t>
      </w:r>
      <w:r w:rsidRPr="002042F3">
        <w:rPr>
          <w:rFonts w:ascii="Calibri" w:eastAsia="Times New Roman" w:hAnsi="Calibri" w:cs="Calibri"/>
          <w:lang w:val="nl-BE" w:eastAsia="en-GB"/>
        </w:rPr>
        <w:t xml:space="preserve"> binnen dit project. Bij elke patiënt die opgevolgd wordt via telemonitoring moet een huisarts beschikbaar zijn die indien nodig ter plaatse kan komen om de patiënt te onderzoeken en medische beslissingen kan nemen.</w:t>
      </w:r>
    </w:p>
    <w:p w14:paraId="271F1602" w14:textId="77777777" w:rsidR="00A274AA" w:rsidRPr="002042F3" w:rsidRDefault="00A274AA" w:rsidP="00A274AA">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De doorverwijzing naar de telemonitoring gebeurt door de </w:t>
      </w:r>
      <w:r w:rsidR="00F44B48" w:rsidRPr="002042F3">
        <w:rPr>
          <w:rFonts w:ascii="Calibri" w:eastAsia="Times New Roman" w:hAnsi="Calibri" w:cs="Calibri"/>
          <w:lang w:val="nl-BE" w:eastAsia="en-GB"/>
        </w:rPr>
        <w:t xml:space="preserve">huisarts, een coördinerend arts </w:t>
      </w:r>
      <w:r w:rsidRPr="002042F3">
        <w:rPr>
          <w:rFonts w:ascii="Calibri" w:eastAsia="Times New Roman" w:hAnsi="Calibri" w:cs="Calibri"/>
          <w:lang w:val="nl-BE" w:eastAsia="en-GB"/>
        </w:rPr>
        <w:t>of door de arts-specialist</w:t>
      </w:r>
      <w:r w:rsidR="00F44B48" w:rsidRPr="002042F3">
        <w:rPr>
          <w:rFonts w:ascii="Calibri" w:eastAsia="Times New Roman" w:hAnsi="Calibri" w:cs="Calibri"/>
          <w:lang w:val="nl-BE" w:eastAsia="en-GB"/>
        </w:rPr>
        <w:t>;</w:t>
      </w:r>
    </w:p>
    <w:p w14:paraId="6E9C05C4" w14:textId="55465683" w:rsidR="00A274AA" w:rsidRPr="002042F3" w:rsidRDefault="00F44B48" w:rsidP="00A274AA">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De behandelend </w:t>
      </w:r>
      <w:r w:rsidR="00A274AA" w:rsidRPr="002042F3">
        <w:rPr>
          <w:rFonts w:ascii="Calibri" w:eastAsia="Times New Roman" w:hAnsi="Calibri" w:cs="Calibri"/>
          <w:lang w:val="nl-BE" w:eastAsia="en-GB"/>
        </w:rPr>
        <w:t xml:space="preserve">huisarts </w:t>
      </w:r>
      <w:r w:rsidRPr="002042F3">
        <w:rPr>
          <w:rFonts w:ascii="Calibri" w:eastAsia="Times New Roman" w:hAnsi="Calibri" w:cs="Calibri"/>
          <w:lang w:val="nl-BE" w:eastAsia="en-GB"/>
        </w:rPr>
        <w:t xml:space="preserve">behoudt de medische beslissingsbevoegheid, </w:t>
      </w:r>
      <w:r w:rsidR="00A274AA" w:rsidRPr="002042F3">
        <w:rPr>
          <w:rFonts w:ascii="Calibri" w:eastAsia="Times New Roman" w:hAnsi="Calibri" w:cs="Calibri"/>
          <w:lang w:val="nl-BE" w:eastAsia="en-GB"/>
        </w:rPr>
        <w:t>dit in samenspraak met de patiënt en ondersteund door de aangeleverde data</w:t>
      </w:r>
      <w:r w:rsidRPr="002042F3">
        <w:rPr>
          <w:rFonts w:ascii="Calibri" w:eastAsia="Times New Roman" w:hAnsi="Calibri" w:cs="Calibri"/>
          <w:lang w:val="nl-BE" w:eastAsia="en-GB"/>
        </w:rPr>
        <w:t>;</w:t>
      </w:r>
    </w:p>
    <w:p w14:paraId="7296357F" w14:textId="64B9577E" w:rsidR="00F44B48" w:rsidRPr="002042F3" w:rsidRDefault="00F44B48" w:rsidP="00F44B48">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t>De stopzetting van de telemonitoring gebeurt in overleg met de huisarts</w:t>
      </w:r>
      <w:r w:rsidR="004F48EC" w:rsidRPr="002042F3">
        <w:rPr>
          <w:rFonts w:ascii="Calibri" w:eastAsia="Times New Roman" w:hAnsi="Calibri" w:cs="Calibri"/>
          <w:lang w:val="nl-BE" w:eastAsia="en-GB"/>
        </w:rPr>
        <w:t xml:space="preserve"> en in functie van het klinisch verloop van de acute besmetting</w:t>
      </w:r>
      <w:r w:rsidRPr="002042F3">
        <w:rPr>
          <w:rFonts w:ascii="Calibri" w:eastAsia="Times New Roman" w:hAnsi="Calibri" w:cs="Calibri"/>
          <w:lang w:val="nl-BE" w:eastAsia="en-GB"/>
        </w:rPr>
        <w:t>.</w:t>
      </w:r>
    </w:p>
    <w:p w14:paraId="355E7363" w14:textId="39BBC148" w:rsidR="00D7324A" w:rsidRPr="002042F3" w:rsidRDefault="00D7324A" w:rsidP="00F44B48">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Indien nodig kan in overleg met de behandelende huisarts het advies van een behandelend </w:t>
      </w:r>
      <w:r w:rsidR="001122F6" w:rsidRPr="002042F3">
        <w:rPr>
          <w:rFonts w:ascii="Calibri" w:eastAsia="Times New Roman" w:hAnsi="Calibri" w:cs="Calibri"/>
          <w:lang w:val="nl-BE" w:eastAsia="en-GB"/>
        </w:rPr>
        <w:t>arts-</w:t>
      </w:r>
      <w:r w:rsidRPr="002042F3">
        <w:rPr>
          <w:rFonts w:ascii="Calibri" w:eastAsia="Times New Roman" w:hAnsi="Calibri" w:cs="Calibri"/>
          <w:lang w:val="nl-BE" w:eastAsia="en-GB"/>
        </w:rPr>
        <w:t>specialist worden ingewonnen.</w:t>
      </w:r>
    </w:p>
    <w:p w14:paraId="3EBADEFC" w14:textId="5700CEEE" w:rsidR="00884155" w:rsidRPr="002042F3" w:rsidRDefault="00884155" w:rsidP="00884155">
      <w:pPr>
        <w:spacing w:after="0" w:line="240" w:lineRule="auto"/>
        <w:jc w:val="both"/>
        <w:rPr>
          <w:rFonts w:ascii="Calibri" w:eastAsia="Times New Roman" w:hAnsi="Calibri" w:cs="Calibri"/>
          <w:lang w:val="nl-BE" w:eastAsia="en-GB"/>
        </w:rPr>
      </w:pPr>
    </w:p>
    <w:p w14:paraId="550F6E61" w14:textId="2656FDB8" w:rsidR="00884155" w:rsidRPr="002042F3" w:rsidRDefault="00884155" w:rsidP="00884155">
      <w:pPr>
        <w:spacing w:after="0" w:line="240" w:lineRule="auto"/>
        <w:ind w:left="36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De behandelende huisartsen zijn zoals gebruikelijk verantwoordelijk voor </w:t>
      </w:r>
      <w:r w:rsidR="00A70B51" w:rsidRPr="002042F3">
        <w:rPr>
          <w:rFonts w:ascii="Calibri" w:eastAsia="Times New Roman" w:hAnsi="Calibri" w:cs="Calibri"/>
          <w:lang w:val="nl-BE" w:eastAsia="en-GB"/>
        </w:rPr>
        <w:t>hun medisch handelen.</w:t>
      </w:r>
    </w:p>
    <w:p w14:paraId="078F4EBD" w14:textId="77777777" w:rsidR="00A274AA" w:rsidRPr="002042F3" w:rsidRDefault="00A274AA" w:rsidP="00A274AA">
      <w:pPr>
        <w:pStyle w:val="Lijstalinea"/>
        <w:jc w:val="both"/>
        <w:rPr>
          <w:lang w:val="nl-BE"/>
        </w:rPr>
      </w:pPr>
    </w:p>
    <w:p w14:paraId="1FCC570B" w14:textId="77777777" w:rsidR="00A274AA" w:rsidRPr="002042F3" w:rsidRDefault="00A57028" w:rsidP="00F44B48">
      <w:pPr>
        <w:pStyle w:val="Lijstalinea"/>
        <w:numPr>
          <w:ilvl w:val="0"/>
          <w:numId w:val="16"/>
        </w:numPr>
        <w:jc w:val="both"/>
        <w:rPr>
          <w:u w:val="single"/>
          <w:lang w:val="nl-BE"/>
        </w:rPr>
      </w:pPr>
      <w:r w:rsidRPr="002042F3">
        <w:rPr>
          <w:u w:val="single"/>
          <w:lang w:val="nl-BE"/>
        </w:rPr>
        <w:t>Thuisverpleegkundigen</w:t>
      </w:r>
    </w:p>
    <w:p w14:paraId="7D34052D" w14:textId="27EEFAB5" w:rsidR="00A274AA" w:rsidRPr="002042F3" w:rsidRDefault="00A274AA" w:rsidP="00A274AA">
      <w:pPr>
        <w:spacing w:after="0" w:line="240" w:lineRule="auto"/>
        <w:ind w:left="36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Thuisverpleegkundigen </w:t>
      </w:r>
      <w:r w:rsidR="00772B74" w:rsidRPr="002042F3">
        <w:rPr>
          <w:rFonts w:ascii="Calibri" w:eastAsia="Times New Roman" w:hAnsi="Calibri" w:cs="Calibri"/>
          <w:lang w:val="nl-BE" w:eastAsia="en-GB"/>
        </w:rPr>
        <w:t xml:space="preserve">kunnen </w:t>
      </w:r>
      <w:r w:rsidRPr="002042F3">
        <w:rPr>
          <w:rFonts w:ascii="Calibri" w:eastAsia="Times New Roman" w:hAnsi="Calibri" w:cs="Calibri"/>
          <w:lang w:val="nl-BE" w:eastAsia="en-GB"/>
        </w:rPr>
        <w:t>actief</w:t>
      </w:r>
      <w:r w:rsidR="00772B74" w:rsidRPr="002042F3">
        <w:rPr>
          <w:rFonts w:ascii="Calibri" w:eastAsia="Times New Roman" w:hAnsi="Calibri" w:cs="Calibri"/>
          <w:lang w:val="nl-BE" w:eastAsia="en-GB"/>
        </w:rPr>
        <w:t xml:space="preserve"> worden</w:t>
      </w:r>
      <w:r w:rsidRPr="002042F3">
        <w:rPr>
          <w:rFonts w:ascii="Calibri" w:eastAsia="Times New Roman" w:hAnsi="Calibri" w:cs="Calibri"/>
          <w:lang w:val="nl-BE" w:eastAsia="en-GB"/>
        </w:rPr>
        <w:t xml:space="preserve"> ingeschakeld in het opvolgproces voor taken zoals</w:t>
      </w:r>
      <w:r w:rsidR="00772B74" w:rsidRPr="002042F3">
        <w:rPr>
          <w:rFonts w:ascii="Calibri" w:eastAsia="Times New Roman" w:hAnsi="Calibri" w:cs="Calibri"/>
          <w:lang w:val="nl-BE" w:eastAsia="en-GB"/>
        </w:rPr>
        <w:t>:</w:t>
      </w:r>
    </w:p>
    <w:p w14:paraId="4FB79ACA" w14:textId="77777777" w:rsidR="00A274AA" w:rsidRPr="002042F3" w:rsidRDefault="00A274AA" w:rsidP="00A274AA">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lastRenderedPageBreak/>
        <w:t>Ondersteuning bij de installatie van de telemonitoring;</w:t>
      </w:r>
    </w:p>
    <w:p w14:paraId="51BA1292" w14:textId="77777777" w:rsidR="00A274AA" w:rsidRPr="002042F3" w:rsidRDefault="00A274AA" w:rsidP="00A274AA">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t>Metingen bij patiëntengroepen die worden opgevolgd via telemonitoring waar de patiënt of de mantelzorgers zelf niet in staat zijn om de nodige gegevens aan te leveren aan het medisch team dat de patiënt opvolgt.</w:t>
      </w:r>
    </w:p>
    <w:p w14:paraId="6A67470C" w14:textId="2CBB5BCA" w:rsidR="00124A5A" w:rsidRPr="002042F3" w:rsidRDefault="00460EF8" w:rsidP="00A274AA">
      <w:pPr>
        <w:pStyle w:val="Lijstalinea"/>
        <w:numPr>
          <w:ilvl w:val="0"/>
          <w:numId w:val="18"/>
        </w:numPr>
        <w:spacing w:after="0" w:line="240" w:lineRule="auto"/>
        <w:ind w:left="720"/>
        <w:jc w:val="both"/>
        <w:rPr>
          <w:rFonts w:ascii="Calibri" w:eastAsia="Times New Roman" w:hAnsi="Calibri" w:cs="Calibri"/>
          <w:lang w:val="nl-BE" w:eastAsia="en-GB"/>
        </w:rPr>
      </w:pPr>
      <w:r w:rsidRPr="002042F3">
        <w:rPr>
          <w:rFonts w:ascii="Calibri" w:eastAsia="Times New Roman" w:hAnsi="Calibri" w:cs="Calibri"/>
          <w:lang w:val="nl-BE" w:eastAsia="en-GB"/>
        </w:rPr>
        <w:t xml:space="preserve">Begeleiding </w:t>
      </w:r>
      <w:r w:rsidR="00335B13" w:rsidRPr="002042F3">
        <w:rPr>
          <w:rFonts w:ascii="Calibri" w:eastAsia="Times New Roman" w:hAnsi="Calibri" w:cs="Calibri"/>
          <w:lang w:val="nl-BE" w:eastAsia="en-GB"/>
        </w:rPr>
        <w:t>bij zuurstoftoediening in voorkomend geval</w:t>
      </w:r>
      <w:r w:rsidR="00124A5A" w:rsidRPr="002042F3">
        <w:rPr>
          <w:rFonts w:ascii="Calibri" w:eastAsia="Times New Roman" w:hAnsi="Calibri" w:cs="Calibri"/>
          <w:lang w:val="nl-BE" w:eastAsia="en-GB"/>
        </w:rPr>
        <w:t xml:space="preserve">, </w:t>
      </w:r>
      <w:r w:rsidR="00335B13" w:rsidRPr="002042F3">
        <w:rPr>
          <w:rFonts w:ascii="Calibri" w:eastAsia="Times New Roman" w:hAnsi="Calibri" w:cs="Calibri"/>
          <w:lang w:val="nl-BE" w:eastAsia="en-GB"/>
        </w:rPr>
        <w:t xml:space="preserve">begeleiden van de patiënt bij preventie en </w:t>
      </w:r>
      <w:r w:rsidR="00124A5A" w:rsidRPr="002042F3">
        <w:rPr>
          <w:rFonts w:ascii="Calibri" w:eastAsia="Times New Roman" w:hAnsi="Calibri" w:cs="Calibri"/>
          <w:lang w:val="nl-BE" w:eastAsia="en-GB"/>
        </w:rPr>
        <w:t>hy</w:t>
      </w:r>
      <w:r w:rsidR="00826D54" w:rsidRPr="002042F3">
        <w:rPr>
          <w:rFonts w:ascii="Calibri" w:eastAsia="Times New Roman" w:hAnsi="Calibri" w:cs="Calibri"/>
          <w:lang w:val="nl-BE" w:eastAsia="en-GB"/>
        </w:rPr>
        <w:t>giënische maatregelen, wondzorg,</w:t>
      </w:r>
      <w:r w:rsidR="00124A5A" w:rsidRPr="002042F3">
        <w:rPr>
          <w:rFonts w:ascii="Calibri" w:eastAsia="Times New Roman" w:hAnsi="Calibri" w:cs="Calibri"/>
          <w:lang w:val="nl-BE" w:eastAsia="en-GB"/>
        </w:rPr>
        <w:t xml:space="preserve"> inname me</w:t>
      </w:r>
      <w:r w:rsidR="00826D54" w:rsidRPr="002042F3">
        <w:rPr>
          <w:rFonts w:ascii="Calibri" w:eastAsia="Times New Roman" w:hAnsi="Calibri" w:cs="Calibri"/>
          <w:lang w:val="nl-BE" w:eastAsia="en-GB"/>
        </w:rPr>
        <w:t>dicatie volgens medicatieschema, etc.</w:t>
      </w:r>
    </w:p>
    <w:p w14:paraId="20122A30" w14:textId="465126B0" w:rsidR="004A02C7" w:rsidRPr="002042F3" w:rsidRDefault="004A02C7" w:rsidP="004A02C7">
      <w:pPr>
        <w:spacing w:after="0" w:line="240" w:lineRule="auto"/>
        <w:ind w:left="360"/>
        <w:jc w:val="both"/>
        <w:rPr>
          <w:rFonts w:ascii="Calibri" w:eastAsia="Times New Roman" w:hAnsi="Calibri" w:cs="Calibri"/>
          <w:lang w:val="nl-BE" w:eastAsia="en-GB"/>
        </w:rPr>
      </w:pPr>
    </w:p>
    <w:p w14:paraId="120047C7" w14:textId="05BDA736" w:rsidR="00772B74" w:rsidRPr="002042F3" w:rsidRDefault="004A02C7" w:rsidP="00540F64">
      <w:pPr>
        <w:spacing w:after="0" w:line="240" w:lineRule="auto"/>
        <w:ind w:left="360"/>
        <w:jc w:val="both"/>
        <w:rPr>
          <w:rFonts w:ascii="Calibri" w:eastAsia="Times New Roman" w:hAnsi="Calibri" w:cs="Calibri"/>
          <w:lang w:val="nl-BE" w:eastAsia="en-GB"/>
        </w:rPr>
      </w:pPr>
      <w:r w:rsidRPr="002042F3">
        <w:rPr>
          <w:rFonts w:ascii="Calibri" w:eastAsia="Times New Roman" w:hAnsi="Calibri" w:cs="Calibri"/>
          <w:lang w:val="nl-BE" w:eastAsia="en-GB"/>
        </w:rPr>
        <w:t>Deze verpleegkundige taken kunnen worden voorgeschreven door zowel de behandelende artsen, als de artsen van het telemonitoringteam.</w:t>
      </w:r>
    </w:p>
    <w:p w14:paraId="57C463BC" w14:textId="77777777" w:rsidR="00540F64" w:rsidRPr="002042F3" w:rsidRDefault="00540F64" w:rsidP="00540F64">
      <w:pPr>
        <w:spacing w:after="0" w:line="240" w:lineRule="auto"/>
        <w:ind w:left="360"/>
        <w:jc w:val="both"/>
        <w:rPr>
          <w:rFonts w:ascii="Calibri" w:eastAsia="Times New Roman" w:hAnsi="Calibri" w:cs="Calibri"/>
          <w:lang w:val="nl-BE" w:eastAsia="en-GB"/>
        </w:rPr>
      </w:pPr>
    </w:p>
    <w:p w14:paraId="659CBD5C" w14:textId="77777777" w:rsidR="00F44B48" w:rsidRPr="002042F3" w:rsidRDefault="00A57028" w:rsidP="00F44B48">
      <w:pPr>
        <w:pStyle w:val="Lijstalinea"/>
        <w:numPr>
          <w:ilvl w:val="0"/>
          <w:numId w:val="16"/>
        </w:numPr>
        <w:jc w:val="both"/>
        <w:rPr>
          <w:u w:val="single"/>
          <w:lang w:val="nl-BE"/>
        </w:rPr>
      </w:pPr>
      <w:r w:rsidRPr="002042F3">
        <w:rPr>
          <w:u w:val="single"/>
          <w:lang w:val="nl-BE"/>
        </w:rPr>
        <w:t>Aanbieders technologische ondersteuning</w:t>
      </w:r>
    </w:p>
    <w:p w14:paraId="491971E0" w14:textId="09588504" w:rsidR="00F44B48" w:rsidRPr="002042F3" w:rsidRDefault="00F44B48" w:rsidP="00F44B48">
      <w:pPr>
        <w:ind w:left="360"/>
        <w:jc w:val="both"/>
        <w:rPr>
          <w:lang w:val="nl-BE"/>
        </w:rPr>
      </w:pPr>
      <w:r w:rsidRPr="002042F3">
        <w:rPr>
          <w:lang w:val="nl-BE"/>
        </w:rPr>
        <w:t>De organiserende groeperingen van zorgverleners kunnen beroep doen op derden voor de technische ondersteunende platformen, het aanleveren en de logistieke processen van de telemetrie-apparatuur</w:t>
      </w:r>
      <w:r w:rsidR="009C5DAB" w:rsidRPr="002042F3">
        <w:rPr>
          <w:lang w:val="nl-BE"/>
        </w:rPr>
        <w:t xml:space="preserve">, de opslag </w:t>
      </w:r>
      <w:r w:rsidR="002B37E6" w:rsidRPr="002042F3">
        <w:rPr>
          <w:lang w:val="nl-BE"/>
        </w:rPr>
        <w:t xml:space="preserve">en uitwisseling </w:t>
      </w:r>
      <w:r w:rsidR="009C5DAB" w:rsidRPr="002042F3">
        <w:rPr>
          <w:lang w:val="nl-BE"/>
        </w:rPr>
        <w:t xml:space="preserve">van de data </w:t>
      </w:r>
      <w:r w:rsidRPr="002042F3">
        <w:rPr>
          <w:lang w:val="nl-BE"/>
        </w:rPr>
        <w:t>en het voorzien van een helpdesk voor technische problemen</w:t>
      </w:r>
      <w:r w:rsidR="009C5DAB" w:rsidRPr="002042F3">
        <w:rPr>
          <w:lang w:val="nl-BE"/>
        </w:rPr>
        <w:t xml:space="preserve">. </w:t>
      </w:r>
    </w:p>
    <w:p w14:paraId="3E13C858" w14:textId="255E84B6" w:rsidR="007E4F8B" w:rsidRPr="002042F3" w:rsidRDefault="009C5DAB" w:rsidP="00540F64">
      <w:pPr>
        <w:ind w:left="360"/>
        <w:jc w:val="both"/>
        <w:rPr>
          <w:lang w:val="nl-BE"/>
        </w:rPr>
      </w:pPr>
      <w:r w:rsidRPr="002042F3">
        <w:rPr>
          <w:lang w:val="nl-BE"/>
        </w:rPr>
        <w:t xml:space="preserve">Hiervoor dienen </w:t>
      </w:r>
      <w:r w:rsidR="001270C3" w:rsidRPr="002042F3">
        <w:rPr>
          <w:lang w:val="nl-BE"/>
        </w:rPr>
        <w:t xml:space="preserve"> beveiligde </w:t>
      </w:r>
      <w:r w:rsidRPr="002042F3">
        <w:rPr>
          <w:lang w:val="nl-BE"/>
        </w:rPr>
        <w:t>platformen te word</w:t>
      </w:r>
      <w:r w:rsidR="00826D54" w:rsidRPr="002042F3">
        <w:rPr>
          <w:lang w:val="nl-BE"/>
        </w:rPr>
        <w:t>en gebruikt die conform de GDPR en de geldende normen inzake privacy, informatiebeveiliging en gegevensdeling in de gezondheidszorg.</w:t>
      </w:r>
    </w:p>
    <w:p w14:paraId="17F9BE53" w14:textId="77777777" w:rsidR="00E724A7" w:rsidRPr="002042F3" w:rsidRDefault="00A274AA" w:rsidP="00F44B48">
      <w:pPr>
        <w:jc w:val="both"/>
        <w:rPr>
          <w:lang w:val="nl-BE"/>
        </w:rPr>
      </w:pPr>
      <w:r w:rsidRPr="002042F3">
        <w:rPr>
          <w:lang w:val="nl-BE"/>
        </w:rPr>
        <w:t>Deze rolverdeling tussen de verschillende partners wordt weergegeven in volgend schema</w:t>
      </w:r>
      <w:r w:rsidR="00E724A7" w:rsidRPr="002042F3">
        <w:rPr>
          <w:lang w:val="nl-BE"/>
        </w:rPr>
        <w:t>:</w:t>
      </w:r>
    </w:p>
    <w:p w14:paraId="63072E46" w14:textId="63049089" w:rsidR="009C5DAB" w:rsidRPr="002042F3" w:rsidRDefault="00C009C7" w:rsidP="00F44B48">
      <w:pPr>
        <w:jc w:val="both"/>
        <w:rPr>
          <w:lang w:val="nl-BE"/>
        </w:rPr>
      </w:pPr>
      <w:r w:rsidRPr="002042F3">
        <w:rPr>
          <w:noProof/>
          <w:lang w:val="nl-BE" w:eastAsia="nl-BE"/>
        </w:rPr>
        <w:drawing>
          <wp:inline distT="0" distB="0" distL="0" distR="0" wp14:anchorId="11B2E055" wp14:editId="55A921D0">
            <wp:extent cx="6587844" cy="3700130"/>
            <wp:effectExtent l="0" t="0" r="3810" b="0"/>
            <wp:docPr id="1" name="Afbeelding 1" descr="C:\Users\pg5085\AppData\Local\Microsoft\Windows\INetCache\Content.Word\Telemonitoring flows 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g5085\AppData\Local\Microsoft\Windows\INetCache\Content.Word\Telemonitoring flows v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8404" cy="3706061"/>
                    </a:xfrm>
                    <a:prstGeom prst="rect">
                      <a:avLst/>
                    </a:prstGeom>
                    <a:noFill/>
                    <a:ln>
                      <a:noFill/>
                    </a:ln>
                  </pic:spPr>
                </pic:pic>
              </a:graphicData>
            </a:graphic>
          </wp:inline>
        </w:drawing>
      </w:r>
    </w:p>
    <w:p w14:paraId="495CBE81" w14:textId="3F18177B" w:rsidR="00550527" w:rsidRPr="002042F3" w:rsidRDefault="00550527" w:rsidP="003639AD">
      <w:pPr>
        <w:jc w:val="both"/>
        <w:rPr>
          <w:b/>
          <w:lang w:val="nl-BE"/>
        </w:rPr>
      </w:pPr>
      <w:r w:rsidRPr="002042F3">
        <w:rPr>
          <w:b/>
          <w:lang w:val="nl-BE"/>
        </w:rPr>
        <w:t>Artikel 3. Verbintenissen van de eerste contractant</w:t>
      </w:r>
    </w:p>
    <w:p w14:paraId="1A498F12" w14:textId="5EC75064" w:rsidR="00BC6668" w:rsidRPr="002042F3" w:rsidRDefault="00772B74" w:rsidP="003639AD">
      <w:pPr>
        <w:jc w:val="both"/>
        <w:rPr>
          <w:lang w:val="nl-BE"/>
        </w:rPr>
      </w:pPr>
      <w:r w:rsidRPr="002042F3">
        <w:rPr>
          <w:lang w:val="nl-BE"/>
        </w:rPr>
        <w:t>De eerste contractant:</w:t>
      </w:r>
    </w:p>
    <w:p w14:paraId="41849EB4" w14:textId="06210528" w:rsidR="00CF2541" w:rsidRPr="002042F3" w:rsidRDefault="00CF2541" w:rsidP="00CF2541">
      <w:pPr>
        <w:pStyle w:val="Lijstalinea"/>
        <w:numPr>
          <w:ilvl w:val="0"/>
          <w:numId w:val="25"/>
        </w:numPr>
        <w:jc w:val="both"/>
        <w:rPr>
          <w:lang w:val="nl-BE"/>
        </w:rPr>
      </w:pPr>
      <w:r w:rsidRPr="002042F3">
        <w:rPr>
          <w:lang w:val="nl-BE"/>
        </w:rPr>
        <w:lastRenderedPageBreak/>
        <w:t>Behandelt aanvraagdossiers voor opstartende projecten.</w:t>
      </w:r>
    </w:p>
    <w:p w14:paraId="299DD792" w14:textId="73E5109B" w:rsidR="003903A0" w:rsidRPr="002042F3" w:rsidRDefault="003903A0" w:rsidP="00A70B51">
      <w:pPr>
        <w:pStyle w:val="Lijstalinea"/>
        <w:numPr>
          <w:ilvl w:val="0"/>
          <w:numId w:val="25"/>
        </w:numPr>
        <w:jc w:val="both"/>
        <w:rPr>
          <w:lang w:val="nl-BE"/>
        </w:rPr>
      </w:pPr>
      <w:r w:rsidRPr="002042F3">
        <w:rPr>
          <w:lang w:val="nl-BE"/>
        </w:rPr>
        <w:t>Organiseert een Begeleidingscomité</w:t>
      </w:r>
      <w:r w:rsidR="000B7392" w:rsidRPr="002042F3">
        <w:rPr>
          <w:lang w:val="nl-BE"/>
        </w:rPr>
        <w:t>, zoals bedoeld in artikel 8</w:t>
      </w:r>
      <w:r w:rsidRPr="002042F3">
        <w:rPr>
          <w:lang w:val="nl-BE"/>
        </w:rPr>
        <w:t>.</w:t>
      </w:r>
    </w:p>
    <w:p w14:paraId="3435C39C" w14:textId="0671BCA8" w:rsidR="003903A0" w:rsidRPr="002042F3" w:rsidRDefault="00CF2541" w:rsidP="00A70B51">
      <w:pPr>
        <w:pStyle w:val="Lijstalinea"/>
        <w:numPr>
          <w:ilvl w:val="0"/>
          <w:numId w:val="25"/>
        </w:numPr>
        <w:jc w:val="both"/>
        <w:rPr>
          <w:lang w:val="nl-BE"/>
        </w:rPr>
      </w:pPr>
      <w:r w:rsidRPr="002042F3">
        <w:rPr>
          <w:lang w:val="nl-BE"/>
        </w:rPr>
        <w:t>Staat in voor de financiering</w:t>
      </w:r>
      <w:r w:rsidR="003903A0" w:rsidRPr="002042F3">
        <w:rPr>
          <w:lang w:val="nl-BE"/>
        </w:rPr>
        <w:t xml:space="preserve"> voor dit pilootproject</w:t>
      </w:r>
      <w:r w:rsidRPr="002042F3">
        <w:rPr>
          <w:lang w:val="nl-BE"/>
        </w:rPr>
        <w:t>.</w:t>
      </w:r>
    </w:p>
    <w:p w14:paraId="7930EB8A" w14:textId="66405821" w:rsidR="00DE7F47" w:rsidRPr="002042F3" w:rsidRDefault="00DE7F47" w:rsidP="00A70B51">
      <w:pPr>
        <w:pStyle w:val="Lijstalinea"/>
        <w:numPr>
          <w:ilvl w:val="0"/>
          <w:numId w:val="25"/>
        </w:numPr>
        <w:jc w:val="both"/>
        <w:rPr>
          <w:lang w:val="nl-BE"/>
        </w:rPr>
      </w:pPr>
      <w:r w:rsidRPr="002042F3">
        <w:rPr>
          <w:lang w:val="nl-BE"/>
        </w:rPr>
        <w:t>Sluit een overeenkomst af met een externe onafhankelijke onderzoeksinstelling voor het opstellen van het evaluatierapport voor dit pilootproject en staat in voor de financiering ervan.</w:t>
      </w:r>
    </w:p>
    <w:p w14:paraId="2703D36A" w14:textId="77777777" w:rsidR="003903A0" w:rsidRPr="002042F3" w:rsidRDefault="003903A0" w:rsidP="00A70B51">
      <w:pPr>
        <w:pStyle w:val="Lijstalinea"/>
        <w:jc w:val="both"/>
        <w:rPr>
          <w:lang w:val="nl-BE"/>
        </w:rPr>
      </w:pPr>
    </w:p>
    <w:p w14:paraId="12813B05" w14:textId="77777777" w:rsidR="003639AD" w:rsidRPr="002042F3" w:rsidRDefault="00550527" w:rsidP="003639AD">
      <w:pPr>
        <w:jc w:val="both"/>
        <w:rPr>
          <w:b/>
          <w:lang w:val="nl-BE"/>
        </w:rPr>
      </w:pPr>
      <w:r w:rsidRPr="002042F3">
        <w:rPr>
          <w:b/>
          <w:lang w:val="nl-BE"/>
        </w:rPr>
        <w:t>Artikel 4</w:t>
      </w:r>
      <w:r w:rsidR="003639AD" w:rsidRPr="002042F3">
        <w:rPr>
          <w:b/>
          <w:lang w:val="nl-BE"/>
        </w:rPr>
        <w:t xml:space="preserve">. </w:t>
      </w:r>
      <w:r w:rsidR="008029A6" w:rsidRPr="002042F3">
        <w:rPr>
          <w:b/>
          <w:lang w:val="nl-BE"/>
        </w:rPr>
        <w:t>Verbintenissen van de tweede contractant</w:t>
      </w:r>
    </w:p>
    <w:p w14:paraId="02C1EF42" w14:textId="77777777" w:rsidR="00E35E59" w:rsidRPr="002042F3" w:rsidRDefault="00E35E59" w:rsidP="003639AD">
      <w:pPr>
        <w:jc w:val="both"/>
        <w:rPr>
          <w:lang w:val="nl-BE"/>
        </w:rPr>
      </w:pPr>
      <w:r w:rsidRPr="002042F3">
        <w:rPr>
          <w:lang w:val="nl-BE"/>
        </w:rPr>
        <w:t>De tweede contractant:</w:t>
      </w:r>
    </w:p>
    <w:p w14:paraId="6504728B" w14:textId="5E80B9FF" w:rsidR="001F0829" w:rsidRPr="002042F3" w:rsidRDefault="00E35E59" w:rsidP="00E35E59">
      <w:pPr>
        <w:pStyle w:val="Lijstalinea"/>
        <w:numPr>
          <w:ilvl w:val="0"/>
          <w:numId w:val="19"/>
        </w:numPr>
        <w:jc w:val="both"/>
        <w:rPr>
          <w:lang w:val="nl-BE"/>
        </w:rPr>
      </w:pPr>
      <w:r w:rsidRPr="002042F3">
        <w:rPr>
          <w:lang w:val="nl-BE"/>
        </w:rPr>
        <w:t>Zorgt voor procedure</w:t>
      </w:r>
      <w:r w:rsidR="00E30A58" w:rsidRPr="002042F3">
        <w:rPr>
          <w:lang w:val="nl-BE"/>
        </w:rPr>
        <w:t>s</w:t>
      </w:r>
      <w:r w:rsidRPr="002042F3">
        <w:rPr>
          <w:lang w:val="nl-BE"/>
        </w:rPr>
        <w:t xml:space="preserve"> en contactpunten</w:t>
      </w:r>
      <w:r w:rsidR="00E30A58" w:rsidRPr="002042F3">
        <w:rPr>
          <w:lang w:val="nl-BE"/>
        </w:rPr>
        <w:t xml:space="preserve"> </w:t>
      </w:r>
      <w:r w:rsidRPr="002042F3">
        <w:rPr>
          <w:lang w:val="nl-BE"/>
        </w:rPr>
        <w:t xml:space="preserve">waar patiënten kunnen aangemeld worden </w:t>
      </w:r>
      <w:r w:rsidR="00E30A58" w:rsidRPr="002042F3">
        <w:rPr>
          <w:lang w:val="nl-BE"/>
        </w:rPr>
        <w:t>door de verwijzers</w:t>
      </w:r>
      <w:r w:rsidR="004F3D7B" w:rsidRPr="002042F3">
        <w:rPr>
          <w:lang w:val="nl-BE"/>
        </w:rPr>
        <w:t>, zoals bedoeld in artikel 2, 4</w:t>
      </w:r>
      <w:r w:rsidR="001F0829" w:rsidRPr="002042F3">
        <w:rPr>
          <w:lang w:val="nl-BE"/>
        </w:rPr>
        <w:t>.</w:t>
      </w:r>
      <w:r w:rsidR="00E30A58" w:rsidRPr="002042F3">
        <w:rPr>
          <w:lang w:val="nl-BE"/>
        </w:rPr>
        <w:t xml:space="preserve"> </w:t>
      </w:r>
    </w:p>
    <w:p w14:paraId="76AB27D8" w14:textId="4940CA51" w:rsidR="00E35E59" w:rsidRPr="002042F3" w:rsidRDefault="001F0829" w:rsidP="00E35E59">
      <w:pPr>
        <w:pStyle w:val="Lijstalinea"/>
        <w:numPr>
          <w:ilvl w:val="0"/>
          <w:numId w:val="19"/>
        </w:numPr>
        <w:jc w:val="both"/>
        <w:rPr>
          <w:lang w:val="nl-BE"/>
        </w:rPr>
      </w:pPr>
      <w:r w:rsidRPr="002042F3">
        <w:rPr>
          <w:lang w:val="nl-BE"/>
        </w:rPr>
        <w:t>C</w:t>
      </w:r>
      <w:r w:rsidR="00E35E59" w:rsidRPr="002042F3">
        <w:rPr>
          <w:lang w:val="nl-BE"/>
        </w:rPr>
        <w:t>ommuniceert</w:t>
      </w:r>
      <w:r w:rsidRPr="002042F3">
        <w:rPr>
          <w:lang w:val="nl-BE"/>
        </w:rPr>
        <w:t xml:space="preserve"> </w:t>
      </w:r>
      <w:r w:rsidR="00E35E59" w:rsidRPr="002042F3">
        <w:rPr>
          <w:lang w:val="nl-BE"/>
        </w:rPr>
        <w:t>naar de verwijzende artsen</w:t>
      </w:r>
      <w:r w:rsidRPr="002042F3">
        <w:rPr>
          <w:lang w:val="nl-BE"/>
        </w:rPr>
        <w:t xml:space="preserve"> over het bestaan van het </w:t>
      </w:r>
      <w:r w:rsidR="00D17AEE" w:rsidRPr="002042F3">
        <w:rPr>
          <w:lang w:val="nl-BE"/>
        </w:rPr>
        <w:t>zorgpad</w:t>
      </w:r>
      <w:r w:rsidRPr="002042F3">
        <w:rPr>
          <w:lang w:val="nl-BE"/>
        </w:rPr>
        <w:t>, de voorwaarden en de aanmeldingsprocedure</w:t>
      </w:r>
      <w:r w:rsidR="00E35E59" w:rsidRPr="002042F3">
        <w:rPr>
          <w:lang w:val="nl-BE"/>
        </w:rPr>
        <w:t>.</w:t>
      </w:r>
    </w:p>
    <w:p w14:paraId="1F248926" w14:textId="172AEF96" w:rsidR="00C22A56" w:rsidRPr="002042F3" w:rsidRDefault="00E35E59" w:rsidP="00047380">
      <w:pPr>
        <w:pStyle w:val="Lijstalinea"/>
        <w:numPr>
          <w:ilvl w:val="0"/>
          <w:numId w:val="19"/>
        </w:numPr>
        <w:jc w:val="both"/>
        <w:rPr>
          <w:lang w:val="nl-BE"/>
        </w:rPr>
      </w:pPr>
      <w:r w:rsidRPr="002042F3">
        <w:rPr>
          <w:lang w:val="nl-BE"/>
        </w:rPr>
        <w:t xml:space="preserve">Organiseert de samenstelling en continuïteit van </w:t>
      </w:r>
      <w:r w:rsidR="00C22A56" w:rsidRPr="002042F3">
        <w:rPr>
          <w:lang w:val="nl-BE"/>
        </w:rPr>
        <w:t>een professioneel</w:t>
      </w:r>
      <w:r w:rsidRPr="002042F3">
        <w:rPr>
          <w:lang w:val="nl-BE"/>
        </w:rPr>
        <w:t xml:space="preserve"> medisch telemonitoringteam</w:t>
      </w:r>
      <w:r w:rsidR="00E30A58" w:rsidRPr="002042F3">
        <w:rPr>
          <w:lang w:val="nl-BE"/>
        </w:rPr>
        <w:t>. Dit team</w:t>
      </w:r>
      <w:r w:rsidR="00C22A56" w:rsidRPr="002042F3">
        <w:rPr>
          <w:lang w:val="nl-BE"/>
        </w:rPr>
        <w:t xml:space="preserve"> </w:t>
      </w:r>
      <w:r w:rsidR="00DE7F47" w:rsidRPr="002042F3">
        <w:rPr>
          <w:lang w:val="nl-BE"/>
        </w:rPr>
        <w:t>bestaat</w:t>
      </w:r>
      <w:r w:rsidR="00C22A56" w:rsidRPr="002042F3">
        <w:rPr>
          <w:lang w:val="nl-BE"/>
        </w:rPr>
        <w:t xml:space="preserve"> uit verpleegkundigen en</w:t>
      </w:r>
      <w:r w:rsidR="004F3D7B" w:rsidRPr="002042F3">
        <w:rPr>
          <w:lang w:val="nl-BE"/>
        </w:rPr>
        <w:t>/of</w:t>
      </w:r>
      <w:r w:rsidR="00C22A56" w:rsidRPr="002042F3">
        <w:rPr>
          <w:lang w:val="nl-BE"/>
        </w:rPr>
        <w:t xml:space="preserve"> artsen</w:t>
      </w:r>
      <w:r w:rsidR="004F48EC" w:rsidRPr="002042F3">
        <w:rPr>
          <w:lang w:val="nl-BE"/>
        </w:rPr>
        <w:t>. De arts</w:t>
      </w:r>
      <w:r w:rsidR="004C2922" w:rsidRPr="002042F3">
        <w:rPr>
          <w:lang w:val="nl-BE"/>
        </w:rPr>
        <w:t>en</w:t>
      </w:r>
      <w:r w:rsidR="004F3D7B" w:rsidRPr="002042F3">
        <w:rPr>
          <w:lang w:val="nl-BE"/>
        </w:rPr>
        <w:t xml:space="preserve"> van het telemonitoringteam</w:t>
      </w:r>
      <w:r w:rsidR="004F48EC" w:rsidRPr="002042F3">
        <w:rPr>
          <w:lang w:val="nl-BE"/>
        </w:rPr>
        <w:t xml:space="preserve"> </w:t>
      </w:r>
      <w:r w:rsidR="004C2922" w:rsidRPr="002042F3">
        <w:rPr>
          <w:lang w:val="nl-BE"/>
        </w:rPr>
        <w:t>zijn</w:t>
      </w:r>
      <w:r w:rsidR="004F48EC" w:rsidRPr="002042F3">
        <w:rPr>
          <w:lang w:val="nl-BE"/>
        </w:rPr>
        <w:t xml:space="preserve"> verantwoordelijk voor </w:t>
      </w:r>
      <w:r w:rsidR="004F3D7B" w:rsidRPr="002042F3">
        <w:rPr>
          <w:lang w:val="nl-BE"/>
        </w:rPr>
        <w:t>de medische bewaking van de aangeleverde gegevens, het initiëren van de contacten met de behandelende artsen, voor de verstrekte adviezen en de regelmatige verslaggeving naar de behandelende huisarts.</w:t>
      </w:r>
    </w:p>
    <w:p w14:paraId="57AE3E0F" w14:textId="77777777" w:rsidR="00C22A56" w:rsidRPr="002042F3" w:rsidRDefault="00C22A56" w:rsidP="00C22A56">
      <w:pPr>
        <w:pStyle w:val="Lijstalinea"/>
        <w:ind w:left="1080"/>
        <w:jc w:val="both"/>
        <w:rPr>
          <w:lang w:val="nl-BE"/>
        </w:rPr>
      </w:pPr>
      <w:r w:rsidRPr="002042F3">
        <w:rPr>
          <w:lang w:val="nl-BE"/>
        </w:rPr>
        <w:t xml:space="preserve">De leden van het team hebben een opleiding genoten dat minstens omvat: het ziekteverloop van covid-19 en de mogelijke complicaties, de alarmsignalen bij telemonitoring, de gebruikte medische –en urgentieprotocollen, de technische instructies voor het gebruik van de </w:t>
      </w:r>
      <w:r w:rsidR="003F3FDC" w:rsidRPr="002042F3">
        <w:rPr>
          <w:lang w:val="nl-BE"/>
        </w:rPr>
        <w:t xml:space="preserve">ondersteunende digitale platformen, </w:t>
      </w:r>
      <w:r w:rsidRPr="002042F3">
        <w:rPr>
          <w:lang w:val="nl-BE"/>
        </w:rPr>
        <w:t>de contacten voor specialistisch advies indien nodig.</w:t>
      </w:r>
    </w:p>
    <w:p w14:paraId="528FBBAF" w14:textId="77777777" w:rsidR="00E35E59" w:rsidRPr="002042F3" w:rsidRDefault="00E30A58" w:rsidP="00C22A56">
      <w:pPr>
        <w:pStyle w:val="Lijstalinea"/>
        <w:ind w:left="1080"/>
        <w:jc w:val="both"/>
        <w:rPr>
          <w:lang w:val="nl-BE"/>
        </w:rPr>
      </w:pPr>
      <w:r w:rsidRPr="002042F3">
        <w:rPr>
          <w:lang w:val="nl-BE"/>
        </w:rPr>
        <w:t xml:space="preserve">De continuïteit </w:t>
      </w:r>
      <w:r w:rsidR="00C22A56" w:rsidRPr="002042F3">
        <w:rPr>
          <w:lang w:val="nl-BE"/>
        </w:rPr>
        <w:t xml:space="preserve">van opvolging door dit team </w:t>
      </w:r>
      <w:r w:rsidRPr="002042F3">
        <w:rPr>
          <w:lang w:val="nl-BE"/>
        </w:rPr>
        <w:t>wordt verzekerd 24 uur per dag en 7 dagen per week.</w:t>
      </w:r>
    </w:p>
    <w:p w14:paraId="6F201A8A" w14:textId="77777777" w:rsidR="00E30A58" w:rsidRPr="002042F3" w:rsidRDefault="001F0829" w:rsidP="00E35E59">
      <w:pPr>
        <w:pStyle w:val="Lijstalinea"/>
        <w:numPr>
          <w:ilvl w:val="0"/>
          <w:numId w:val="19"/>
        </w:numPr>
        <w:jc w:val="both"/>
        <w:rPr>
          <w:lang w:val="nl-BE"/>
        </w:rPr>
      </w:pPr>
      <w:r w:rsidRPr="002042F3">
        <w:rPr>
          <w:lang w:val="nl-BE"/>
        </w:rPr>
        <w:t>G</w:t>
      </w:r>
      <w:r w:rsidR="00E30A58" w:rsidRPr="002042F3">
        <w:rPr>
          <w:lang w:val="nl-BE"/>
        </w:rPr>
        <w:t>arandeert dat het telemonitoringteam capabel is om minstens 200 patiënten gelijktijdig op te volgen.</w:t>
      </w:r>
    </w:p>
    <w:p w14:paraId="3DA7048A" w14:textId="6721A0FE" w:rsidR="00575F8A" w:rsidRPr="002042F3" w:rsidRDefault="00575F8A" w:rsidP="00575F8A">
      <w:pPr>
        <w:pStyle w:val="Lijstalinea"/>
        <w:numPr>
          <w:ilvl w:val="0"/>
          <w:numId w:val="19"/>
        </w:numPr>
        <w:jc w:val="both"/>
        <w:rPr>
          <w:lang w:val="nl-BE"/>
        </w:rPr>
      </w:pPr>
      <w:r w:rsidRPr="002042F3">
        <w:rPr>
          <w:rFonts w:ascii="Calibri" w:eastAsia="Times New Roman" w:hAnsi="Calibri" w:cs="Calibri"/>
          <w:lang w:val="nl-BE" w:eastAsia="nl-BE"/>
        </w:rPr>
        <w:t xml:space="preserve">Vraagt en bewaart de geïnformeerde toestemming van de patiënt met betrekking tot het </w:t>
      </w:r>
      <w:r w:rsidR="00D17AEE" w:rsidRPr="002042F3">
        <w:rPr>
          <w:rFonts w:ascii="Calibri" w:eastAsia="Times New Roman" w:hAnsi="Calibri" w:cs="Calibri"/>
          <w:lang w:val="nl-BE" w:eastAsia="nl-BE"/>
        </w:rPr>
        <w:t xml:space="preserve">zorgpad </w:t>
      </w:r>
      <w:r w:rsidRPr="002042F3">
        <w:rPr>
          <w:rFonts w:ascii="Calibri" w:eastAsia="Times New Roman" w:hAnsi="Calibri" w:cs="Calibri"/>
          <w:lang w:val="nl-BE" w:eastAsia="nl-BE"/>
        </w:rPr>
        <w:t xml:space="preserve">via telemonitoring. </w:t>
      </w:r>
    </w:p>
    <w:p w14:paraId="4B65E4E5" w14:textId="77777777" w:rsidR="00E30A58" w:rsidRPr="002042F3" w:rsidRDefault="00E35E59" w:rsidP="00E35E59">
      <w:pPr>
        <w:pStyle w:val="Lijstalinea"/>
        <w:numPr>
          <w:ilvl w:val="0"/>
          <w:numId w:val="19"/>
        </w:numPr>
        <w:jc w:val="both"/>
        <w:rPr>
          <w:lang w:val="nl-BE"/>
        </w:rPr>
      </w:pPr>
      <w:r w:rsidRPr="002042F3">
        <w:rPr>
          <w:lang w:val="nl-BE"/>
        </w:rPr>
        <w:t>Kan beroep doen op derden voor de ondersteunende</w:t>
      </w:r>
      <w:r w:rsidR="001F0829" w:rsidRPr="002042F3">
        <w:rPr>
          <w:lang w:val="nl-BE"/>
        </w:rPr>
        <w:t xml:space="preserve"> digitale</w:t>
      </w:r>
      <w:r w:rsidRPr="002042F3">
        <w:rPr>
          <w:lang w:val="nl-BE"/>
        </w:rPr>
        <w:t xml:space="preserve"> platformen, het aanleveren en de logistieke processen </w:t>
      </w:r>
      <w:r w:rsidR="00E30A58" w:rsidRPr="002042F3">
        <w:rPr>
          <w:lang w:val="nl-BE"/>
        </w:rPr>
        <w:t>voor</w:t>
      </w:r>
      <w:r w:rsidRPr="002042F3">
        <w:rPr>
          <w:lang w:val="nl-BE"/>
        </w:rPr>
        <w:t xml:space="preserve"> de telemetrie-apparatuur en het voorzien van een helpdesk voor technische problemen</w:t>
      </w:r>
      <w:r w:rsidR="00E30A58" w:rsidRPr="002042F3">
        <w:rPr>
          <w:lang w:val="nl-BE"/>
        </w:rPr>
        <w:t xml:space="preserve">. </w:t>
      </w:r>
    </w:p>
    <w:p w14:paraId="1F0AF8F7" w14:textId="77777777" w:rsidR="003F3FDC" w:rsidRPr="002042F3" w:rsidRDefault="00E30A58" w:rsidP="00E30A58">
      <w:pPr>
        <w:pStyle w:val="Lijstalinea"/>
        <w:ind w:left="1080"/>
        <w:jc w:val="both"/>
        <w:rPr>
          <w:lang w:val="nl-BE"/>
        </w:rPr>
      </w:pPr>
      <w:r w:rsidRPr="002042F3">
        <w:rPr>
          <w:lang w:val="nl-BE"/>
        </w:rPr>
        <w:t xml:space="preserve">Indien de tweede contractant beroep doet op derden, sluit de tweede contractant een overeenkomst met een derde partij en betaalt deze de derde partij voor de geleverde prestaties. </w:t>
      </w:r>
    </w:p>
    <w:p w14:paraId="02FDD20F" w14:textId="77777777" w:rsidR="00B03641" w:rsidRPr="002042F3" w:rsidRDefault="00E30A58" w:rsidP="00E30A58">
      <w:pPr>
        <w:pStyle w:val="Lijstalinea"/>
        <w:ind w:left="1080"/>
        <w:jc w:val="both"/>
        <w:rPr>
          <w:lang w:val="nl-BE"/>
        </w:rPr>
      </w:pPr>
      <w:r w:rsidRPr="002042F3">
        <w:rPr>
          <w:lang w:val="nl-BE"/>
        </w:rPr>
        <w:t xml:space="preserve">De tweede contractant </w:t>
      </w:r>
      <w:r w:rsidR="001F0829" w:rsidRPr="002042F3">
        <w:rPr>
          <w:lang w:val="nl-BE"/>
        </w:rPr>
        <w:t>verzekert zich dat deze derde partijen</w:t>
      </w:r>
      <w:r w:rsidR="0093485E" w:rsidRPr="002042F3">
        <w:rPr>
          <w:lang w:val="nl-BE"/>
        </w:rPr>
        <w:t xml:space="preserve"> hun diensten </w:t>
      </w:r>
      <w:r w:rsidR="001F0829" w:rsidRPr="002042F3">
        <w:rPr>
          <w:lang w:val="nl-BE"/>
        </w:rPr>
        <w:t xml:space="preserve">en toepassingen </w:t>
      </w:r>
      <w:r w:rsidR="0093485E" w:rsidRPr="002042F3">
        <w:rPr>
          <w:lang w:val="nl-BE"/>
        </w:rPr>
        <w:t xml:space="preserve">voldoen aan </w:t>
      </w:r>
      <w:r w:rsidR="003F3FDC" w:rsidRPr="002042F3">
        <w:rPr>
          <w:lang w:val="nl-BE"/>
        </w:rPr>
        <w:t xml:space="preserve">de geldende normen voor wat betreft </w:t>
      </w:r>
      <w:r w:rsidR="003F3FDC" w:rsidRPr="002042F3">
        <w:rPr>
          <w:rFonts w:ascii="Calibri" w:eastAsia="Times New Roman" w:hAnsi="Calibri" w:cs="Calibri"/>
          <w:lang w:val="nl-BE" w:eastAsia="nl-BE"/>
        </w:rPr>
        <w:t>privacy, informatiebeveiliging en gegevensuitwisseling in de gezondheidszorg</w:t>
      </w:r>
      <w:r w:rsidR="0093485E" w:rsidRPr="002042F3">
        <w:rPr>
          <w:lang w:val="nl-BE"/>
        </w:rPr>
        <w:t>.</w:t>
      </w:r>
      <w:r w:rsidR="001F0829" w:rsidRPr="002042F3">
        <w:rPr>
          <w:lang w:val="nl-BE"/>
        </w:rPr>
        <w:t xml:space="preserve"> </w:t>
      </w:r>
    </w:p>
    <w:p w14:paraId="5E703103" w14:textId="77777777" w:rsidR="001F0829" w:rsidRPr="002042F3" w:rsidRDefault="001D5EEC" w:rsidP="00E30A58">
      <w:pPr>
        <w:pStyle w:val="Lijstalinea"/>
        <w:ind w:left="1080"/>
        <w:jc w:val="both"/>
        <w:rPr>
          <w:lang w:val="nl-BE"/>
        </w:rPr>
      </w:pPr>
      <w:r w:rsidRPr="002042F3">
        <w:rPr>
          <w:lang w:val="nl-BE"/>
        </w:rPr>
        <w:t>De identificatie en authenticatie van de patiënt en betrokken zorgverleners verloopt op een beveiligde manier.</w:t>
      </w:r>
    </w:p>
    <w:p w14:paraId="5341D440" w14:textId="103BAAD5" w:rsidR="00615176" w:rsidRPr="002042F3" w:rsidRDefault="001F0829" w:rsidP="00BD281B">
      <w:pPr>
        <w:pStyle w:val="Lijstalinea"/>
        <w:ind w:left="1080"/>
        <w:jc w:val="both"/>
        <w:rPr>
          <w:lang w:val="nl-BE"/>
        </w:rPr>
      </w:pPr>
      <w:r w:rsidRPr="002042F3">
        <w:rPr>
          <w:lang w:val="nl-BE"/>
        </w:rPr>
        <w:t xml:space="preserve">De gebruikte </w:t>
      </w:r>
      <w:r w:rsidR="00FC6485" w:rsidRPr="002042F3">
        <w:rPr>
          <w:lang w:val="nl-BE"/>
        </w:rPr>
        <w:t>meettoestellen</w:t>
      </w:r>
      <w:r w:rsidRPr="002042F3">
        <w:rPr>
          <w:lang w:val="nl-BE"/>
        </w:rPr>
        <w:t xml:space="preserve"> kunnen slechts CE-gemarkeerde medical grade toestellen zijn.</w:t>
      </w:r>
    </w:p>
    <w:p w14:paraId="692B5880" w14:textId="030CD5A6" w:rsidR="00CF2541" w:rsidRPr="002042F3" w:rsidRDefault="00CF2541" w:rsidP="00615176">
      <w:pPr>
        <w:pStyle w:val="Lijstalinea"/>
        <w:numPr>
          <w:ilvl w:val="0"/>
          <w:numId w:val="19"/>
        </w:numPr>
        <w:jc w:val="both"/>
        <w:rPr>
          <w:lang w:val="nl-BE"/>
        </w:rPr>
      </w:pPr>
      <w:r w:rsidRPr="002042F3">
        <w:rPr>
          <w:lang w:val="nl-BE"/>
        </w:rPr>
        <w:lastRenderedPageBreak/>
        <w:t>Voorziet een procedure</w:t>
      </w:r>
      <w:r w:rsidR="000D1297" w:rsidRPr="002042F3">
        <w:rPr>
          <w:lang w:val="nl-BE"/>
        </w:rPr>
        <w:t xml:space="preserve"> en staat in</w:t>
      </w:r>
      <w:r w:rsidRPr="002042F3">
        <w:rPr>
          <w:lang w:val="nl-BE"/>
        </w:rPr>
        <w:t xml:space="preserve"> voor een grondige ontsmetting van meettoestellen</w:t>
      </w:r>
      <w:r w:rsidR="000D1297" w:rsidRPr="002042F3">
        <w:rPr>
          <w:lang w:val="nl-BE"/>
        </w:rPr>
        <w:t xml:space="preserve"> volgens de geldende hygiënische normen </w:t>
      </w:r>
      <w:r w:rsidRPr="002042F3">
        <w:rPr>
          <w:lang w:val="nl-BE"/>
        </w:rPr>
        <w:t xml:space="preserve">indien </w:t>
      </w:r>
      <w:r w:rsidR="000D1297" w:rsidRPr="002042F3">
        <w:rPr>
          <w:lang w:val="nl-BE"/>
        </w:rPr>
        <w:t>de toestellen</w:t>
      </w:r>
      <w:r w:rsidRPr="002042F3">
        <w:rPr>
          <w:lang w:val="nl-BE"/>
        </w:rPr>
        <w:t xml:space="preserve"> hergebruikt worden.</w:t>
      </w:r>
    </w:p>
    <w:p w14:paraId="70D83F27" w14:textId="131008B9" w:rsidR="00615176" w:rsidRPr="002042F3" w:rsidRDefault="00615176" w:rsidP="00615176">
      <w:pPr>
        <w:pStyle w:val="Lijstalinea"/>
        <w:numPr>
          <w:ilvl w:val="0"/>
          <w:numId w:val="19"/>
        </w:numPr>
        <w:jc w:val="both"/>
        <w:rPr>
          <w:lang w:val="nl-BE"/>
        </w:rPr>
      </w:pPr>
      <w:r w:rsidRPr="002042F3">
        <w:rPr>
          <w:lang w:val="nl-BE"/>
        </w:rPr>
        <w:t>Verbindt zich ertoe dat elke verwerking van persoonsgegevens zal worden uitgevoerd in overeenstemming met alle toepasselijke wet- en regelgeving inzake de bescherming van persoonsgegevens. In het geval een verwerker ingeschakeld wordt voor de verwerking van persoonsgegevens namens hem, zullen de verwerkingsverantwoordelijke en deze verwerker, voorafgaand aan de verwerking, een schriftelijke overeenkomst hiertoe aangaan. De verwerkingsverantwoordelijke zorgt ervoor dat de persoonsgegevens te allen tijde als vertrouwelijk behandeld worden en veilig bewaard worden. Daartoe neemt hij de passende technische en organisatorische beveiligingsmaatregelen die nodig zijn om te voldoen aan de wet- en regelgeving inzake de bescherming van persoonsgegevens, in het bijzonder artikel 35 van de algemene verordening gegevensbescherming en artikel artikel 42, §2, 3°, van de wet van 13 december 2006 houdende diverse bepalingen betreffende gezondheid.</w:t>
      </w:r>
    </w:p>
    <w:p w14:paraId="285B3C4A" w14:textId="65360D08" w:rsidR="00E35E59" w:rsidRPr="002042F3" w:rsidRDefault="0093485E" w:rsidP="00E35E59">
      <w:pPr>
        <w:pStyle w:val="Lijstalinea"/>
        <w:numPr>
          <w:ilvl w:val="0"/>
          <w:numId w:val="19"/>
        </w:numPr>
        <w:jc w:val="both"/>
        <w:rPr>
          <w:lang w:val="nl-BE"/>
        </w:rPr>
      </w:pPr>
      <w:r w:rsidRPr="002042F3">
        <w:rPr>
          <w:lang w:val="nl-BE"/>
        </w:rPr>
        <w:t xml:space="preserve">Garandeert dat een patiënt verpleegkundige ondersteuning kan krijgen bij de installatie van de telemetrie apparatuur en het uitvoeren van de metingen als de patiënt of zijn mantelzorgers hier niet toe in staat zijn. Hiervoor </w:t>
      </w:r>
      <w:r w:rsidR="004F3D7B" w:rsidRPr="002042F3">
        <w:rPr>
          <w:lang w:val="nl-BE"/>
        </w:rPr>
        <w:t xml:space="preserve">sluit </w:t>
      </w:r>
      <w:r w:rsidRPr="002042F3">
        <w:rPr>
          <w:lang w:val="nl-BE"/>
        </w:rPr>
        <w:t>de tweede contractant</w:t>
      </w:r>
      <w:r w:rsidR="00E35E59" w:rsidRPr="002042F3">
        <w:rPr>
          <w:lang w:val="nl-BE"/>
        </w:rPr>
        <w:t xml:space="preserve"> </w:t>
      </w:r>
      <w:r w:rsidR="004C2922" w:rsidRPr="002042F3">
        <w:rPr>
          <w:lang w:val="nl-BE"/>
        </w:rPr>
        <w:t xml:space="preserve">indien nodig </w:t>
      </w:r>
      <w:r w:rsidR="004F3D7B" w:rsidRPr="002042F3">
        <w:rPr>
          <w:lang w:val="nl-BE"/>
        </w:rPr>
        <w:t xml:space="preserve">overeenkomsten af met </w:t>
      </w:r>
      <w:r w:rsidR="00E35E59" w:rsidRPr="002042F3">
        <w:rPr>
          <w:lang w:val="nl-BE"/>
        </w:rPr>
        <w:t>thuisverpleegkundige</w:t>
      </w:r>
      <w:r w:rsidR="00047380" w:rsidRPr="002042F3">
        <w:rPr>
          <w:lang w:val="nl-BE"/>
        </w:rPr>
        <w:t xml:space="preserve"> </w:t>
      </w:r>
      <w:r w:rsidR="004F3D7B" w:rsidRPr="002042F3">
        <w:rPr>
          <w:lang w:val="nl-BE"/>
        </w:rPr>
        <w:t>praktijken.</w:t>
      </w:r>
    </w:p>
    <w:p w14:paraId="4F249FF3" w14:textId="01587A1A" w:rsidR="003F3FDC" w:rsidRPr="002042F3" w:rsidRDefault="003F3FDC" w:rsidP="00E35E59">
      <w:pPr>
        <w:pStyle w:val="Lijstalinea"/>
        <w:numPr>
          <w:ilvl w:val="0"/>
          <w:numId w:val="19"/>
        </w:numPr>
        <w:jc w:val="both"/>
        <w:rPr>
          <w:lang w:val="nl-BE"/>
        </w:rPr>
      </w:pPr>
      <w:r w:rsidRPr="002042F3">
        <w:rPr>
          <w:lang w:val="nl-BE"/>
        </w:rPr>
        <w:t xml:space="preserve">Garandeert dat bij elke patiënt die wordt geïncludeerd in het </w:t>
      </w:r>
      <w:r w:rsidR="00D17AEE" w:rsidRPr="002042F3">
        <w:rPr>
          <w:lang w:val="nl-BE"/>
        </w:rPr>
        <w:t xml:space="preserve">zorgpad </w:t>
      </w:r>
      <w:r w:rsidRPr="002042F3">
        <w:rPr>
          <w:lang w:val="nl-BE"/>
        </w:rPr>
        <w:t xml:space="preserve">een behandeld </w:t>
      </w:r>
      <w:r w:rsidR="00723A34" w:rsidRPr="002042F3">
        <w:rPr>
          <w:lang w:val="nl-BE"/>
        </w:rPr>
        <w:t>huis</w:t>
      </w:r>
      <w:r w:rsidRPr="002042F3">
        <w:rPr>
          <w:lang w:val="nl-BE"/>
        </w:rPr>
        <w:t>arts</w:t>
      </w:r>
      <w:r w:rsidR="004C2922" w:rsidRPr="002042F3">
        <w:rPr>
          <w:lang w:val="nl-BE"/>
        </w:rPr>
        <w:t xml:space="preserve"> en</w:t>
      </w:r>
      <w:r w:rsidR="00723A34" w:rsidRPr="002042F3">
        <w:rPr>
          <w:lang w:val="nl-BE"/>
        </w:rPr>
        <w:t xml:space="preserve"> eventuele vervangers</w:t>
      </w:r>
      <w:r w:rsidRPr="002042F3">
        <w:rPr>
          <w:lang w:val="nl-BE"/>
        </w:rPr>
        <w:t xml:space="preserve"> word</w:t>
      </w:r>
      <w:r w:rsidR="004C2922" w:rsidRPr="002042F3">
        <w:rPr>
          <w:lang w:val="nl-BE"/>
        </w:rPr>
        <w:t>en</w:t>
      </w:r>
      <w:r w:rsidRPr="002042F3">
        <w:rPr>
          <w:lang w:val="nl-BE"/>
        </w:rPr>
        <w:t xml:space="preserve"> opgegeven die indien nodig </w:t>
      </w:r>
      <w:r w:rsidR="005C6455" w:rsidRPr="002042F3">
        <w:rPr>
          <w:lang w:val="nl-BE"/>
        </w:rPr>
        <w:t xml:space="preserve">kunnen </w:t>
      </w:r>
      <w:r w:rsidRPr="002042F3">
        <w:rPr>
          <w:lang w:val="nl-BE"/>
        </w:rPr>
        <w:t>instaan voor een huisbezoek om fysiek onderzoek en een medische evaluatie uit te voeren.</w:t>
      </w:r>
      <w:r w:rsidR="00723A34" w:rsidRPr="002042F3">
        <w:rPr>
          <w:lang w:val="nl-BE"/>
        </w:rPr>
        <w:t xml:space="preserve"> Ook het nummer van de lokale wachtdienst wordt opgevraagd voor dringende problemen die zich voordoen ’s avonds of in het weekend indien de huisarts niet beschikbaar is.</w:t>
      </w:r>
    </w:p>
    <w:p w14:paraId="4B19088A" w14:textId="77777777" w:rsidR="00B86CF0" w:rsidRPr="002042F3" w:rsidRDefault="00E35E59" w:rsidP="00E35E59">
      <w:pPr>
        <w:pStyle w:val="Lijstalinea"/>
        <w:numPr>
          <w:ilvl w:val="0"/>
          <w:numId w:val="19"/>
        </w:numPr>
        <w:jc w:val="both"/>
        <w:rPr>
          <w:lang w:val="nl-BE"/>
        </w:rPr>
      </w:pPr>
      <w:r w:rsidRPr="002042F3">
        <w:rPr>
          <w:lang w:val="nl-BE"/>
        </w:rPr>
        <w:t>Zorgt ervoor dat het telemonitoringteam gevalideerde medische protocollen ter beschikking heeft voor wat betreft het monitoren van de gegevens en voor urgentieprocedures</w:t>
      </w:r>
      <w:r w:rsidR="0093485E" w:rsidRPr="002042F3">
        <w:rPr>
          <w:lang w:val="nl-BE"/>
        </w:rPr>
        <w:t>. Deze protocollen omvatten de te verzamelen parameters</w:t>
      </w:r>
      <w:r w:rsidR="00CD5F04" w:rsidRPr="002042F3">
        <w:rPr>
          <w:lang w:val="nl-BE"/>
        </w:rPr>
        <w:t xml:space="preserve"> per doelgroep zoals beschreven in artikel 1</w:t>
      </w:r>
      <w:r w:rsidR="0093485E" w:rsidRPr="002042F3">
        <w:rPr>
          <w:lang w:val="nl-BE"/>
        </w:rPr>
        <w:t>, de bevraging</w:t>
      </w:r>
      <w:r w:rsidR="00CD5F04" w:rsidRPr="002042F3">
        <w:rPr>
          <w:lang w:val="nl-BE"/>
        </w:rPr>
        <w:t>en</w:t>
      </w:r>
      <w:r w:rsidR="0093485E" w:rsidRPr="002042F3">
        <w:rPr>
          <w:lang w:val="nl-BE"/>
        </w:rPr>
        <w:t xml:space="preserve"> van de patiënt, </w:t>
      </w:r>
      <w:r w:rsidR="00B86CF0" w:rsidRPr="002042F3">
        <w:rPr>
          <w:lang w:val="nl-BE"/>
        </w:rPr>
        <w:t xml:space="preserve">de frequentie van bevraging en verzameling van de meetwaarden, </w:t>
      </w:r>
      <w:r w:rsidR="0093485E" w:rsidRPr="002042F3">
        <w:rPr>
          <w:lang w:val="nl-BE"/>
        </w:rPr>
        <w:t xml:space="preserve">de drempelwaarden wanneer er bepaalde waarden als afwijkend worden beschouwd, de drempelwaarden om contact op te nemen met de patiënt, de behandelende arts of wanneer de dringende hulpdienst moet verwittigd worden. </w:t>
      </w:r>
    </w:p>
    <w:p w14:paraId="1A69791E" w14:textId="77777777" w:rsidR="00B86CF0" w:rsidRPr="002042F3" w:rsidRDefault="0093485E" w:rsidP="00B86CF0">
      <w:pPr>
        <w:pStyle w:val="Lijstalinea"/>
        <w:ind w:left="1080"/>
        <w:jc w:val="both"/>
        <w:rPr>
          <w:lang w:val="nl-BE"/>
        </w:rPr>
      </w:pPr>
      <w:r w:rsidRPr="002042F3">
        <w:rPr>
          <w:lang w:val="nl-BE"/>
        </w:rPr>
        <w:t>Deze protocollen zijn gebaseerd op gevalideerde medische protocollen, minstens erkend door nationale of internationale wetenschappelijke verenigingen.</w:t>
      </w:r>
      <w:r w:rsidR="00B50C5B" w:rsidRPr="002042F3">
        <w:rPr>
          <w:lang w:val="nl-BE"/>
        </w:rPr>
        <w:t xml:space="preserve"> </w:t>
      </w:r>
    </w:p>
    <w:p w14:paraId="5B58255A" w14:textId="77777777" w:rsidR="00E35E59" w:rsidRPr="002042F3" w:rsidRDefault="00B50C5B" w:rsidP="00B86CF0">
      <w:pPr>
        <w:pStyle w:val="Lijstalinea"/>
        <w:ind w:left="1080"/>
        <w:jc w:val="both"/>
        <w:rPr>
          <w:lang w:val="nl-BE"/>
        </w:rPr>
      </w:pPr>
      <w:r w:rsidRPr="002042F3">
        <w:rPr>
          <w:lang w:val="nl-BE"/>
        </w:rPr>
        <w:t xml:space="preserve">De tweede contractant </w:t>
      </w:r>
      <w:r w:rsidR="00FC6485" w:rsidRPr="002042F3">
        <w:rPr>
          <w:lang w:val="nl-BE"/>
        </w:rPr>
        <w:t>behoudt</w:t>
      </w:r>
      <w:r w:rsidRPr="002042F3">
        <w:rPr>
          <w:lang w:val="nl-BE"/>
        </w:rPr>
        <w:t xml:space="preserve"> deze protocollen </w:t>
      </w:r>
      <w:r w:rsidR="00FC6485" w:rsidRPr="002042F3">
        <w:rPr>
          <w:lang w:val="nl-BE"/>
        </w:rPr>
        <w:t>ter beschikking van</w:t>
      </w:r>
      <w:r w:rsidRPr="002042F3">
        <w:rPr>
          <w:lang w:val="nl-BE"/>
        </w:rPr>
        <w:t xml:space="preserve"> de eerste </w:t>
      </w:r>
      <w:r w:rsidR="00FC6485" w:rsidRPr="002042F3">
        <w:rPr>
          <w:lang w:val="nl-BE"/>
        </w:rPr>
        <w:t>contractant.</w:t>
      </w:r>
    </w:p>
    <w:p w14:paraId="5F9DC309" w14:textId="3F0B572F" w:rsidR="00E35E59" w:rsidRPr="002042F3" w:rsidRDefault="00CD5F04" w:rsidP="00B50C5B">
      <w:pPr>
        <w:pStyle w:val="Lijstalinea"/>
        <w:numPr>
          <w:ilvl w:val="0"/>
          <w:numId w:val="19"/>
        </w:numPr>
        <w:jc w:val="both"/>
        <w:rPr>
          <w:lang w:val="nl-BE"/>
        </w:rPr>
      </w:pPr>
      <w:r w:rsidRPr="002042F3">
        <w:rPr>
          <w:lang w:val="nl-BE"/>
        </w:rPr>
        <w:t>Voorziet een beroepsaansprakelijkheidsverzekering dat het gebruik van de telemonitoring dekt</w:t>
      </w:r>
      <w:r w:rsidR="004F3D7B" w:rsidRPr="002042F3">
        <w:rPr>
          <w:lang w:val="nl-BE"/>
        </w:rPr>
        <w:t xml:space="preserve"> voor alle betrokken actoren of bevestigt na onderzoek of de eigen aansprakelijkheids</w:t>
      </w:r>
      <w:r w:rsidR="008A31F4" w:rsidRPr="002042F3">
        <w:rPr>
          <w:lang w:val="nl-BE"/>
        </w:rPr>
        <w:t>verzekering van de betrokken ac</w:t>
      </w:r>
      <w:r w:rsidR="004F3D7B" w:rsidRPr="002042F3">
        <w:rPr>
          <w:lang w:val="nl-BE"/>
        </w:rPr>
        <w:t>t</w:t>
      </w:r>
      <w:r w:rsidR="008A31F4" w:rsidRPr="002042F3">
        <w:rPr>
          <w:lang w:val="nl-BE"/>
        </w:rPr>
        <w:t>o</w:t>
      </w:r>
      <w:r w:rsidR="004F3D7B" w:rsidRPr="002042F3">
        <w:rPr>
          <w:lang w:val="nl-BE"/>
        </w:rPr>
        <w:t>ren daartoe voldoende dekking verleent</w:t>
      </w:r>
      <w:r w:rsidRPr="002042F3">
        <w:rPr>
          <w:lang w:val="nl-BE"/>
        </w:rPr>
        <w:t>.</w:t>
      </w:r>
      <w:r w:rsidR="004C2922" w:rsidRPr="002042F3">
        <w:rPr>
          <w:lang w:val="nl-BE"/>
        </w:rPr>
        <w:t xml:space="preserve"> Dit wordt verzekerd aan de eerste contractant in het aanvraagdossier.</w:t>
      </w:r>
    </w:p>
    <w:p w14:paraId="42502C33" w14:textId="3A50DABD" w:rsidR="00B50C5B" w:rsidRPr="002042F3" w:rsidRDefault="00CD5F04" w:rsidP="00E35E59">
      <w:pPr>
        <w:pStyle w:val="Lijstalinea"/>
        <w:numPr>
          <w:ilvl w:val="0"/>
          <w:numId w:val="19"/>
        </w:numPr>
        <w:jc w:val="both"/>
        <w:rPr>
          <w:lang w:val="nl-BE"/>
        </w:rPr>
      </w:pPr>
      <w:r w:rsidRPr="002042F3">
        <w:rPr>
          <w:lang w:val="nl-BE"/>
        </w:rPr>
        <w:t xml:space="preserve">Bezorgt </w:t>
      </w:r>
      <w:r w:rsidR="00FC6485" w:rsidRPr="002042F3">
        <w:rPr>
          <w:lang w:val="nl-BE"/>
        </w:rPr>
        <w:t xml:space="preserve">de eerste contractant </w:t>
      </w:r>
      <w:r w:rsidRPr="002042F3">
        <w:rPr>
          <w:lang w:val="nl-BE"/>
        </w:rPr>
        <w:t xml:space="preserve">maandelijks een overzicht van </w:t>
      </w:r>
      <w:r w:rsidR="00FC6485" w:rsidRPr="002042F3">
        <w:rPr>
          <w:lang w:val="nl-BE"/>
        </w:rPr>
        <w:t xml:space="preserve">het aantal </w:t>
      </w:r>
      <w:r w:rsidR="001A521B" w:rsidRPr="002042F3">
        <w:rPr>
          <w:lang w:val="nl-BE"/>
        </w:rPr>
        <w:t xml:space="preserve">gemonitorde </w:t>
      </w:r>
      <w:r w:rsidR="00FC6485" w:rsidRPr="002042F3">
        <w:rPr>
          <w:lang w:val="nl-BE"/>
        </w:rPr>
        <w:t xml:space="preserve">patiënten, </w:t>
      </w:r>
      <w:r w:rsidR="001A521B" w:rsidRPr="002042F3">
        <w:rPr>
          <w:lang w:val="nl-BE"/>
        </w:rPr>
        <w:t xml:space="preserve">met opgave van het aantal opgestarte en </w:t>
      </w:r>
      <w:r w:rsidR="00FC6485" w:rsidRPr="002042F3">
        <w:rPr>
          <w:lang w:val="nl-BE"/>
        </w:rPr>
        <w:t xml:space="preserve">opgedeeld per </w:t>
      </w:r>
      <w:r w:rsidRPr="002042F3">
        <w:rPr>
          <w:lang w:val="nl-BE"/>
        </w:rPr>
        <w:t>doelgroep</w:t>
      </w:r>
      <w:r w:rsidR="001A521B" w:rsidRPr="002042F3">
        <w:rPr>
          <w:lang w:val="nl-BE"/>
        </w:rPr>
        <w:t xml:space="preserve"> </w:t>
      </w:r>
      <w:r w:rsidR="00767028" w:rsidRPr="002042F3">
        <w:rPr>
          <w:lang w:val="nl-BE"/>
        </w:rPr>
        <w:t>.</w:t>
      </w:r>
    </w:p>
    <w:p w14:paraId="04468937" w14:textId="05671D7D" w:rsidR="001A521B" w:rsidRPr="002042F3" w:rsidRDefault="001A521B" w:rsidP="00E35E59">
      <w:pPr>
        <w:pStyle w:val="Lijstalinea"/>
        <w:numPr>
          <w:ilvl w:val="0"/>
          <w:numId w:val="19"/>
        </w:numPr>
        <w:jc w:val="both"/>
        <w:rPr>
          <w:lang w:val="nl-BE"/>
        </w:rPr>
      </w:pPr>
      <w:r w:rsidRPr="002042F3">
        <w:rPr>
          <w:lang w:val="nl-BE"/>
        </w:rPr>
        <w:t>Levert alle nodige gegevens aan de onderzoeksinstelling die belast wordt met het opstellen van het evaluatierapport, zoals bedoeld in artikel 7.</w:t>
      </w:r>
    </w:p>
    <w:p w14:paraId="18BC8B01" w14:textId="29134308" w:rsidR="00DD3426" w:rsidRPr="002042F3" w:rsidRDefault="00B50C5B" w:rsidP="003639AD">
      <w:pPr>
        <w:pStyle w:val="Lijstalinea"/>
        <w:numPr>
          <w:ilvl w:val="0"/>
          <w:numId w:val="19"/>
        </w:numPr>
        <w:jc w:val="both"/>
        <w:rPr>
          <w:lang w:val="nl-BE"/>
        </w:rPr>
      </w:pPr>
      <w:r w:rsidRPr="002042F3">
        <w:rPr>
          <w:lang w:val="nl-BE"/>
        </w:rPr>
        <w:t xml:space="preserve">Factureert de uitgevoerde prestaties aan de verzekeringsinstellingen volgens de modaliteiten voorzien in artikel </w:t>
      </w:r>
      <w:r w:rsidR="00FC6485" w:rsidRPr="002042F3">
        <w:rPr>
          <w:lang w:val="nl-BE"/>
        </w:rPr>
        <w:t>5</w:t>
      </w:r>
      <w:r w:rsidR="00615176" w:rsidRPr="002042F3">
        <w:rPr>
          <w:lang w:val="nl-BE"/>
        </w:rPr>
        <w:t xml:space="preserve"> §1</w:t>
      </w:r>
      <w:r w:rsidRPr="002042F3">
        <w:rPr>
          <w:lang w:val="nl-BE"/>
        </w:rPr>
        <w:t xml:space="preserve">. </w:t>
      </w:r>
    </w:p>
    <w:p w14:paraId="142D5D1D" w14:textId="77777777" w:rsidR="005C6455" w:rsidRPr="002042F3" w:rsidRDefault="005C6455" w:rsidP="005C6455">
      <w:pPr>
        <w:pStyle w:val="Lijstalinea"/>
        <w:ind w:left="1080"/>
        <w:jc w:val="both"/>
        <w:rPr>
          <w:lang w:val="nl-BE"/>
        </w:rPr>
      </w:pPr>
    </w:p>
    <w:p w14:paraId="2B59DA68" w14:textId="77777777" w:rsidR="00550527" w:rsidRPr="002042F3" w:rsidRDefault="00550527" w:rsidP="003639AD">
      <w:pPr>
        <w:jc w:val="both"/>
        <w:rPr>
          <w:b/>
          <w:lang w:val="nl-BE"/>
        </w:rPr>
      </w:pPr>
      <w:r w:rsidRPr="002042F3">
        <w:rPr>
          <w:b/>
          <w:lang w:val="nl-BE"/>
        </w:rPr>
        <w:t>Artikel 5. Financiële tussenkomst van het RIZIV</w:t>
      </w:r>
    </w:p>
    <w:p w14:paraId="311C9C74" w14:textId="176F34CD" w:rsidR="001F0829" w:rsidRPr="002042F3" w:rsidRDefault="00615176" w:rsidP="003639AD">
      <w:pPr>
        <w:jc w:val="both"/>
        <w:rPr>
          <w:lang w:val="nl-BE"/>
        </w:rPr>
      </w:pPr>
      <w:r w:rsidRPr="002042F3">
        <w:rPr>
          <w:lang w:val="nl-BE"/>
        </w:rPr>
        <w:t xml:space="preserve">§1. </w:t>
      </w:r>
      <w:r w:rsidR="00576F2F" w:rsidRPr="002042F3">
        <w:rPr>
          <w:lang w:val="nl-BE"/>
        </w:rPr>
        <w:t>De tweede contractant factureert aan de verzekeringsinstellingen via volgende verstrekkingen:</w:t>
      </w:r>
    </w:p>
    <w:tbl>
      <w:tblPr>
        <w:tblStyle w:val="Tabelraster"/>
        <w:tblW w:w="0" w:type="auto"/>
        <w:tblLook w:val="04A0" w:firstRow="1" w:lastRow="0" w:firstColumn="1" w:lastColumn="0" w:noHBand="0" w:noVBand="1"/>
      </w:tblPr>
      <w:tblGrid>
        <w:gridCol w:w="1502"/>
        <w:gridCol w:w="5765"/>
        <w:gridCol w:w="2083"/>
      </w:tblGrid>
      <w:tr w:rsidR="00576F2F" w:rsidRPr="002042F3" w14:paraId="5FC12E0C" w14:textId="77777777" w:rsidTr="00610E3D">
        <w:tc>
          <w:tcPr>
            <w:tcW w:w="1502" w:type="dxa"/>
            <w:shd w:val="clear" w:color="auto" w:fill="D9D9D9" w:themeFill="background1" w:themeFillShade="D9"/>
          </w:tcPr>
          <w:p w14:paraId="31AACB5C" w14:textId="77777777" w:rsidR="00576F2F" w:rsidRPr="002042F3" w:rsidRDefault="00576F2F" w:rsidP="003639AD">
            <w:pPr>
              <w:jc w:val="both"/>
              <w:rPr>
                <w:b/>
                <w:lang w:val="nl-BE"/>
              </w:rPr>
            </w:pPr>
            <w:r w:rsidRPr="002042F3">
              <w:rPr>
                <w:b/>
                <w:lang w:val="nl-BE"/>
              </w:rPr>
              <w:t>Code</w:t>
            </w:r>
          </w:p>
        </w:tc>
        <w:tc>
          <w:tcPr>
            <w:tcW w:w="5765" w:type="dxa"/>
            <w:shd w:val="clear" w:color="auto" w:fill="D9D9D9" w:themeFill="background1" w:themeFillShade="D9"/>
          </w:tcPr>
          <w:p w14:paraId="00484B43" w14:textId="77777777" w:rsidR="00576F2F" w:rsidRPr="002042F3" w:rsidRDefault="00576F2F" w:rsidP="003639AD">
            <w:pPr>
              <w:jc w:val="both"/>
              <w:rPr>
                <w:b/>
                <w:lang w:val="nl-BE"/>
              </w:rPr>
            </w:pPr>
            <w:r w:rsidRPr="002042F3">
              <w:rPr>
                <w:b/>
                <w:lang w:val="nl-BE"/>
              </w:rPr>
              <w:t>Beschrijving</w:t>
            </w:r>
          </w:p>
        </w:tc>
        <w:tc>
          <w:tcPr>
            <w:tcW w:w="2083" w:type="dxa"/>
            <w:shd w:val="clear" w:color="auto" w:fill="D9D9D9" w:themeFill="background1" w:themeFillShade="D9"/>
          </w:tcPr>
          <w:p w14:paraId="707BFDB6" w14:textId="77777777" w:rsidR="00576F2F" w:rsidRPr="002042F3" w:rsidRDefault="00576F2F" w:rsidP="007B26A8">
            <w:pPr>
              <w:jc w:val="both"/>
              <w:rPr>
                <w:b/>
                <w:lang w:val="nl-BE"/>
              </w:rPr>
            </w:pPr>
            <w:r w:rsidRPr="002042F3">
              <w:rPr>
                <w:b/>
                <w:lang w:val="nl-BE"/>
              </w:rPr>
              <w:t>T</w:t>
            </w:r>
            <w:r w:rsidR="007B26A8" w:rsidRPr="002042F3">
              <w:rPr>
                <w:b/>
                <w:lang w:val="nl-BE"/>
              </w:rPr>
              <w:t>ussenkomst</w:t>
            </w:r>
          </w:p>
        </w:tc>
      </w:tr>
      <w:tr w:rsidR="00D76391" w:rsidRPr="002042F3" w14:paraId="0A147269" w14:textId="77777777" w:rsidTr="00047380">
        <w:trPr>
          <w:trHeight w:val="1284"/>
        </w:trPr>
        <w:tc>
          <w:tcPr>
            <w:tcW w:w="1502" w:type="dxa"/>
          </w:tcPr>
          <w:p w14:paraId="11105F0D" w14:textId="0BCD3590" w:rsidR="00D76391" w:rsidRPr="002042F3" w:rsidRDefault="00D06691" w:rsidP="003639AD">
            <w:pPr>
              <w:jc w:val="both"/>
              <w:rPr>
                <w:lang w:val="nl-BE"/>
              </w:rPr>
            </w:pPr>
            <w:r>
              <w:rPr>
                <w:lang w:val="nl-BE"/>
              </w:rPr>
              <w:t>530891</w:t>
            </w:r>
          </w:p>
          <w:p w14:paraId="3C1B1D49" w14:textId="3559D630" w:rsidR="00D76391" w:rsidRPr="002042F3" w:rsidRDefault="00D76391" w:rsidP="003639AD">
            <w:pPr>
              <w:jc w:val="both"/>
              <w:rPr>
                <w:lang w:val="nl-BE"/>
              </w:rPr>
            </w:pPr>
          </w:p>
        </w:tc>
        <w:tc>
          <w:tcPr>
            <w:tcW w:w="5765" w:type="dxa"/>
          </w:tcPr>
          <w:p w14:paraId="773F4FC2" w14:textId="659EC6F1" w:rsidR="00D76391" w:rsidRPr="002042F3" w:rsidRDefault="00124A5A" w:rsidP="003B4EDB">
            <w:pPr>
              <w:jc w:val="both"/>
              <w:rPr>
                <w:lang w:val="nl-BE"/>
              </w:rPr>
            </w:pPr>
            <w:r w:rsidRPr="002042F3">
              <w:rPr>
                <w:lang w:val="nl-BE"/>
              </w:rPr>
              <w:t>Forfaitaire vergoeding voor de administratieve</w:t>
            </w:r>
            <w:r w:rsidR="003B4EDB" w:rsidRPr="002042F3">
              <w:rPr>
                <w:lang w:val="nl-BE"/>
              </w:rPr>
              <w:t xml:space="preserve"> o</w:t>
            </w:r>
            <w:r w:rsidR="00D76391" w:rsidRPr="002042F3">
              <w:rPr>
                <w:lang w:val="nl-BE"/>
              </w:rPr>
              <w:t>pstart</w:t>
            </w:r>
            <w:r w:rsidR="003B4EDB" w:rsidRPr="002042F3">
              <w:rPr>
                <w:lang w:val="nl-BE"/>
              </w:rPr>
              <w:t xml:space="preserve"> van het </w:t>
            </w:r>
            <w:r w:rsidR="00D17AEE" w:rsidRPr="002042F3">
              <w:rPr>
                <w:lang w:val="nl-BE"/>
              </w:rPr>
              <w:t>zorgpad</w:t>
            </w:r>
            <w:r w:rsidR="003903A0" w:rsidRPr="002042F3">
              <w:rPr>
                <w:lang w:val="nl-BE"/>
              </w:rPr>
              <w:t>, de installatie van de apparatuur, het</w:t>
            </w:r>
            <w:r w:rsidR="00047380" w:rsidRPr="002042F3">
              <w:rPr>
                <w:lang w:val="nl-BE"/>
              </w:rPr>
              <w:t xml:space="preserve"> </w:t>
            </w:r>
            <w:r w:rsidRPr="002042F3">
              <w:rPr>
                <w:lang w:val="nl-BE"/>
              </w:rPr>
              <w:t>gebruik van de digitale ondersteunende platformen</w:t>
            </w:r>
            <w:r w:rsidR="000114DA" w:rsidRPr="002042F3">
              <w:rPr>
                <w:lang w:val="nl-BE"/>
              </w:rPr>
              <w:t xml:space="preserve"> en logistieke kosten.</w:t>
            </w:r>
          </w:p>
          <w:p w14:paraId="61F10E89" w14:textId="77777777" w:rsidR="003B4EDB" w:rsidRPr="002042F3" w:rsidRDefault="003B4EDB" w:rsidP="003B4EDB">
            <w:pPr>
              <w:jc w:val="both"/>
              <w:rPr>
                <w:lang w:val="nl-BE"/>
              </w:rPr>
            </w:pPr>
            <w:r w:rsidRPr="002042F3">
              <w:rPr>
                <w:lang w:val="nl-BE"/>
              </w:rPr>
              <w:t>(maximum 1x per patiënt)</w:t>
            </w:r>
          </w:p>
          <w:p w14:paraId="52E3C84D" w14:textId="01F65394" w:rsidR="00047380" w:rsidRPr="002042F3" w:rsidRDefault="00047380" w:rsidP="003B4EDB">
            <w:pPr>
              <w:jc w:val="both"/>
              <w:rPr>
                <w:lang w:val="nl-BE"/>
              </w:rPr>
            </w:pPr>
          </w:p>
        </w:tc>
        <w:tc>
          <w:tcPr>
            <w:tcW w:w="2083" w:type="dxa"/>
          </w:tcPr>
          <w:p w14:paraId="07881183" w14:textId="409DE148" w:rsidR="00D76391" w:rsidRPr="002042F3" w:rsidRDefault="003903A0" w:rsidP="003639AD">
            <w:pPr>
              <w:jc w:val="both"/>
              <w:rPr>
                <w:lang w:val="nl-BE"/>
              </w:rPr>
            </w:pPr>
            <w:r w:rsidRPr="002042F3">
              <w:rPr>
                <w:lang w:val="nl-BE"/>
              </w:rPr>
              <w:t xml:space="preserve">34 </w:t>
            </w:r>
            <w:r w:rsidR="00D76391" w:rsidRPr="002042F3">
              <w:rPr>
                <w:lang w:val="nl-BE"/>
              </w:rPr>
              <w:t>EUR</w:t>
            </w:r>
          </w:p>
        </w:tc>
      </w:tr>
      <w:tr w:rsidR="00576F2F" w:rsidRPr="002042F3" w14:paraId="7465AB9F" w14:textId="77777777" w:rsidTr="00610E3D">
        <w:tc>
          <w:tcPr>
            <w:tcW w:w="1502" w:type="dxa"/>
          </w:tcPr>
          <w:p w14:paraId="4D75D2E0" w14:textId="2D33507C" w:rsidR="00D76391" w:rsidRPr="002042F3" w:rsidRDefault="00D06691" w:rsidP="00D76391">
            <w:pPr>
              <w:jc w:val="both"/>
              <w:rPr>
                <w:lang w:val="nl-BE"/>
              </w:rPr>
            </w:pPr>
            <w:r>
              <w:rPr>
                <w:lang w:val="nl-BE"/>
              </w:rPr>
              <w:t>530913</w:t>
            </w:r>
          </w:p>
          <w:p w14:paraId="3C27C613" w14:textId="1CC382B2" w:rsidR="00576F2F" w:rsidRPr="002042F3" w:rsidRDefault="00576F2F" w:rsidP="00D76391">
            <w:pPr>
              <w:jc w:val="both"/>
              <w:rPr>
                <w:lang w:val="nl-BE"/>
              </w:rPr>
            </w:pPr>
          </w:p>
        </w:tc>
        <w:tc>
          <w:tcPr>
            <w:tcW w:w="5765" w:type="dxa"/>
          </w:tcPr>
          <w:p w14:paraId="3CADFE86" w14:textId="77777777" w:rsidR="00576F2F" w:rsidRPr="002042F3" w:rsidRDefault="00576F2F" w:rsidP="00576F2F">
            <w:pPr>
              <w:jc w:val="both"/>
              <w:rPr>
                <w:lang w:val="nl-BE"/>
              </w:rPr>
            </w:pPr>
            <w:r w:rsidRPr="002042F3">
              <w:rPr>
                <w:lang w:val="nl-BE"/>
              </w:rPr>
              <w:t xml:space="preserve">Forfaitaire tegemoetkoming voor het opvolgen van een patiënt via telemonitoring die thuis verblijft en niet werd gehospitaliseerd, </w:t>
            </w:r>
            <w:r w:rsidR="0010498F" w:rsidRPr="002042F3">
              <w:rPr>
                <w:lang w:val="nl-BE"/>
              </w:rPr>
              <w:t>zonder</w:t>
            </w:r>
            <w:r w:rsidRPr="002042F3">
              <w:rPr>
                <w:lang w:val="nl-BE"/>
              </w:rPr>
              <w:t xml:space="preserve"> telemetrie apparatuur, per week</w:t>
            </w:r>
          </w:p>
          <w:p w14:paraId="14B78176" w14:textId="77C787B4" w:rsidR="00047380" w:rsidRPr="002042F3" w:rsidRDefault="00047380" w:rsidP="00576F2F">
            <w:pPr>
              <w:jc w:val="both"/>
              <w:rPr>
                <w:lang w:val="nl-BE"/>
              </w:rPr>
            </w:pPr>
          </w:p>
        </w:tc>
        <w:tc>
          <w:tcPr>
            <w:tcW w:w="2083" w:type="dxa"/>
          </w:tcPr>
          <w:p w14:paraId="5EEE3B4C" w14:textId="1E2B4CB9" w:rsidR="00576F2F" w:rsidRPr="002042F3" w:rsidRDefault="0010776F" w:rsidP="003639AD">
            <w:pPr>
              <w:jc w:val="both"/>
              <w:rPr>
                <w:lang w:val="nl-BE"/>
              </w:rPr>
            </w:pPr>
            <w:r w:rsidRPr="002042F3">
              <w:rPr>
                <w:lang w:val="nl-BE"/>
              </w:rPr>
              <w:t>65</w:t>
            </w:r>
            <w:r w:rsidR="00576F2F" w:rsidRPr="002042F3">
              <w:rPr>
                <w:lang w:val="nl-BE"/>
              </w:rPr>
              <w:t xml:space="preserve"> EUR</w:t>
            </w:r>
          </w:p>
        </w:tc>
      </w:tr>
      <w:tr w:rsidR="00576F2F" w:rsidRPr="002042F3" w14:paraId="0FEF7F1D" w14:textId="77777777" w:rsidTr="00610E3D">
        <w:tc>
          <w:tcPr>
            <w:tcW w:w="1502" w:type="dxa"/>
          </w:tcPr>
          <w:p w14:paraId="7B75EADE" w14:textId="03B32344" w:rsidR="00576F2F" w:rsidRPr="002042F3" w:rsidRDefault="00D06691" w:rsidP="00576F2F">
            <w:pPr>
              <w:jc w:val="both"/>
              <w:rPr>
                <w:lang w:val="nl-BE"/>
              </w:rPr>
            </w:pPr>
            <w:r>
              <w:rPr>
                <w:lang w:val="nl-BE"/>
              </w:rPr>
              <w:t>530935</w:t>
            </w:r>
          </w:p>
          <w:p w14:paraId="75C04D71" w14:textId="4EBDB42A" w:rsidR="00D76391" w:rsidRPr="002042F3" w:rsidRDefault="00D76391" w:rsidP="00576F2F">
            <w:pPr>
              <w:jc w:val="both"/>
              <w:rPr>
                <w:lang w:val="nl-BE"/>
              </w:rPr>
            </w:pPr>
          </w:p>
        </w:tc>
        <w:tc>
          <w:tcPr>
            <w:tcW w:w="5765" w:type="dxa"/>
          </w:tcPr>
          <w:p w14:paraId="35FD4F44" w14:textId="5EB591A3" w:rsidR="00BF1EBC" w:rsidRPr="002042F3" w:rsidRDefault="00576F2F" w:rsidP="00576F2F">
            <w:pPr>
              <w:jc w:val="both"/>
              <w:rPr>
                <w:lang w:val="nl-BE"/>
              </w:rPr>
            </w:pPr>
            <w:r w:rsidRPr="002042F3">
              <w:rPr>
                <w:lang w:val="nl-BE"/>
              </w:rPr>
              <w:t xml:space="preserve">Forfaitaire tegemoetkoming voor het opvolgen van een patiënt via telemonitoring die thuis verblijft en niet werd gehospitaliseerd, </w:t>
            </w:r>
            <w:r w:rsidR="0010498F" w:rsidRPr="002042F3">
              <w:rPr>
                <w:lang w:val="nl-BE"/>
              </w:rPr>
              <w:t xml:space="preserve">met </w:t>
            </w:r>
            <w:r w:rsidRPr="002042F3">
              <w:rPr>
                <w:lang w:val="nl-BE"/>
              </w:rPr>
              <w:t>telemetrie apparatuur, per week</w:t>
            </w:r>
          </w:p>
          <w:p w14:paraId="44F8665D" w14:textId="3377EF41" w:rsidR="00D76391" w:rsidRPr="002042F3" w:rsidRDefault="00D76391" w:rsidP="00576F2F">
            <w:pPr>
              <w:jc w:val="both"/>
              <w:rPr>
                <w:lang w:val="nl-BE"/>
              </w:rPr>
            </w:pPr>
          </w:p>
        </w:tc>
        <w:tc>
          <w:tcPr>
            <w:tcW w:w="2083" w:type="dxa"/>
          </w:tcPr>
          <w:p w14:paraId="087BC98B" w14:textId="3C212FF9" w:rsidR="00576F2F" w:rsidRPr="002042F3" w:rsidRDefault="00610E3D" w:rsidP="00576F2F">
            <w:pPr>
              <w:jc w:val="both"/>
              <w:rPr>
                <w:lang w:val="nl-BE"/>
              </w:rPr>
            </w:pPr>
            <w:r w:rsidRPr="002042F3">
              <w:rPr>
                <w:lang w:val="nl-BE"/>
              </w:rPr>
              <w:t>75</w:t>
            </w:r>
            <w:r w:rsidR="00576F2F" w:rsidRPr="002042F3">
              <w:rPr>
                <w:lang w:val="nl-BE"/>
              </w:rPr>
              <w:t xml:space="preserve"> EUR</w:t>
            </w:r>
          </w:p>
        </w:tc>
      </w:tr>
      <w:tr w:rsidR="0010498F" w:rsidRPr="002042F3" w14:paraId="2327AB4F" w14:textId="77777777" w:rsidTr="00610E3D">
        <w:tc>
          <w:tcPr>
            <w:tcW w:w="1502" w:type="dxa"/>
          </w:tcPr>
          <w:p w14:paraId="0FC7B2AF" w14:textId="6E8A50E7" w:rsidR="0010498F" w:rsidRPr="002042F3" w:rsidRDefault="00D06691" w:rsidP="00576F2F">
            <w:pPr>
              <w:jc w:val="both"/>
              <w:rPr>
                <w:lang w:val="nl-BE"/>
              </w:rPr>
            </w:pPr>
            <w:r>
              <w:rPr>
                <w:lang w:val="nl-BE"/>
              </w:rPr>
              <w:t>530950</w:t>
            </w:r>
          </w:p>
        </w:tc>
        <w:tc>
          <w:tcPr>
            <w:tcW w:w="5765" w:type="dxa"/>
          </w:tcPr>
          <w:p w14:paraId="0E7A6AB1" w14:textId="6EF7DB6C" w:rsidR="0010498F" w:rsidRPr="002042F3" w:rsidRDefault="0010498F" w:rsidP="0010498F">
            <w:pPr>
              <w:jc w:val="both"/>
              <w:rPr>
                <w:lang w:val="nl-BE"/>
              </w:rPr>
            </w:pPr>
            <w:r w:rsidRPr="002042F3">
              <w:rPr>
                <w:lang w:val="nl-BE"/>
              </w:rPr>
              <w:t>Forfaitaire tegemoetkoming voor het opvolgen van een patiënt via telemonitoring na hospitalisatie, zonder telemetrie apparatuur, per week</w:t>
            </w:r>
          </w:p>
          <w:p w14:paraId="75009ED0" w14:textId="77777777" w:rsidR="0010498F" w:rsidRPr="002042F3" w:rsidRDefault="0010498F" w:rsidP="0010498F">
            <w:pPr>
              <w:jc w:val="both"/>
              <w:rPr>
                <w:lang w:val="nl-BE"/>
              </w:rPr>
            </w:pPr>
            <w:r w:rsidRPr="002042F3">
              <w:rPr>
                <w:lang w:val="nl-BE"/>
              </w:rPr>
              <w:t>(maximum 3x per patiënt)</w:t>
            </w:r>
          </w:p>
          <w:p w14:paraId="7B1EAB81" w14:textId="7A0A3783" w:rsidR="00047380" w:rsidRPr="002042F3" w:rsidRDefault="00047380" w:rsidP="0010498F">
            <w:pPr>
              <w:jc w:val="both"/>
              <w:rPr>
                <w:lang w:val="nl-BE"/>
              </w:rPr>
            </w:pPr>
          </w:p>
        </w:tc>
        <w:tc>
          <w:tcPr>
            <w:tcW w:w="2083" w:type="dxa"/>
          </w:tcPr>
          <w:p w14:paraId="62A65C16" w14:textId="2E84A011" w:rsidR="0010498F" w:rsidRPr="002042F3" w:rsidRDefault="0010498F" w:rsidP="00576F2F">
            <w:pPr>
              <w:jc w:val="both"/>
              <w:rPr>
                <w:lang w:val="nl-BE"/>
              </w:rPr>
            </w:pPr>
            <w:r w:rsidRPr="002042F3">
              <w:rPr>
                <w:lang w:val="nl-BE"/>
              </w:rPr>
              <w:t>65 EUR</w:t>
            </w:r>
          </w:p>
        </w:tc>
      </w:tr>
      <w:tr w:rsidR="00576F2F" w:rsidRPr="002042F3" w14:paraId="14203FFE" w14:textId="77777777" w:rsidTr="00610E3D">
        <w:tc>
          <w:tcPr>
            <w:tcW w:w="1502" w:type="dxa"/>
          </w:tcPr>
          <w:p w14:paraId="71EC360D" w14:textId="78713B4E" w:rsidR="00576F2F" w:rsidRPr="002042F3" w:rsidRDefault="00D06691" w:rsidP="00576F2F">
            <w:pPr>
              <w:jc w:val="both"/>
              <w:rPr>
                <w:lang w:val="nl-BE"/>
              </w:rPr>
            </w:pPr>
            <w:r>
              <w:rPr>
                <w:lang w:val="nl-BE"/>
              </w:rPr>
              <w:t>530972</w:t>
            </w:r>
          </w:p>
          <w:p w14:paraId="0DE28B9C" w14:textId="77F5130B" w:rsidR="00D76391" w:rsidRPr="002042F3" w:rsidRDefault="00D76391" w:rsidP="00576F2F">
            <w:pPr>
              <w:jc w:val="both"/>
              <w:rPr>
                <w:lang w:val="nl-BE"/>
              </w:rPr>
            </w:pPr>
          </w:p>
        </w:tc>
        <w:tc>
          <w:tcPr>
            <w:tcW w:w="5765" w:type="dxa"/>
          </w:tcPr>
          <w:p w14:paraId="47128EF4" w14:textId="77777777" w:rsidR="00576F2F" w:rsidRPr="002042F3" w:rsidRDefault="00576F2F" w:rsidP="00576F2F">
            <w:pPr>
              <w:jc w:val="both"/>
              <w:rPr>
                <w:lang w:val="nl-BE"/>
              </w:rPr>
            </w:pPr>
            <w:r w:rsidRPr="002042F3">
              <w:rPr>
                <w:lang w:val="nl-BE"/>
              </w:rPr>
              <w:t>Forfaitaire tegemoetkoming voor het opvolgen van een patiënt via telemonitoring na hospitalisatie, m.b.v. telemetrie apparatuur, per week</w:t>
            </w:r>
          </w:p>
          <w:p w14:paraId="2E02F1B8" w14:textId="0FE87261" w:rsidR="00D76391" w:rsidRPr="002042F3" w:rsidRDefault="00D76391" w:rsidP="00576F2F">
            <w:pPr>
              <w:jc w:val="both"/>
              <w:rPr>
                <w:lang w:val="nl-BE"/>
              </w:rPr>
            </w:pPr>
            <w:r w:rsidRPr="002042F3">
              <w:rPr>
                <w:lang w:val="nl-BE"/>
              </w:rPr>
              <w:t xml:space="preserve">(maximum </w:t>
            </w:r>
            <w:r w:rsidR="0010498F" w:rsidRPr="002042F3">
              <w:rPr>
                <w:lang w:val="nl-BE"/>
              </w:rPr>
              <w:t>3</w:t>
            </w:r>
            <w:r w:rsidRPr="002042F3">
              <w:rPr>
                <w:lang w:val="nl-BE"/>
              </w:rPr>
              <w:t>x per patiënt)</w:t>
            </w:r>
          </w:p>
        </w:tc>
        <w:tc>
          <w:tcPr>
            <w:tcW w:w="2083" w:type="dxa"/>
          </w:tcPr>
          <w:p w14:paraId="41FFF9D5" w14:textId="63789D92" w:rsidR="00576F2F" w:rsidRPr="002042F3" w:rsidRDefault="0010498F" w:rsidP="00203291">
            <w:pPr>
              <w:jc w:val="both"/>
              <w:rPr>
                <w:lang w:val="nl-BE"/>
              </w:rPr>
            </w:pPr>
            <w:r w:rsidRPr="002042F3">
              <w:rPr>
                <w:lang w:val="nl-BE"/>
              </w:rPr>
              <w:t>100</w:t>
            </w:r>
            <w:r w:rsidR="00575F8A" w:rsidRPr="002042F3">
              <w:rPr>
                <w:lang w:val="nl-BE"/>
              </w:rPr>
              <w:t xml:space="preserve"> </w:t>
            </w:r>
            <w:r w:rsidR="00576F2F" w:rsidRPr="002042F3">
              <w:rPr>
                <w:lang w:val="nl-BE"/>
              </w:rPr>
              <w:t>EUR</w:t>
            </w:r>
          </w:p>
        </w:tc>
      </w:tr>
    </w:tbl>
    <w:p w14:paraId="5F41B0BC" w14:textId="77777777" w:rsidR="00C614E1" w:rsidRPr="002042F3" w:rsidRDefault="00C614E1" w:rsidP="003639AD">
      <w:pPr>
        <w:jc w:val="both"/>
        <w:rPr>
          <w:lang w:val="nl-BE"/>
        </w:rPr>
      </w:pPr>
    </w:p>
    <w:p w14:paraId="424EDE81" w14:textId="2784F0C1" w:rsidR="00047380" w:rsidRPr="00D06691" w:rsidRDefault="00AB13D0" w:rsidP="003639AD">
      <w:pPr>
        <w:jc w:val="both"/>
        <w:rPr>
          <w:lang w:val="nl-BE"/>
        </w:rPr>
      </w:pPr>
      <w:r w:rsidRPr="00D06691">
        <w:rPr>
          <w:lang w:val="nl-BE"/>
        </w:rPr>
        <w:t xml:space="preserve">De verstrekkingen </w:t>
      </w:r>
      <w:r w:rsidR="006159F3">
        <w:rPr>
          <w:lang w:val="nl-BE"/>
        </w:rPr>
        <w:t>530913</w:t>
      </w:r>
      <w:r w:rsidRPr="00D06691">
        <w:rPr>
          <w:lang w:val="nl-BE"/>
        </w:rPr>
        <w:t xml:space="preserve"> en </w:t>
      </w:r>
      <w:r w:rsidR="006159F3">
        <w:rPr>
          <w:lang w:val="nl-BE"/>
        </w:rPr>
        <w:t>530935</w:t>
      </w:r>
      <w:r w:rsidRPr="00D06691">
        <w:rPr>
          <w:lang w:val="nl-BE"/>
        </w:rPr>
        <w:t xml:space="preserve"> kunnen samen maximaal 3 x per patiënt worden aangerekend tijd</w:t>
      </w:r>
      <w:r w:rsidR="00047380" w:rsidRPr="00D06691">
        <w:rPr>
          <w:lang w:val="nl-BE"/>
        </w:rPr>
        <w:t xml:space="preserve">ens de looptijd van dit project. </w:t>
      </w:r>
    </w:p>
    <w:p w14:paraId="1A74B301" w14:textId="3516AF46" w:rsidR="00124A5A" w:rsidRPr="002042F3" w:rsidRDefault="00124A5A" w:rsidP="003639AD">
      <w:pPr>
        <w:jc w:val="both"/>
        <w:rPr>
          <w:lang w:val="nl-BE"/>
        </w:rPr>
      </w:pPr>
      <w:r w:rsidRPr="002042F3">
        <w:rPr>
          <w:lang w:val="nl-BE"/>
        </w:rPr>
        <w:t xml:space="preserve">De verstrekkingen worden aangerekend </w:t>
      </w:r>
      <w:r w:rsidR="00FC6485" w:rsidRPr="002042F3">
        <w:rPr>
          <w:lang w:val="nl-BE"/>
        </w:rPr>
        <w:t xml:space="preserve">overeenkomstig </w:t>
      </w:r>
      <w:r w:rsidRPr="002042F3">
        <w:rPr>
          <w:lang w:val="nl-BE"/>
        </w:rPr>
        <w:t xml:space="preserve">de specifieke doelgroepen beschreven in artikel 1 en </w:t>
      </w:r>
      <w:r w:rsidR="00615176" w:rsidRPr="002042F3">
        <w:rPr>
          <w:lang w:val="nl-BE"/>
        </w:rPr>
        <w:t>dekken alle kosten verbonden aan de uitvoering van</w:t>
      </w:r>
      <w:r w:rsidRPr="002042F3">
        <w:rPr>
          <w:lang w:val="nl-BE"/>
        </w:rPr>
        <w:t xml:space="preserve"> de taken zoals beschreven in artikel 2</w:t>
      </w:r>
      <w:r w:rsidR="00AB13D0" w:rsidRPr="002042F3">
        <w:rPr>
          <w:lang w:val="nl-BE"/>
        </w:rPr>
        <w:t>, punten 2,3 en 6</w:t>
      </w:r>
      <w:r w:rsidRPr="002042F3">
        <w:rPr>
          <w:lang w:val="nl-BE"/>
        </w:rPr>
        <w:t>.</w:t>
      </w:r>
    </w:p>
    <w:p w14:paraId="0A03F380" w14:textId="743E3C6F" w:rsidR="00D76391" w:rsidRPr="002042F3" w:rsidRDefault="00615176" w:rsidP="003639AD">
      <w:pPr>
        <w:jc w:val="both"/>
        <w:rPr>
          <w:lang w:val="nl-BE"/>
        </w:rPr>
      </w:pPr>
      <w:r w:rsidRPr="002042F3">
        <w:rPr>
          <w:lang w:val="nl-BE"/>
        </w:rPr>
        <w:t xml:space="preserve">Voor de verstrekkingen uit §1 </w:t>
      </w:r>
      <w:r w:rsidR="00D76391" w:rsidRPr="002042F3">
        <w:rPr>
          <w:lang w:val="nl-BE"/>
        </w:rPr>
        <w:t>is</w:t>
      </w:r>
      <w:r w:rsidRPr="002042F3">
        <w:rPr>
          <w:lang w:val="nl-BE"/>
        </w:rPr>
        <w:t xml:space="preserve"> er</w:t>
      </w:r>
      <w:r w:rsidR="00D76391" w:rsidRPr="002042F3">
        <w:rPr>
          <w:lang w:val="nl-BE"/>
        </w:rPr>
        <w:t xml:space="preserve"> geen persoonlijk aandeel</w:t>
      </w:r>
      <w:r w:rsidR="007B26A8" w:rsidRPr="002042F3">
        <w:rPr>
          <w:lang w:val="nl-BE"/>
        </w:rPr>
        <w:t xml:space="preserve"> voor de patiënt</w:t>
      </w:r>
      <w:r w:rsidR="00D76391" w:rsidRPr="002042F3">
        <w:rPr>
          <w:lang w:val="nl-BE"/>
        </w:rPr>
        <w:t>, er kunnen geen supplementen gevraagd worden bij deze verstrekkingen.</w:t>
      </w:r>
      <w:r w:rsidR="00A7422C" w:rsidRPr="002042F3">
        <w:rPr>
          <w:lang w:val="nl-BE"/>
        </w:rPr>
        <w:t xml:space="preserve"> Er is geen verbod op het toepassen van de derdebetalersregeling.</w:t>
      </w:r>
    </w:p>
    <w:p w14:paraId="54A12993" w14:textId="77777777" w:rsidR="00FC6485" w:rsidRPr="002042F3" w:rsidRDefault="00FC6485" w:rsidP="00FC6485">
      <w:pPr>
        <w:jc w:val="both"/>
        <w:rPr>
          <w:lang w:val="nl-BE"/>
        </w:rPr>
      </w:pPr>
      <w:r w:rsidRPr="002042F3">
        <w:rPr>
          <w:lang w:val="nl-BE"/>
        </w:rPr>
        <w:t>De verstrekkingen worden aangerekend via de facturatie-instructies die gepubliceerd worden op de website van het RIZIV.</w:t>
      </w:r>
    </w:p>
    <w:p w14:paraId="45C4CF75" w14:textId="4CF65C0F" w:rsidR="00D76391" w:rsidRPr="002042F3" w:rsidRDefault="00615176" w:rsidP="003639AD">
      <w:pPr>
        <w:jc w:val="both"/>
        <w:rPr>
          <w:lang w:val="nl-BE"/>
        </w:rPr>
      </w:pPr>
      <w:r w:rsidRPr="002042F3">
        <w:rPr>
          <w:lang w:val="nl-BE"/>
        </w:rPr>
        <w:t xml:space="preserve">§2. </w:t>
      </w:r>
      <w:r w:rsidR="00D76391" w:rsidRPr="002042F3">
        <w:rPr>
          <w:lang w:val="nl-BE"/>
        </w:rPr>
        <w:t xml:space="preserve">Voor de adviezen, consultaties en de bezoeken van (huis)artsen is  de reguliere nomenclatuur </w:t>
      </w:r>
      <w:r w:rsidRPr="002042F3">
        <w:rPr>
          <w:lang w:val="nl-BE"/>
        </w:rPr>
        <w:t xml:space="preserve">van de geneeskundige verstrekkingen </w:t>
      </w:r>
      <w:r w:rsidR="00C614E1" w:rsidRPr="002042F3">
        <w:rPr>
          <w:lang w:val="nl-BE"/>
        </w:rPr>
        <w:t>van toepassing</w:t>
      </w:r>
      <w:r w:rsidR="00D76391" w:rsidRPr="002042F3">
        <w:rPr>
          <w:lang w:val="nl-BE"/>
        </w:rPr>
        <w:t xml:space="preserve"> of kunnen de verstrekkingen voorzien in KB nr. 20 van 13 </w:t>
      </w:r>
      <w:r w:rsidR="00D76391" w:rsidRPr="002042F3">
        <w:rPr>
          <w:lang w:val="nl-BE"/>
        </w:rPr>
        <w:lastRenderedPageBreak/>
        <w:t xml:space="preserve">mei 2020 houdende tijdelijke maatregelen in de strijd tegen de COVID-19 pandemie en ter verzekering van de continuïteit van zorg in de verplichte verzekering voor geneeskundige verzorging toegepast worden. </w:t>
      </w:r>
    </w:p>
    <w:p w14:paraId="2A579A4A" w14:textId="66BADF0A" w:rsidR="003D5E84" w:rsidRPr="002042F3" w:rsidRDefault="00615176" w:rsidP="00047380">
      <w:pPr>
        <w:spacing w:after="0"/>
        <w:jc w:val="both"/>
        <w:rPr>
          <w:lang w:val="nl-BE"/>
        </w:rPr>
      </w:pPr>
      <w:r w:rsidRPr="002042F3">
        <w:rPr>
          <w:lang w:val="nl-BE"/>
        </w:rPr>
        <w:t xml:space="preserve">§3. </w:t>
      </w:r>
      <w:r w:rsidR="003D5E84" w:rsidRPr="002042F3">
        <w:rPr>
          <w:lang w:val="nl-BE"/>
        </w:rPr>
        <w:t xml:space="preserve">Verpleegkundige verzorging voor thuisverpleging </w:t>
      </w:r>
      <w:r w:rsidR="00C614E1" w:rsidRPr="002042F3">
        <w:rPr>
          <w:lang w:val="nl-BE"/>
        </w:rPr>
        <w:t>wordt</w:t>
      </w:r>
      <w:r w:rsidR="003D5E84" w:rsidRPr="002042F3">
        <w:rPr>
          <w:lang w:val="nl-BE"/>
        </w:rPr>
        <w:t xml:space="preserve"> gefinancierd via de </w:t>
      </w:r>
      <w:r w:rsidR="00610E3D" w:rsidRPr="002042F3">
        <w:rPr>
          <w:lang w:val="nl-BE"/>
        </w:rPr>
        <w:t>reguliere nomenclatuur, via de specifieke verstrekkingen voor verpleegkundigen die worden voorzien in Koninklijk besluit nr. 20 houdende tijdelijke maatregelen in de strijd tegen de COVID-19 pandemie en ter verzekering van de continuïteit van zorg in de verplichte verzekering voor geneeskundige verzorging</w:t>
      </w:r>
      <w:r w:rsidR="00C009C7" w:rsidRPr="002042F3">
        <w:rPr>
          <w:rStyle w:val="Voetnootmarkering"/>
          <w:lang w:val="nl-BE"/>
        </w:rPr>
        <w:footnoteReference w:id="1"/>
      </w:r>
      <w:r w:rsidR="00610E3D" w:rsidRPr="002042F3">
        <w:rPr>
          <w:lang w:val="nl-BE"/>
        </w:rPr>
        <w:t xml:space="preserve"> </w:t>
      </w:r>
      <w:r w:rsidR="007E4F8B" w:rsidRPr="002042F3">
        <w:rPr>
          <w:lang w:val="nl-BE"/>
        </w:rPr>
        <w:t xml:space="preserve">en via </w:t>
      </w:r>
      <w:r w:rsidR="00610E3D" w:rsidRPr="002042F3">
        <w:rPr>
          <w:lang w:val="nl-BE"/>
        </w:rPr>
        <w:t>het kader van</w:t>
      </w:r>
      <w:r w:rsidR="007E4F8B" w:rsidRPr="002042F3">
        <w:rPr>
          <w:lang w:val="nl-BE"/>
        </w:rPr>
        <w:t xml:space="preserve"> de</w:t>
      </w:r>
      <w:r w:rsidR="003D5E84" w:rsidRPr="002042F3">
        <w:rPr>
          <w:lang w:val="nl-BE"/>
        </w:rPr>
        <w:t xml:space="preserve"> cohortezorg</w:t>
      </w:r>
      <w:r w:rsidR="007E4F8B" w:rsidRPr="002042F3">
        <w:rPr>
          <w:lang w:val="nl-BE"/>
        </w:rPr>
        <w:t xml:space="preserve"> bij covid-19-patiënten</w:t>
      </w:r>
      <w:r w:rsidR="00C009C7" w:rsidRPr="002042F3">
        <w:rPr>
          <w:rStyle w:val="Voetnootmarkering"/>
          <w:lang w:val="nl-BE"/>
        </w:rPr>
        <w:footnoteReference w:id="2"/>
      </w:r>
      <w:r w:rsidR="003D5E84" w:rsidRPr="002042F3">
        <w:rPr>
          <w:lang w:val="nl-BE"/>
        </w:rPr>
        <w:t>.</w:t>
      </w:r>
    </w:p>
    <w:p w14:paraId="2A0B7D38" w14:textId="77777777" w:rsidR="00047380" w:rsidRPr="002042F3" w:rsidRDefault="00047380" w:rsidP="003639AD">
      <w:pPr>
        <w:jc w:val="both"/>
        <w:rPr>
          <w:lang w:val="nl-BE"/>
        </w:rPr>
      </w:pPr>
    </w:p>
    <w:p w14:paraId="27C493C7" w14:textId="77777777" w:rsidR="00550527" w:rsidRPr="002042F3" w:rsidRDefault="00550527" w:rsidP="003639AD">
      <w:pPr>
        <w:jc w:val="both"/>
        <w:rPr>
          <w:b/>
          <w:lang w:val="nl-BE"/>
        </w:rPr>
      </w:pPr>
      <w:r w:rsidRPr="002042F3">
        <w:rPr>
          <w:b/>
          <w:lang w:val="nl-BE"/>
        </w:rPr>
        <w:t>Artikel 6. Gebruik van vergoedingen</w:t>
      </w:r>
    </w:p>
    <w:p w14:paraId="3B6609C4" w14:textId="4B97A323" w:rsidR="00575F8A" w:rsidRPr="002042F3" w:rsidRDefault="00550527" w:rsidP="00047380">
      <w:pPr>
        <w:spacing w:after="0"/>
        <w:jc w:val="both"/>
        <w:rPr>
          <w:lang w:val="nl-NL"/>
        </w:rPr>
      </w:pPr>
      <w:r w:rsidRPr="002042F3">
        <w:rPr>
          <w:lang w:val="nl-NL"/>
        </w:rPr>
        <w:t>De tweede contractant verbindt er zich toe om de financiële middelen betaald door het RIZIV uitsluitend te gebruiken in het kader van deze overeenkomst.</w:t>
      </w:r>
    </w:p>
    <w:p w14:paraId="135A63A3" w14:textId="77777777" w:rsidR="00047380" w:rsidRPr="002042F3" w:rsidRDefault="00047380" w:rsidP="00550527">
      <w:pPr>
        <w:spacing w:after="360"/>
        <w:jc w:val="both"/>
        <w:rPr>
          <w:lang w:val="nl-NL"/>
        </w:rPr>
      </w:pPr>
    </w:p>
    <w:p w14:paraId="54918130" w14:textId="77777777" w:rsidR="00550527" w:rsidRPr="002042F3" w:rsidRDefault="00550527" w:rsidP="003639AD">
      <w:pPr>
        <w:jc w:val="both"/>
        <w:rPr>
          <w:b/>
          <w:lang w:val="nl-BE"/>
        </w:rPr>
      </w:pPr>
      <w:r w:rsidRPr="002042F3">
        <w:rPr>
          <w:b/>
          <w:lang w:val="nl-BE"/>
        </w:rPr>
        <w:t>Artikel 7. Onderzoeksvragen</w:t>
      </w:r>
    </w:p>
    <w:p w14:paraId="6D15F83C" w14:textId="77777777" w:rsidR="003D5E84" w:rsidRPr="002042F3" w:rsidRDefault="003D5E84" w:rsidP="003639AD">
      <w:pPr>
        <w:jc w:val="both"/>
        <w:rPr>
          <w:lang w:val="nl-BE"/>
        </w:rPr>
      </w:pPr>
      <w:r w:rsidRPr="002042F3">
        <w:rPr>
          <w:lang w:val="nl-BE"/>
        </w:rPr>
        <w:t xml:space="preserve">Telemonitoring wordt nog weinig toegepast in de Belgische gezondheidszorg, hoewel vele toepassingen mogelijk zijn. Dit pilootproject kan waardevolle inzichten geven over het gebruik van de telemonitoring in de Belgische context en de mogelijkheden en beperkingen voor toekomstig gebruik, ook voor andere doelgroepen. </w:t>
      </w:r>
    </w:p>
    <w:p w14:paraId="7EE101EA" w14:textId="77777777" w:rsidR="007B26A8" w:rsidRPr="002042F3" w:rsidRDefault="007B26A8" w:rsidP="003639AD">
      <w:pPr>
        <w:jc w:val="both"/>
        <w:rPr>
          <w:lang w:val="nl-BE"/>
        </w:rPr>
      </w:pPr>
      <w:r w:rsidRPr="002042F3">
        <w:rPr>
          <w:lang w:val="nl-BE"/>
        </w:rPr>
        <w:t>Vanuit het standpunt van het RIZIV zijn de voornaamste doelstellingen dat er kwaliteitsvolle zorg wordt aangeboden binnen een kostenefficiënt en veilig zorgmodel met tevredenheid van de gebruikers en respect voor de privacy van de patiënt.</w:t>
      </w:r>
    </w:p>
    <w:p w14:paraId="19137269" w14:textId="18C64762" w:rsidR="003D5E84" w:rsidRPr="002042F3" w:rsidRDefault="003D5E84" w:rsidP="003639AD">
      <w:pPr>
        <w:jc w:val="both"/>
        <w:rPr>
          <w:lang w:val="nl-BE"/>
        </w:rPr>
      </w:pPr>
      <w:r w:rsidRPr="002042F3">
        <w:rPr>
          <w:lang w:val="nl-BE"/>
        </w:rPr>
        <w:t>Via de verkregen facturatiegegevens en kwalitatieve bevragingen bij alle betrokken partijen zoals voorzien in artikel 2 wordt een evaluatierapport opgesteld</w:t>
      </w:r>
      <w:r w:rsidR="00C614E1" w:rsidRPr="002042F3">
        <w:rPr>
          <w:lang w:val="nl-BE"/>
        </w:rPr>
        <w:t xml:space="preserve"> door een </w:t>
      </w:r>
      <w:r w:rsidR="008A31F4" w:rsidRPr="002042F3">
        <w:rPr>
          <w:lang w:val="nl-BE"/>
        </w:rPr>
        <w:t xml:space="preserve">externe, </w:t>
      </w:r>
      <w:r w:rsidR="00C614E1" w:rsidRPr="002042F3">
        <w:rPr>
          <w:lang w:val="nl-BE"/>
        </w:rPr>
        <w:t>onafhankelijke</w:t>
      </w:r>
      <w:r w:rsidR="008A31F4" w:rsidRPr="002042F3">
        <w:rPr>
          <w:lang w:val="nl-BE"/>
        </w:rPr>
        <w:t xml:space="preserve"> </w:t>
      </w:r>
      <w:r w:rsidR="00C614E1" w:rsidRPr="002042F3">
        <w:rPr>
          <w:lang w:val="nl-BE"/>
        </w:rPr>
        <w:t>onderzoeksinstelling, eventueel gecoördineerd door het KCE,</w:t>
      </w:r>
      <w:r w:rsidRPr="002042F3">
        <w:rPr>
          <w:lang w:val="nl-BE"/>
        </w:rPr>
        <w:t xml:space="preserve"> dat</w:t>
      </w:r>
      <w:r w:rsidR="00451908" w:rsidRPr="002042F3">
        <w:rPr>
          <w:lang w:val="nl-BE"/>
        </w:rPr>
        <w:t xml:space="preserve"> ten minste</w:t>
      </w:r>
      <w:r w:rsidRPr="002042F3">
        <w:rPr>
          <w:lang w:val="nl-BE"/>
        </w:rPr>
        <w:t xml:space="preserve"> een antwoord </w:t>
      </w:r>
      <w:r w:rsidR="007B26A8" w:rsidRPr="002042F3">
        <w:rPr>
          <w:lang w:val="nl-BE"/>
        </w:rPr>
        <w:t>biedt</w:t>
      </w:r>
      <w:r w:rsidRPr="002042F3">
        <w:rPr>
          <w:lang w:val="nl-BE"/>
        </w:rPr>
        <w:t xml:space="preserve"> op de volgende onderzoeksvragen:</w:t>
      </w:r>
    </w:p>
    <w:p w14:paraId="305B7B5A" w14:textId="417E5D67" w:rsidR="0020441A" w:rsidRPr="002042F3" w:rsidRDefault="0020441A" w:rsidP="003D5E84">
      <w:pPr>
        <w:pStyle w:val="Lijstalinea"/>
        <w:numPr>
          <w:ilvl w:val="0"/>
          <w:numId w:val="20"/>
        </w:numPr>
        <w:jc w:val="both"/>
        <w:rPr>
          <w:lang w:val="nl-BE"/>
        </w:rPr>
      </w:pPr>
      <w:r w:rsidRPr="002042F3">
        <w:rPr>
          <w:lang w:val="nl-BE"/>
        </w:rPr>
        <w:t>Wat zijn de kenmerken van de patiënten in het pre- en posthospitaal telemonitoring zorgpad in dit pilootproject (socio-economisch, demografisch, verhoogd tegemoetkomingsstatuut, indien mogelijk: co-morbiditeiten, chronische ziekte)</w:t>
      </w:r>
    </w:p>
    <w:p w14:paraId="1A18D820" w14:textId="38B26F10" w:rsidR="003D5E84" w:rsidRPr="002042F3" w:rsidRDefault="003D5E84" w:rsidP="003D5E84">
      <w:pPr>
        <w:pStyle w:val="Lijstalinea"/>
        <w:numPr>
          <w:ilvl w:val="0"/>
          <w:numId w:val="20"/>
        </w:numPr>
        <w:jc w:val="both"/>
        <w:rPr>
          <w:lang w:val="nl-BE"/>
        </w:rPr>
      </w:pPr>
      <w:r w:rsidRPr="002042F3">
        <w:rPr>
          <w:lang w:val="nl-BE"/>
        </w:rPr>
        <w:t xml:space="preserve">Kan een </w:t>
      </w:r>
      <w:r w:rsidR="00451908" w:rsidRPr="002042F3">
        <w:rPr>
          <w:lang w:val="nl-BE"/>
        </w:rPr>
        <w:t>opname worden vermeden</w:t>
      </w:r>
      <w:r w:rsidRPr="002042F3">
        <w:rPr>
          <w:lang w:val="nl-BE"/>
        </w:rPr>
        <w:t xml:space="preserve"> </w:t>
      </w:r>
      <w:r w:rsidR="00D87F28" w:rsidRPr="002042F3">
        <w:rPr>
          <w:lang w:val="nl-BE"/>
        </w:rPr>
        <w:t xml:space="preserve">en kunnen covidpatiënten </w:t>
      </w:r>
      <w:r w:rsidRPr="002042F3">
        <w:rPr>
          <w:lang w:val="nl-BE"/>
        </w:rPr>
        <w:t>vroeger worden ontslagen</w:t>
      </w:r>
      <w:r w:rsidR="00971DCE" w:rsidRPr="002042F3">
        <w:rPr>
          <w:lang w:val="nl-BE"/>
        </w:rPr>
        <w:t xml:space="preserve"> uit het ziekenhuis</w:t>
      </w:r>
      <w:r w:rsidR="00D87F28" w:rsidRPr="002042F3">
        <w:rPr>
          <w:lang w:val="nl-BE"/>
        </w:rPr>
        <w:t xml:space="preserve"> indien ze worden opgevolgd via telemonitoring</w:t>
      </w:r>
      <w:r w:rsidRPr="002042F3">
        <w:rPr>
          <w:lang w:val="nl-BE"/>
        </w:rPr>
        <w:t>?</w:t>
      </w:r>
    </w:p>
    <w:p w14:paraId="4627FD05" w14:textId="77777777" w:rsidR="003D5E84" w:rsidRPr="002042F3" w:rsidRDefault="00971DCE" w:rsidP="00971DCE">
      <w:pPr>
        <w:pStyle w:val="Lijstalinea"/>
        <w:numPr>
          <w:ilvl w:val="0"/>
          <w:numId w:val="20"/>
        </w:numPr>
        <w:jc w:val="both"/>
        <w:rPr>
          <w:lang w:val="nl-BE"/>
        </w:rPr>
      </w:pPr>
      <w:r w:rsidRPr="002042F3">
        <w:rPr>
          <w:lang w:val="nl-BE"/>
        </w:rPr>
        <w:t xml:space="preserve">Wat zijn de ervaringen van patiënten en de verschillende betrokken zorgverleners voor wat betreft de telemonitoring? </w:t>
      </w:r>
    </w:p>
    <w:p w14:paraId="072287E7" w14:textId="77777777" w:rsidR="00D87F28" w:rsidRPr="002042F3" w:rsidRDefault="00D87F28" w:rsidP="00D87F28">
      <w:pPr>
        <w:pStyle w:val="Lijstalinea"/>
        <w:numPr>
          <w:ilvl w:val="1"/>
          <w:numId w:val="20"/>
        </w:numPr>
        <w:jc w:val="both"/>
        <w:rPr>
          <w:lang w:val="nl-BE"/>
        </w:rPr>
      </w:pPr>
      <w:r w:rsidRPr="002042F3">
        <w:rPr>
          <w:lang w:val="nl-BE"/>
        </w:rPr>
        <w:lastRenderedPageBreak/>
        <w:t>Wordt de telemonitoring door de patiënten en zorgverleners beschouwd als een kwalitatieve , veilige en efficiënte methode?</w:t>
      </w:r>
    </w:p>
    <w:p w14:paraId="52C46FA6" w14:textId="77777777" w:rsidR="00D87F28" w:rsidRPr="002042F3" w:rsidRDefault="00D87F28" w:rsidP="00D87F28">
      <w:pPr>
        <w:pStyle w:val="Lijstalinea"/>
        <w:numPr>
          <w:ilvl w:val="1"/>
          <w:numId w:val="20"/>
        </w:numPr>
        <w:jc w:val="both"/>
        <w:rPr>
          <w:lang w:val="nl-BE"/>
        </w:rPr>
      </w:pPr>
      <w:r w:rsidRPr="002042F3">
        <w:rPr>
          <w:lang w:val="nl-BE"/>
        </w:rPr>
        <w:t>Hoe ervaren de verschillende zorgverleners hun rol in het zorgproces?</w:t>
      </w:r>
    </w:p>
    <w:p w14:paraId="54FC1F20" w14:textId="67BB86B1" w:rsidR="00D87F28" w:rsidRPr="002042F3" w:rsidRDefault="00D87F28" w:rsidP="00D87F28">
      <w:pPr>
        <w:pStyle w:val="Lijstalinea"/>
        <w:numPr>
          <w:ilvl w:val="1"/>
          <w:numId w:val="20"/>
        </w:numPr>
        <w:jc w:val="both"/>
        <w:rPr>
          <w:lang w:val="nl-BE"/>
        </w:rPr>
      </w:pPr>
      <w:r w:rsidRPr="002042F3">
        <w:rPr>
          <w:lang w:val="nl-BE"/>
        </w:rPr>
        <w:t>Volstaat de aangeleverde informatie om een correcte medische inschatting te maken van de situatie van de patiënt?</w:t>
      </w:r>
      <w:r w:rsidR="00767CF6" w:rsidRPr="002042F3">
        <w:rPr>
          <w:lang w:val="nl-BE"/>
        </w:rPr>
        <w:t xml:space="preserve"> </w:t>
      </w:r>
    </w:p>
    <w:p w14:paraId="202B212D" w14:textId="7B4ECBAC" w:rsidR="006F7B16" w:rsidRPr="002042F3" w:rsidRDefault="006F7B16" w:rsidP="00D87F28">
      <w:pPr>
        <w:pStyle w:val="Lijstalinea"/>
        <w:numPr>
          <w:ilvl w:val="1"/>
          <w:numId w:val="20"/>
        </w:numPr>
        <w:jc w:val="both"/>
        <w:rPr>
          <w:lang w:val="nl-BE"/>
        </w:rPr>
      </w:pPr>
      <w:r w:rsidRPr="002042F3">
        <w:rPr>
          <w:lang w:val="nl-BE"/>
        </w:rPr>
        <w:t>Wat is de ervaring van de patiënt met de nieuwe technologie? Zijn er groepen die moeilijkheden ondervinden (bijvoorbeeld personen met hogere leeftijd)?</w:t>
      </w:r>
    </w:p>
    <w:p w14:paraId="6742F713" w14:textId="593FB4F0" w:rsidR="00D87F28" w:rsidRPr="002042F3" w:rsidRDefault="00D87F28" w:rsidP="00D87F28">
      <w:pPr>
        <w:pStyle w:val="Lijstalinea"/>
        <w:numPr>
          <w:ilvl w:val="0"/>
          <w:numId w:val="20"/>
        </w:numPr>
        <w:jc w:val="both"/>
        <w:rPr>
          <w:lang w:val="nl-BE"/>
        </w:rPr>
      </w:pPr>
      <w:r w:rsidRPr="002042F3">
        <w:rPr>
          <w:lang w:val="nl-BE"/>
        </w:rPr>
        <w:t>Welke doelgroepen worden bereikt? Hoe is de verdeling in leeftijd, thuissetting, zelfredzaamheid</w:t>
      </w:r>
      <w:r w:rsidR="006F7B16" w:rsidRPr="002042F3">
        <w:rPr>
          <w:lang w:val="nl-BE"/>
        </w:rPr>
        <w:t xml:space="preserve"> en andere kenmerken</w:t>
      </w:r>
      <w:r w:rsidRPr="002042F3">
        <w:rPr>
          <w:lang w:val="nl-BE"/>
        </w:rPr>
        <w:t>?</w:t>
      </w:r>
    </w:p>
    <w:p w14:paraId="0F0D75B0" w14:textId="77777777" w:rsidR="00D87F28" w:rsidRPr="002042F3" w:rsidRDefault="00D87F28" w:rsidP="00D87F28">
      <w:pPr>
        <w:pStyle w:val="Lijstalinea"/>
        <w:numPr>
          <w:ilvl w:val="0"/>
          <w:numId w:val="20"/>
        </w:numPr>
        <w:jc w:val="both"/>
        <w:rPr>
          <w:lang w:val="nl-BE"/>
        </w:rPr>
      </w:pPr>
      <w:r w:rsidRPr="002042F3">
        <w:rPr>
          <w:lang w:val="nl-BE"/>
        </w:rPr>
        <w:t>Hoeveel weken worden de covidpatiënten gemiddeld gemonitord? Zijn er verschillen per leeftijdscategorie?</w:t>
      </w:r>
    </w:p>
    <w:p w14:paraId="126895FD" w14:textId="12A16816" w:rsidR="00D87F28" w:rsidRPr="002042F3" w:rsidRDefault="00D87F28" w:rsidP="00D87F28">
      <w:pPr>
        <w:pStyle w:val="Lijstalinea"/>
        <w:numPr>
          <w:ilvl w:val="0"/>
          <w:numId w:val="20"/>
        </w:numPr>
        <w:jc w:val="both"/>
        <w:rPr>
          <w:lang w:val="nl-BE"/>
        </w:rPr>
      </w:pPr>
      <w:r w:rsidRPr="002042F3">
        <w:rPr>
          <w:lang w:val="nl-BE"/>
        </w:rPr>
        <w:t xml:space="preserve">Hoe is de regionale spreiding van de patiënten die worden opgenomen in het </w:t>
      </w:r>
      <w:r w:rsidR="00D17AEE" w:rsidRPr="002042F3">
        <w:rPr>
          <w:lang w:val="nl-BE"/>
        </w:rPr>
        <w:t>zorgpad</w:t>
      </w:r>
      <w:r w:rsidRPr="002042F3">
        <w:rPr>
          <w:lang w:val="nl-BE"/>
        </w:rPr>
        <w:t>?</w:t>
      </w:r>
    </w:p>
    <w:p w14:paraId="15823244" w14:textId="292B007A" w:rsidR="00335B13" w:rsidRPr="002042F3" w:rsidRDefault="00335B13" w:rsidP="007B26A8">
      <w:pPr>
        <w:jc w:val="both"/>
        <w:rPr>
          <w:lang w:val="nl-BE"/>
        </w:rPr>
      </w:pPr>
      <w:r w:rsidRPr="002042F3">
        <w:rPr>
          <w:lang w:val="nl-BE"/>
        </w:rPr>
        <w:t xml:space="preserve">Via de gegevens van de IMA-databank kunnen </w:t>
      </w:r>
      <w:r w:rsidR="008A31F4" w:rsidRPr="002042F3">
        <w:rPr>
          <w:lang w:val="nl-BE"/>
        </w:rPr>
        <w:t xml:space="preserve">eventueel </w:t>
      </w:r>
      <w:r w:rsidRPr="002042F3">
        <w:rPr>
          <w:lang w:val="nl-BE"/>
        </w:rPr>
        <w:t xml:space="preserve">de verzamelde gegevens vergeleken worden met </w:t>
      </w:r>
      <w:r w:rsidR="008A31F4" w:rsidRPr="002042F3">
        <w:rPr>
          <w:lang w:val="nl-BE"/>
        </w:rPr>
        <w:t>covid-patiënten</w:t>
      </w:r>
      <w:r w:rsidR="00C614E1" w:rsidRPr="002042F3">
        <w:rPr>
          <w:lang w:val="nl-BE"/>
        </w:rPr>
        <w:t xml:space="preserve"> die gehospitaliseerd werden, maar</w:t>
      </w:r>
      <w:r w:rsidRPr="002042F3">
        <w:rPr>
          <w:lang w:val="nl-BE"/>
        </w:rPr>
        <w:t xml:space="preserve"> die niet via telemonitoring werden gevolgd. </w:t>
      </w:r>
      <w:r w:rsidR="0020441A" w:rsidRPr="002042F3">
        <w:rPr>
          <w:lang w:val="nl-BE"/>
        </w:rPr>
        <w:t>Beide groepen kunnen vergeleken worden in de kenmerken van de patiëntengroepen (zie vraag 1), hospitalisatieduur en eventueel vergelijking in de kosten.</w:t>
      </w:r>
    </w:p>
    <w:p w14:paraId="21F75C5F" w14:textId="1BFF5FFD" w:rsidR="006F7B16" w:rsidRPr="002042F3" w:rsidRDefault="006F7B16" w:rsidP="007B26A8">
      <w:pPr>
        <w:jc w:val="both"/>
        <w:rPr>
          <w:lang w:val="nl-BE"/>
        </w:rPr>
      </w:pPr>
      <w:r w:rsidRPr="002042F3">
        <w:rPr>
          <w:lang w:val="nl-BE"/>
        </w:rPr>
        <w:t>De preshospitalisatie doelgroep kan via IMA-gegevens eventueel worden vergeleken met de groep van covid-patiënten waarbij opvolging en toezicht door verpleegkundigen werd aangerekend via prestatiecode 419333 voor de start van het pilootproject</w:t>
      </w:r>
      <w:r w:rsidR="00DC7D2D" w:rsidRPr="002042F3">
        <w:rPr>
          <w:lang w:val="nl-BE"/>
        </w:rPr>
        <w:t xml:space="preserve"> (kosten, aantal (tele)consultaties, leeftijd, ziekenhuisopname, enz.)</w:t>
      </w:r>
    </w:p>
    <w:p w14:paraId="3095E374" w14:textId="77777777" w:rsidR="00C614E1" w:rsidRPr="002042F3" w:rsidRDefault="00C614E1" w:rsidP="00C614E1">
      <w:pPr>
        <w:jc w:val="both"/>
        <w:rPr>
          <w:lang w:val="nl-BE"/>
        </w:rPr>
      </w:pPr>
      <w:r w:rsidRPr="002042F3">
        <w:rPr>
          <w:lang w:val="nl-BE"/>
        </w:rPr>
        <w:t>Deze onderzoeksvragen kunnen worden aangevuld door het Begeleidingscomité van dit pilootproject, zoals bedoeld in artikel 8.</w:t>
      </w:r>
    </w:p>
    <w:p w14:paraId="586005CE" w14:textId="2BE17EC0" w:rsidR="00C22A56" w:rsidRPr="002042F3" w:rsidRDefault="00C614E1" w:rsidP="007B26A8">
      <w:pPr>
        <w:jc w:val="both"/>
        <w:rPr>
          <w:lang w:val="nl-BE"/>
        </w:rPr>
      </w:pPr>
      <w:r w:rsidRPr="002042F3">
        <w:rPr>
          <w:lang w:val="nl-BE"/>
        </w:rPr>
        <w:t xml:space="preserve">Voor het opstellen van dit evaluatierapport wordt een </w:t>
      </w:r>
      <w:r w:rsidR="008A31F4" w:rsidRPr="002042F3">
        <w:rPr>
          <w:lang w:val="nl-BE"/>
        </w:rPr>
        <w:t>specifieke</w:t>
      </w:r>
      <w:r w:rsidRPr="002042F3">
        <w:rPr>
          <w:lang w:val="nl-BE"/>
        </w:rPr>
        <w:t xml:space="preserve"> overeenkomst gesloten </w:t>
      </w:r>
      <w:r w:rsidR="008A31F4" w:rsidRPr="002042F3">
        <w:rPr>
          <w:lang w:val="nl-BE"/>
        </w:rPr>
        <w:t>tussen de eerste contractant en een</w:t>
      </w:r>
      <w:r w:rsidRPr="002042F3">
        <w:rPr>
          <w:lang w:val="nl-BE"/>
        </w:rPr>
        <w:t xml:space="preserve"> onafhankelijke onderzoeksinstelling.</w:t>
      </w:r>
    </w:p>
    <w:p w14:paraId="0A4E42E4" w14:textId="77777777" w:rsidR="00540F64" w:rsidRPr="002042F3" w:rsidRDefault="00540F64" w:rsidP="007B26A8">
      <w:pPr>
        <w:jc w:val="both"/>
        <w:rPr>
          <w:lang w:val="nl-BE"/>
        </w:rPr>
      </w:pPr>
    </w:p>
    <w:p w14:paraId="76CB85ED" w14:textId="08B65759" w:rsidR="005C6455" w:rsidRPr="002042F3" w:rsidRDefault="00550527" w:rsidP="00550527">
      <w:pPr>
        <w:jc w:val="both"/>
        <w:rPr>
          <w:b/>
          <w:lang w:val="nl-BE"/>
        </w:rPr>
      </w:pPr>
      <w:r w:rsidRPr="002042F3">
        <w:rPr>
          <w:b/>
          <w:lang w:val="nl-BE"/>
        </w:rPr>
        <w:t xml:space="preserve">Artikel 8. </w:t>
      </w:r>
      <w:r w:rsidR="00D7324A" w:rsidRPr="002042F3">
        <w:rPr>
          <w:b/>
          <w:lang w:val="nl-BE"/>
        </w:rPr>
        <w:t>Opstart en o</w:t>
      </w:r>
      <w:r w:rsidRPr="002042F3">
        <w:rPr>
          <w:b/>
          <w:lang w:val="nl-BE"/>
        </w:rPr>
        <w:t>pvolging overeenkomst</w:t>
      </w:r>
    </w:p>
    <w:p w14:paraId="4012A890" w14:textId="3CB352C8" w:rsidR="00D7324A" w:rsidRPr="002042F3" w:rsidRDefault="00D17AEE" w:rsidP="00047380">
      <w:pPr>
        <w:spacing w:after="0"/>
        <w:jc w:val="both"/>
        <w:rPr>
          <w:lang w:val="nl-BE"/>
        </w:rPr>
      </w:pPr>
      <w:r w:rsidRPr="002042F3">
        <w:rPr>
          <w:lang w:val="nl-BE"/>
        </w:rPr>
        <w:t xml:space="preserve">§1. </w:t>
      </w:r>
      <w:r w:rsidR="00767CF6" w:rsidRPr="002042F3">
        <w:rPr>
          <w:lang w:val="nl-BE"/>
        </w:rPr>
        <w:t>Een organisatie van zorgverleners die een telemonitoringproject wil opstar</w:t>
      </w:r>
      <w:r w:rsidR="00D7324A" w:rsidRPr="002042F3">
        <w:rPr>
          <w:lang w:val="nl-BE"/>
        </w:rPr>
        <w:t xml:space="preserve">ten </w:t>
      </w:r>
      <w:r w:rsidR="008A31F4" w:rsidRPr="002042F3">
        <w:rPr>
          <w:lang w:val="nl-BE"/>
        </w:rPr>
        <w:t xml:space="preserve">stelt een aanvraagdossier samen. </w:t>
      </w:r>
      <w:r w:rsidR="001122F6" w:rsidRPr="002042F3">
        <w:rPr>
          <w:lang w:val="nl-BE"/>
        </w:rPr>
        <w:t>Dit aanvraagdossier omvat onder meer de gehanteerde vragenlijsten en medische protocollen, de aanmeldingsprocedure, de samenstelling telemonitoringteam en beschikbaar personeel, de betrokken arts-specialisten, de gegeven en geplande opleidingen voor het telemonitoringteam, de capaciteit voor telemonitoring en de geviseerde regio, het samenwerkingskader tussen alle actoren, de gebruikte technische platformen en meetapparatuur, enz.</w:t>
      </w:r>
    </w:p>
    <w:p w14:paraId="7904E227" w14:textId="06EE5C88" w:rsidR="00D7324A" w:rsidRPr="002042F3" w:rsidRDefault="001122F6" w:rsidP="00047380">
      <w:pPr>
        <w:spacing w:after="0"/>
        <w:jc w:val="both"/>
        <w:rPr>
          <w:lang w:val="nl-BE"/>
        </w:rPr>
      </w:pPr>
      <w:r w:rsidRPr="002042F3">
        <w:rPr>
          <w:lang w:val="nl-BE"/>
        </w:rPr>
        <w:t>De dienst geneeskundige verzorging publiceert hiertoe een template op de website van het RIZIV.</w:t>
      </w:r>
    </w:p>
    <w:p w14:paraId="0160944B" w14:textId="7125AE46" w:rsidR="008A31F4" w:rsidRPr="002042F3" w:rsidRDefault="008A31F4" w:rsidP="00047380">
      <w:pPr>
        <w:spacing w:after="0"/>
        <w:jc w:val="both"/>
        <w:rPr>
          <w:lang w:val="nl-BE"/>
        </w:rPr>
      </w:pPr>
    </w:p>
    <w:p w14:paraId="6A3B8011" w14:textId="10D39438" w:rsidR="008A31F4" w:rsidRPr="002042F3" w:rsidRDefault="008A31F4" w:rsidP="00047380">
      <w:pPr>
        <w:spacing w:after="0"/>
        <w:jc w:val="both"/>
        <w:rPr>
          <w:lang w:val="nl-BE"/>
        </w:rPr>
      </w:pPr>
      <w:r w:rsidRPr="002042F3">
        <w:rPr>
          <w:lang w:val="nl-BE"/>
        </w:rPr>
        <w:t xml:space="preserve">Het aanvraagdossier wordt gestuurd naar het emailadres </w:t>
      </w:r>
      <w:hyperlink r:id="rId12" w:history="1">
        <w:r w:rsidRPr="002042F3">
          <w:rPr>
            <w:rStyle w:val="Hyperlink"/>
            <w:lang w:val="nl-BE"/>
          </w:rPr>
          <w:t>mobilehealth@riziv-inami.fgov.be</w:t>
        </w:r>
      </w:hyperlink>
      <w:r w:rsidRPr="002042F3">
        <w:rPr>
          <w:lang w:val="nl-BE"/>
        </w:rPr>
        <w:t>.</w:t>
      </w:r>
    </w:p>
    <w:p w14:paraId="5BD8B841" w14:textId="1FE9EAE2" w:rsidR="001122F6" w:rsidRPr="002042F3" w:rsidRDefault="001122F6" w:rsidP="00047380">
      <w:pPr>
        <w:spacing w:after="0"/>
        <w:jc w:val="both"/>
        <w:rPr>
          <w:lang w:val="nl-BE"/>
        </w:rPr>
      </w:pPr>
    </w:p>
    <w:p w14:paraId="4242CDC5" w14:textId="4CA631C1" w:rsidR="00D17AEE" w:rsidRPr="002042F3" w:rsidRDefault="00D7324A" w:rsidP="00047380">
      <w:pPr>
        <w:spacing w:after="0"/>
        <w:jc w:val="both"/>
        <w:rPr>
          <w:rFonts w:ascii="Calibri" w:eastAsia="Times New Roman" w:hAnsi="Calibri" w:cs="Calibri"/>
          <w:lang w:val="nl-BE" w:eastAsia="en-GB"/>
        </w:rPr>
      </w:pPr>
      <w:r w:rsidRPr="002042F3">
        <w:rPr>
          <w:lang w:val="nl-BE"/>
        </w:rPr>
        <w:lastRenderedPageBreak/>
        <w:t xml:space="preserve">§2. </w:t>
      </w:r>
      <w:r w:rsidR="00D17AEE" w:rsidRPr="002042F3">
        <w:rPr>
          <w:lang w:val="nl-BE"/>
        </w:rPr>
        <w:t>De dienst geneeskundige verzorging van het RIZIV evalueert de volledigheid van de aanvraagdossiers bewaakt de regionale spreiding van de verschillende startende projecten.</w:t>
      </w:r>
      <w:r w:rsidR="00D17AEE" w:rsidRPr="002042F3">
        <w:rPr>
          <w:rFonts w:ascii="Calibri" w:eastAsia="Times New Roman" w:hAnsi="Calibri" w:cs="Calibri"/>
          <w:lang w:val="nl-BE" w:eastAsia="en-GB"/>
        </w:rPr>
        <w:t xml:space="preserve"> Er wordt rekening gehouden met de vermelde capaciteit in het aanmeldingsdossier, het aantal inwoners per provincie en de reeds opgestarte projecten en hun capaciteit. Indien er voor een bepaalde regio reeds een project is opgestart, kan de eerste contractant beslissen over bijkomende projecten, op basis van de eerder vermelde factoren.</w:t>
      </w:r>
    </w:p>
    <w:p w14:paraId="1E147C3D" w14:textId="17DCE90B" w:rsidR="00D17AEE" w:rsidRPr="002042F3" w:rsidRDefault="00D17AEE" w:rsidP="00D17AEE">
      <w:pPr>
        <w:spacing w:after="0" w:line="240" w:lineRule="auto"/>
        <w:jc w:val="both"/>
        <w:rPr>
          <w:rFonts w:ascii="Calibri" w:eastAsia="Times New Roman" w:hAnsi="Calibri" w:cs="Calibri"/>
          <w:lang w:val="nl-BE" w:eastAsia="en-GB"/>
        </w:rPr>
      </w:pPr>
    </w:p>
    <w:p w14:paraId="09AD5D0E" w14:textId="77777777" w:rsidR="00540F64" w:rsidRPr="002042F3" w:rsidRDefault="00540F64" w:rsidP="00540F64">
      <w:pPr>
        <w:spacing w:after="0" w:line="240" w:lineRule="auto"/>
        <w:jc w:val="both"/>
        <w:rPr>
          <w:rFonts w:ascii="Calibri" w:eastAsia="Times New Roman" w:hAnsi="Calibri" w:cs="Calibri"/>
          <w:lang w:val="nl-BE" w:eastAsia="en-GB"/>
        </w:rPr>
      </w:pPr>
    </w:p>
    <w:p w14:paraId="20591EB0" w14:textId="70F8FB4F" w:rsidR="00D74A61" w:rsidRPr="002042F3" w:rsidRDefault="00D17AEE" w:rsidP="00D74A61">
      <w:pPr>
        <w:jc w:val="both"/>
        <w:rPr>
          <w:lang w:val="nl-BE"/>
        </w:rPr>
      </w:pPr>
      <w:r w:rsidRPr="002042F3">
        <w:rPr>
          <w:lang w:val="nl-BE"/>
        </w:rPr>
        <w:t>§</w:t>
      </w:r>
      <w:r w:rsidR="00047380" w:rsidRPr="002042F3">
        <w:rPr>
          <w:lang w:val="nl-BE"/>
        </w:rPr>
        <w:t>3</w:t>
      </w:r>
      <w:r w:rsidRPr="002042F3">
        <w:rPr>
          <w:lang w:val="nl-BE"/>
        </w:rPr>
        <w:t xml:space="preserve">. </w:t>
      </w:r>
      <w:r w:rsidR="00D74A61" w:rsidRPr="002042F3">
        <w:rPr>
          <w:lang w:val="nl-BE"/>
        </w:rPr>
        <w:t xml:space="preserve">Een Begeleidingscomité ‘Telemonitoring covid’ wordt samengesteld met afgevaardigden van </w:t>
      </w:r>
      <w:r w:rsidR="0098221A" w:rsidRPr="002042F3">
        <w:rPr>
          <w:lang w:val="nl-BE"/>
        </w:rPr>
        <w:t>de verschillende opgestarte projecten</w:t>
      </w:r>
      <w:r w:rsidR="00D74A61" w:rsidRPr="002042F3">
        <w:rPr>
          <w:lang w:val="nl-BE"/>
        </w:rPr>
        <w:t xml:space="preserve">, vertegenwoordigers van de </w:t>
      </w:r>
      <w:r w:rsidR="00F152C3" w:rsidRPr="002042F3">
        <w:rPr>
          <w:lang w:val="nl-BE"/>
        </w:rPr>
        <w:t xml:space="preserve">ziekenhuiskoepels, </w:t>
      </w:r>
      <w:r w:rsidR="0025706C" w:rsidRPr="002042F3">
        <w:rPr>
          <w:lang w:val="nl-BE"/>
        </w:rPr>
        <w:t xml:space="preserve">de representatieve organisaties van zorgverstrekkers, </w:t>
      </w:r>
      <w:r w:rsidR="00F152C3" w:rsidRPr="002042F3">
        <w:rPr>
          <w:lang w:val="nl-BE"/>
        </w:rPr>
        <w:t xml:space="preserve">van de </w:t>
      </w:r>
      <w:r w:rsidR="00D74A61" w:rsidRPr="002042F3">
        <w:rPr>
          <w:lang w:val="nl-BE"/>
        </w:rPr>
        <w:t xml:space="preserve">verzekeringsinstellingen, van het Verzekeringscomité en van de Dienst Geneeskundige Verzorging van het RIZIV en kan worden samengeroepen indien één van de </w:t>
      </w:r>
      <w:r w:rsidR="0098221A" w:rsidRPr="002042F3">
        <w:rPr>
          <w:lang w:val="nl-BE"/>
        </w:rPr>
        <w:t>leden</w:t>
      </w:r>
      <w:r w:rsidR="00D74A61" w:rsidRPr="002042F3">
        <w:rPr>
          <w:lang w:val="nl-BE"/>
        </w:rPr>
        <w:t xml:space="preserve"> erom verzoekt.</w:t>
      </w:r>
    </w:p>
    <w:p w14:paraId="15FB1777" w14:textId="2F83A8A1" w:rsidR="00D74A61" w:rsidRPr="002042F3" w:rsidRDefault="00D74A61" w:rsidP="00047380">
      <w:pPr>
        <w:spacing w:after="0"/>
        <w:jc w:val="both"/>
        <w:rPr>
          <w:lang w:val="nl-BE"/>
        </w:rPr>
      </w:pPr>
      <w:r w:rsidRPr="002042F3">
        <w:rPr>
          <w:lang w:val="nl-BE"/>
        </w:rPr>
        <w:t xml:space="preserve">De taken van deze werkgroep zijn  het opvolgen van de </w:t>
      </w:r>
      <w:r w:rsidR="0098221A" w:rsidRPr="002042F3">
        <w:rPr>
          <w:lang w:val="nl-BE"/>
        </w:rPr>
        <w:t xml:space="preserve">uitvoering van de </w:t>
      </w:r>
      <w:r w:rsidRPr="002042F3">
        <w:rPr>
          <w:lang w:val="nl-BE"/>
        </w:rPr>
        <w:t xml:space="preserve">overeenkomst, het bespreken van gestelde problemen en feedback geven op de eerste analyses. </w:t>
      </w:r>
    </w:p>
    <w:p w14:paraId="5AB83B95" w14:textId="77777777" w:rsidR="00BF1EBC" w:rsidRPr="002042F3" w:rsidRDefault="00BF1EBC" w:rsidP="00BF1EBC">
      <w:pPr>
        <w:jc w:val="both"/>
        <w:rPr>
          <w:lang w:val="nl-BE"/>
        </w:rPr>
      </w:pPr>
    </w:p>
    <w:p w14:paraId="1C6569EB" w14:textId="77777777" w:rsidR="00550527" w:rsidRPr="002042F3" w:rsidRDefault="00550527" w:rsidP="00550527">
      <w:pPr>
        <w:jc w:val="both"/>
        <w:rPr>
          <w:b/>
          <w:lang w:val="nl-NL"/>
        </w:rPr>
      </w:pPr>
      <w:r w:rsidRPr="002042F3">
        <w:rPr>
          <w:b/>
          <w:lang w:val="nl-NL"/>
        </w:rPr>
        <w:t>Artikel 9. Aansprakelijkheid</w:t>
      </w:r>
    </w:p>
    <w:p w14:paraId="7FD2743E" w14:textId="20DE0668" w:rsidR="00DA2D41" w:rsidRPr="002042F3" w:rsidRDefault="0098221A" w:rsidP="00047380">
      <w:pPr>
        <w:spacing w:after="0"/>
        <w:jc w:val="both"/>
        <w:rPr>
          <w:lang w:val="nl-BE"/>
        </w:rPr>
      </w:pPr>
      <w:r w:rsidRPr="002042F3">
        <w:rPr>
          <w:lang w:val="nl-BE"/>
        </w:rPr>
        <w:t xml:space="preserve">Onverminderd afwijkende dwingende wettelijke bepalingen, is het RIZIV slechts aansprakelijk voor schade veroorzaakt wegens de niet-naleving van </w:t>
      </w:r>
      <w:r w:rsidR="0037633A" w:rsidRPr="002042F3">
        <w:rPr>
          <w:lang w:val="nl-BE"/>
        </w:rPr>
        <w:t>zijn</w:t>
      </w:r>
      <w:r w:rsidRPr="002042F3">
        <w:rPr>
          <w:lang w:val="nl-BE"/>
        </w:rPr>
        <w:t xml:space="preserve"> verbintenissen, indien en voor zover die schade is veroorzaakt door </w:t>
      </w:r>
      <w:r w:rsidR="0037633A" w:rsidRPr="002042F3">
        <w:rPr>
          <w:lang w:val="nl-BE"/>
        </w:rPr>
        <w:t>zijn</w:t>
      </w:r>
      <w:r w:rsidRPr="002042F3">
        <w:rPr>
          <w:lang w:val="nl-BE"/>
        </w:rPr>
        <w:t xml:space="preserve"> opzettelijke of zware fout of door bedrog. Voor overige fouten is het RIZIV niet aansprakelijk.</w:t>
      </w:r>
    </w:p>
    <w:p w14:paraId="11463669" w14:textId="77777777" w:rsidR="00742843" w:rsidRPr="002042F3" w:rsidRDefault="00742843" w:rsidP="00550527">
      <w:pPr>
        <w:jc w:val="both"/>
        <w:rPr>
          <w:lang w:val="nl-BE"/>
        </w:rPr>
      </w:pPr>
    </w:p>
    <w:p w14:paraId="1BCBAE9B" w14:textId="404AD124" w:rsidR="00550527" w:rsidRPr="002042F3" w:rsidRDefault="00550527" w:rsidP="00550527">
      <w:pPr>
        <w:jc w:val="both"/>
        <w:rPr>
          <w:b/>
          <w:lang w:val="nl-BE"/>
        </w:rPr>
      </w:pPr>
      <w:r w:rsidRPr="002042F3">
        <w:rPr>
          <w:b/>
          <w:lang w:val="nl-BE"/>
        </w:rPr>
        <w:t>Artikel 10. Bevoegdheid bij geschil</w:t>
      </w:r>
    </w:p>
    <w:p w14:paraId="6A8C25CF" w14:textId="75AE8BA5" w:rsidR="00047380" w:rsidRPr="002042F3" w:rsidRDefault="0098221A" w:rsidP="00047380">
      <w:pPr>
        <w:spacing w:after="0"/>
        <w:jc w:val="both"/>
        <w:rPr>
          <w:color w:val="000000" w:themeColor="text1"/>
          <w:szCs w:val="24"/>
          <w:lang w:val="nl-NL"/>
        </w:rPr>
      </w:pPr>
      <w:r w:rsidRPr="002042F3">
        <w:rPr>
          <w:color w:val="000000" w:themeColor="text1"/>
          <w:szCs w:val="24"/>
          <w:lang w:val="nl-BE"/>
        </w:rPr>
        <w:t>De contractanten</w:t>
      </w:r>
      <w:r w:rsidRPr="002042F3">
        <w:rPr>
          <w:color w:val="000000" w:themeColor="text1"/>
          <w:szCs w:val="24"/>
          <w:lang w:val="nl-NL"/>
        </w:rPr>
        <w:t xml:space="preserve"> trachten eerst elk geschil dat voortvloeit uit of verband houdt met deze overeenkomst minnelijk op te lossen door onderhandelingen en overleg.</w:t>
      </w:r>
      <w:r w:rsidR="00742843" w:rsidRPr="002042F3">
        <w:rPr>
          <w:color w:val="000000" w:themeColor="text1"/>
          <w:szCs w:val="24"/>
          <w:lang w:val="nl-NL"/>
        </w:rPr>
        <w:t xml:space="preserve"> </w:t>
      </w:r>
      <w:r w:rsidR="00550527" w:rsidRPr="002042F3">
        <w:rPr>
          <w:color w:val="000000" w:themeColor="text1"/>
          <w:szCs w:val="24"/>
          <w:lang w:val="nl-NL"/>
        </w:rPr>
        <w:t>Voor elk geschil betreffende deze overeenkomst zijn uitsluitend de rechtbanken te Brussel bevoegd</w:t>
      </w:r>
      <w:r w:rsidRPr="002042F3">
        <w:rPr>
          <w:color w:val="000000" w:themeColor="text1"/>
          <w:szCs w:val="24"/>
          <w:lang w:val="nl-NL"/>
        </w:rPr>
        <w:t xml:space="preserve"> en is het Belgische recht van toepassing.</w:t>
      </w:r>
    </w:p>
    <w:p w14:paraId="148AF37C" w14:textId="2EAF2396" w:rsidR="00047380" w:rsidRPr="002042F3" w:rsidRDefault="00047380" w:rsidP="00047380">
      <w:pPr>
        <w:spacing w:after="360"/>
        <w:jc w:val="both"/>
        <w:rPr>
          <w:color w:val="000000" w:themeColor="text1"/>
          <w:szCs w:val="24"/>
          <w:lang w:val="nl-NL"/>
        </w:rPr>
      </w:pPr>
    </w:p>
    <w:p w14:paraId="5481FCC1" w14:textId="77777777" w:rsidR="00550527" w:rsidRPr="002042F3" w:rsidRDefault="00550527" w:rsidP="00550527">
      <w:pPr>
        <w:jc w:val="both"/>
        <w:rPr>
          <w:b/>
          <w:color w:val="000000" w:themeColor="text1"/>
          <w:szCs w:val="24"/>
          <w:lang w:val="nl-NL"/>
        </w:rPr>
      </w:pPr>
      <w:r w:rsidRPr="002042F3">
        <w:rPr>
          <w:b/>
          <w:color w:val="000000" w:themeColor="text1"/>
          <w:szCs w:val="24"/>
          <w:lang w:val="nl-NL"/>
        </w:rPr>
        <w:t>Artikel 11. Opzegmodaliteiten</w:t>
      </w:r>
    </w:p>
    <w:p w14:paraId="3B718715" w14:textId="11DD7B84" w:rsidR="00550527" w:rsidRPr="002042F3" w:rsidRDefault="00550527" w:rsidP="00550527">
      <w:pPr>
        <w:spacing w:after="240"/>
        <w:jc w:val="both"/>
        <w:rPr>
          <w:color w:val="000000" w:themeColor="text1"/>
          <w:szCs w:val="24"/>
          <w:lang w:val="nl-NL"/>
        </w:rPr>
      </w:pPr>
      <w:r w:rsidRPr="002042F3">
        <w:rPr>
          <w:color w:val="000000" w:themeColor="text1"/>
          <w:szCs w:val="24"/>
          <w:lang w:val="nl-NL"/>
        </w:rPr>
        <w:t>De overeenkomst wordt opgezegd via een aangetekend schrijven ger</w:t>
      </w:r>
      <w:r w:rsidR="00971DCE" w:rsidRPr="002042F3">
        <w:rPr>
          <w:color w:val="000000" w:themeColor="text1"/>
          <w:szCs w:val="24"/>
          <w:lang w:val="nl-NL"/>
        </w:rPr>
        <w:t>icht aan de andere contractant</w:t>
      </w:r>
      <w:r w:rsidRPr="002042F3">
        <w:rPr>
          <w:color w:val="000000" w:themeColor="text1"/>
          <w:szCs w:val="24"/>
          <w:lang w:val="nl-NL"/>
        </w:rPr>
        <w:t>.</w:t>
      </w:r>
    </w:p>
    <w:p w14:paraId="171D186E" w14:textId="77777777" w:rsidR="0098221A" w:rsidRPr="002042F3" w:rsidRDefault="0098221A" w:rsidP="0098221A">
      <w:pPr>
        <w:spacing w:after="240"/>
        <w:jc w:val="both"/>
        <w:rPr>
          <w:color w:val="000000" w:themeColor="text1"/>
          <w:szCs w:val="24"/>
          <w:lang w:val="nl-NL"/>
        </w:rPr>
      </w:pPr>
      <w:r w:rsidRPr="002042F3">
        <w:rPr>
          <w:color w:val="000000" w:themeColor="text1"/>
          <w:szCs w:val="24"/>
          <w:lang w:val="nl-NL"/>
        </w:rPr>
        <w:t>In geval van opzegging neemt de overeenkomst een einde op de eerste dag van de maand die volgt op de maand waarin de kennisgeving is gebeurd.</w:t>
      </w:r>
    </w:p>
    <w:p w14:paraId="78D82555" w14:textId="563A6D89" w:rsidR="0098221A" w:rsidRPr="002042F3" w:rsidRDefault="0098221A" w:rsidP="00047380">
      <w:pPr>
        <w:spacing w:after="0"/>
        <w:jc w:val="both"/>
        <w:rPr>
          <w:color w:val="000000" w:themeColor="text1"/>
          <w:szCs w:val="24"/>
          <w:lang w:val="nl-NL"/>
        </w:rPr>
      </w:pPr>
      <w:r w:rsidRPr="002042F3">
        <w:rPr>
          <w:color w:val="000000" w:themeColor="text1"/>
          <w:szCs w:val="24"/>
          <w:lang w:val="nl-NL"/>
        </w:rPr>
        <w:t>Indien de opvolging van covid-19-patiënten in thuissituatie door middel van telemonitoring reeds gestart is voor het einde van deze overeenkomst, zullen alle diensten en verstrekkingen verricht na het einde van de overeenkomst verleend worden in overeenstemming met de bepalingen van deze overeenkomst.</w:t>
      </w:r>
    </w:p>
    <w:p w14:paraId="1A8912D0" w14:textId="77777777" w:rsidR="00047380" w:rsidRPr="002042F3" w:rsidRDefault="00047380" w:rsidP="00047380">
      <w:pPr>
        <w:spacing w:after="0"/>
        <w:jc w:val="both"/>
        <w:rPr>
          <w:color w:val="000000" w:themeColor="text1"/>
          <w:szCs w:val="24"/>
          <w:lang w:val="nl-NL"/>
        </w:rPr>
      </w:pPr>
    </w:p>
    <w:p w14:paraId="18583352" w14:textId="77777777" w:rsidR="00D06691" w:rsidRDefault="00D06691" w:rsidP="00550527">
      <w:pPr>
        <w:jc w:val="both"/>
        <w:rPr>
          <w:b/>
          <w:color w:val="000000" w:themeColor="text1"/>
          <w:szCs w:val="24"/>
          <w:lang w:val="nl-NL"/>
        </w:rPr>
      </w:pPr>
    </w:p>
    <w:p w14:paraId="0D58176F" w14:textId="433D0E3E" w:rsidR="00550527" w:rsidRPr="002042F3" w:rsidRDefault="00550527" w:rsidP="00550527">
      <w:pPr>
        <w:jc w:val="both"/>
        <w:rPr>
          <w:b/>
          <w:color w:val="000000" w:themeColor="text1"/>
          <w:szCs w:val="24"/>
          <w:lang w:val="nl-NL"/>
        </w:rPr>
      </w:pPr>
      <w:r w:rsidRPr="002042F3">
        <w:rPr>
          <w:b/>
          <w:color w:val="000000" w:themeColor="text1"/>
          <w:szCs w:val="24"/>
          <w:lang w:val="nl-NL"/>
        </w:rPr>
        <w:lastRenderedPageBreak/>
        <w:t>Artikel 12. Termijnen</w:t>
      </w:r>
    </w:p>
    <w:p w14:paraId="01FFE897" w14:textId="77777777" w:rsidR="0098221A" w:rsidRPr="002042F3" w:rsidRDefault="0098221A" w:rsidP="0098221A">
      <w:pPr>
        <w:jc w:val="both"/>
        <w:rPr>
          <w:color w:val="000000" w:themeColor="text1"/>
          <w:szCs w:val="24"/>
          <w:lang w:val="nl-NL"/>
        </w:rPr>
      </w:pPr>
      <w:r w:rsidRPr="002042F3">
        <w:rPr>
          <w:color w:val="000000" w:themeColor="text1"/>
          <w:szCs w:val="24"/>
          <w:lang w:val="nl-NL"/>
        </w:rPr>
        <w:t>Deze overeenkomst treedt inwerking op de dag dat eerste en tweede contractant de overeenkomst heeft ondertekend en loopt af op 31 december 2021. De overeenkomst kan na akkoord van beide partijen maximum 2 keer voor een periode van 6 maanden verlengd worden.</w:t>
      </w:r>
    </w:p>
    <w:p w14:paraId="518A8F4B" w14:textId="3B45D03A" w:rsidR="0098221A" w:rsidRPr="002042F3" w:rsidRDefault="0098221A" w:rsidP="00047380">
      <w:pPr>
        <w:spacing w:after="0"/>
        <w:jc w:val="both"/>
        <w:rPr>
          <w:color w:val="000000" w:themeColor="text1"/>
          <w:szCs w:val="24"/>
          <w:lang w:val="nl-NL"/>
        </w:rPr>
      </w:pPr>
      <w:r w:rsidRPr="002042F3">
        <w:rPr>
          <w:color w:val="000000" w:themeColor="text1"/>
          <w:szCs w:val="24"/>
          <w:lang w:val="nl-NL"/>
        </w:rPr>
        <w:t>Indien de opvolging van covid-19-patiënten in thuissituatie door middel van telemonitoring reeds gestart is voor het einde van deze overeenkomst, zullen alle diensten en verstrekkingen verricht na het einde van de overeenkomst verleend worden in overeenstemming met de bepalingen van deze overeenkomst.</w:t>
      </w:r>
    </w:p>
    <w:p w14:paraId="005207F5" w14:textId="77777777" w:rsidR="0098221A" w:rsidRPr="002042F3" w:rsidRDefault="0098221A" w:rsidP="0098221A">
      <w:pPr>
        <w:jc w:val="both"/>
        <w:rPr>
          <w:color w:val="000000" w:themeColor="text1"/>
          <w:szCs w:val="24"/>
          <w:lang w:val="nl-NL"/>
        </w:rPr>
      </w:pPr>
    </w:p>
    <w:p w14:paraId="4BA8110E" w14:textId="77777777" w:rsidR="0098221A" w:rsidRPr="002042F3" w:rsidRDefault="0098221A" w:rsidP="0098221A">
      <w:pPr>
        <w:jc w:val="both"/>
        <w:rPr>
          <w:b/>
          <w:color w:val="000000" w:themeColor="text1"/>
          <w:szCs w:val="24"/>
          <w:lang w:val="nl-NL"/>
        </w:rPr>
      </w:pPr>
      <w:r w:rsidRPr="002042F3">
        <w:rPr>
          <w:b/>
          <w:color w:val="000000" w:themeColor="text1"/>
          <w:szCs w:val="24"/>
          <w:lang w:val="nl-NL"/>
        </w:rPr>
        <w:t>Artikel 13. Slotbepalingen</w:t>
      </w:r>
    </w:p>
    <w:p w14:paraId="09A32AA5" w14:textId="77777777" w:rsidR="0098221A" w:rsidRPr="002042F3" w:rsidRDefault="0098221A" w:rsidP="0098221A">
      <w:pPr>
        <w:jc w:val="both"/>
        <w:rPr>
          <w:color w:val="000000" w:themeColor="text1"/>
          <w:szCs w:val="24"/>
          <w:lang w:val="nl-NL"/>
        </w:rPr>
      </w:pPr>
      <w:r w:rsidRPr="002042F3">
        <w:rPr>
          <w:color w:val="000000" w:themeColor="text1"/>
          <w:szCs w:val="24"/>
          <w:lang w:val="nl-NL"/>
        </w:rPr>
        <w:t xml:space="preserve">Deze overeenkomst vormt de volledige verklaring van de overeenkomst tussen de partijen met betrekking tot het onderwerp daarvan en vervangt alle eventuele eerdere overeenkomsten, verklaringen, garanties, afspraken, relaties, zowel schriftelijk als mondeling, tussen de partijen met betrekking tot het onderwerp daarvan. </w:t>
      </w:r>
    </w:p>
    <w:p w14:paraId="53A7A646" w14:textId="77777777" w:rsidR="0098221A" w:rsidRPr="002042F3" w:rsidRDefault="0098221A" w:rsidP="0098221A">
      <w:pPr>
        <w:jc w:val="both"/>
        <w:rPr>
          <w:color w:val="000000" w:themeColor="text1"/>
          <w:szCs w:val="24"/>
          <w:lang w:val="nl-NL"/>
        </w:rPr>
      </w:pPr>
      <w:r w:rsidRPr="002042F3">
        <w:rPr>
          <w:color w:val="000000" w:themeColor="text1"/>
          <w:szCs w:val="24"/>
          <w:lang w:val="nl-NL"/>
        </w:rPr>
        <w:t>Geen enkele wijziging van deze overeenkomst is geldig, tenzij deze schriftelijk en met instemming van beide partijen wordt aangebracht.</w:t>
      </w:r>
    </w:p>
    <w:p w14:paraId="61A2BD52" w14:textId="77777777" w:rsidR="0098221A" w:rsidRPr="002042F3" w:rsidRDefault="0098221A" w:rsidP="0098221A">
      <w:pPr>
        <w:jc w:val="both"/>
        <w:rPr>
          <w:color w:val="000000" w:themeColor="text1"/>
          <w:szCs w:val="24"/>
          <w:lang w:val="nl-NL"/>
        </w:rPr>
      </w:pPr>
      <w:r w:rsidRPr="002042F3">
        <w:rPr>
          <w:color w:val="000000" w:themeColor="text1"/>
          <w:szCs w:val="24"/>
          <w:lang w:val="nl-NL"/>
        </w:rPr>
        <w:t>Indien een van de bepalingen van deze overeenkomst als nietig of onafdwingbaar wordt beschouwd, komen de partijen hierbij overeen dat dit niet zal leiden tot de nietigheid of onafdwingbaarheid van de overige bepalingen van deze overeenkomst, maar is het zo dat zij alles in het werk zullen stellen om een dergelijke bepaling te vervangen door een geldige en afdwingbare bepaling die, voor zover mogelijk, het economische, zakelijke of andere doel van die nietige of onafdwingbare bepaling zal nastreven.</w:t>
      </w:r>
    </w:p>
    <w:p w14:paraId="67A0A382" w14:textId="18ADAC5D" w:rsidR="00A63128" w:rsidRPr="002042F3" w:rsidRDefault="00A63128" w:rsidP="003639AD">
      <w:pPr>
        <w:jc w:val="both"/>
        <w:rPr>
          <w:color w:val="000000" w:themeColor="text1"/>
          <w:szCs w:val="24"/>
          <w:lang w:val="nl-NL"/>
        </w:rPr>
      </w:pPr>
    </w:p>
    <w:p w14:paraId="59BA221B" w14:textId="77777777" w:rsidR="00A63128" w:rsidRPr="002042F3" w:rsidRDefault="00A63128" w:rsidP="003639AD">
      <w:pPr>
        <w:jc w:val="both"/>
        <w:rPr>
          <w:color w:val="000000" w:themeColor="text1"/>
          <w:szCs w:val="24"/>
          <w:lang w:val="nl-NL"/>
        </w:rPr>
      </w:pPr>
    </w:p>
    <w:p w14:paraId="623BDCC8" w14:textId="77777777" w:rsidR="003639AD" w:rsidRPr="002042F3" w:rsidRDefault="003639AD" w:rsidP="003639AD">
      <w:pPr>
        <w:jc w:val="both"/>
        <w:rPr>
          <w:color w:val="000000" w:themeColor="text1"/>
          <w:szCs w:val="24"/>
          <w:lang w:val="nl-NL"/>
        </w:rPr>
      </w:pPr>
      <w:r w:rsidRPr="002042F3">
        <w:rPr>
          <w:color w:val="000000" w:themeColor="text1"/>
          <w:szCs w:val="24"/>
          <w:lang w:val="nl-NL"/>
        </w:rPr>
        <w:t xml:space="preserve">Opgemaakt in </w:t>
      </w:r>
      <w:r w:rsidR="009715BC" w:rsidRPr="002042F3">
        <w:rPr>
          <w:color w:val="000000" w:themeColor="text1"/>
          <w:szCs w:val="24"/>
          <w:lang w:val="nl-NL"/>
        </w:rPr>
        <w:t>twee</w:t>
      </w:r>
      <w:r w:rsidRPr="002042F3">
        <w:rPr>
          <w:color w:val="000000" w:themeColor="text1"/>
          <w:szCs w:val="24"/>
          <w:lang w:val="nl-NL"/>
        </w:rPr>
        <w:t xml:space="preserve"> exemplaren te Brussel, op </w:t>
      </w:r>
      <w:r w:rsidR="009715BC" w:rsidRPr="002042F3">
        <w:rPr>
          <w:color w:val="000000" w:themeColor="text1"/>
          <w:szCs w:val="24"/>
          <w:lang w:val="nl-NL"/>
        </w:rPr>
        <w:t xml:space="preserve">… </w:t>
      </w:r>
      <w:r w:rsidRPr="002042F3">
        <w:rPr>
          <w:color w:val="000000" w:themeColor="text1"/>
          <w:szCs w:val="24"/>
          <w:lang w:val="nl-NL"/>
        </w:rPr>
        <w:t>.</w:t>
      </w:r>
    </w:p>
    <w:p w14:paraId="2D91D294" w14:textId="64C9179D" w:rsidR="003639AD" w:rsidRPr="002042F3" w:rsidRDefault="003639AD" w:rsidP="003639AD">
      <w:pPr>
        <w:spacing w:after="0"/>
        <w:jc w:val="both"/>
        <w:rPr>
          <w:rFonts w:eastAsia="Calibri" w:cstheme="minorHAnsi"/>
          <w:lang w:val="nl-NL"/>
        </w:rPr>
      </w:pPr>
    </w:p>
    <w:p w14:paraId="119BC16C" w14:textId="77777777" w:rsidR="00A63128" w:rsidRPr="002042F3" w:rsidRDefault="00A63128" w:rsidP="003639AD">
      <w:pPr>
        <w:spacing w:after="0"/>
        <w:jc w:val="both"/>
        <w:rPr>
          <w:rFonts w:eastAsia="Calibri" w:cstheme="minorHAnsi"/>
          <w:lang w:val="nl-NL"/>
        </w:rPr>
      </w:pPr>
    </w:p>
    <w:p w14:paraId="4E483D26" w14:textId="77777777" w:rsidR="003639AD" w:rsidRPr="002042F3" w:rsidRDefault="003639AD" w:rsidP="003639AD">
      <w:pPr>
        <w:spacing w:after="0"/>
        <w:jc w:val="both"/>
        <w:rPr>
          <w:rFonts w:eastAsia="Calibri" w:cstheme="minorHAnsi"/>
          <w:lang w:val="nl-BE"/>
        </w:rPr>
      </w:pPr>
    </w:p>
    <w:p w14:paraId="016A226D" w14:textId="1FE9D541" w:rsidR="003639AD" w:rsidRPr="002042F3" w:rsidRDefault="0098221A" w:rsidP="003639AD">
      <w:pPr>
        <w:spacing w:after="0"/>
        <w:jc w:val="both"/>
        <w:rPr>
          <w:rFonts w:eastAsia="Calibri" w:cstheme="minorHAnsi"/>
          <w:lang w:val="nl-BE"/>
        </w:rPr>
      </w:pPr>
      <w:r w:rsidRPr="002042F3">
        <w:rPr>
          <w:rFonts w:eastAsia="Calibri" w:cstheme="minorHAnsi"/>
          <w:lang w:val="nl-BE"/>
        </w:rPr>
        <w:t xml:space="preserve">Brieuc Van Damme </w:t>
      </w:r>
      <w:r w:rsidR="00FC6485" w:rsidRPr="002042F3">
        <w:rPr>
          <w:rFonts w:eastAsia="Calibri" w:cstheme="minorHAnsi"/>
          <w:lang w:val="nl-BE"/>
        </w:rPr>
        <w:t xml:space="preserve">, Directeur-generaal </w:t>
      </w:r>
      <w:r w:rsidR="003639AD" w:rsidRPr="002042F3">
        <w:rPr>
          <w:rFonts w:eastAsia="Calibri" w:cstheme="minorHAnsi"/>
          <w:lang w:val="nl-BE"/>
        </w:rPr>
        <w:t xml:space="preserve">van de Dienst geneeskundige verzorging van het RIZIV, </w:t>
      </w:r>
    </w:p>
    <w:p w14:paraId="5FB76445" w14:textId="77777777" w:rsidR="003639AD" w:rsidRPr="002042F3" w:rsidRDefault="003639AD" w:rsidP="003639AD">
      <w:pPr>
        <w:spacing w:after="0"/>
        <w:jc w:val="both"/>
        <w:rPr>
          <w:rFonts w:eastAsia="Calibri" w:cstheme="minorHAnsi"/>
          <w:lang w:val="nl-BE"/>
        </w:rPr>
      </w:pPr>
    </w:p>
    <w:p w14:paraId="198E9F82" w14:textId="1F58087B" w:rsidR="003639AD" w:rsidRPr="002042F3" w:rsidRDefault="003639AD" w:rsidP="003639AD">
      <w:pPr>
        <w:spacing w:after="0"/>
        <w:jc w:val="both"/>
        <w:rPr>
          <w:rFonts w:eastAsia="Calibri" w:cstheme="minorHAnsi"/>
          <w:lang w:val="nl-BE"/>
        </w:rPr>
      </w:pPr>
    </w:p>
    <w:p w14:paraId="0F4A0BA9" w14:textId="26AE15FB" w:rsidR="00A63128" w:rsidRPr="002042F3" w:rsidRDefault="00A63128" w:rsidP="003639AD">
      <w:pPr>
        <w:spacing w:after="0"/>
        <w:jc w:val="both"/>
        <w:rPr>
          <w:rFonts w:eastAsia="Calibri" w:cstheme="minorHAnsi"/>
          <w:lang w:val="nl-BE"/>
        </w:rPr>
      </w:pPr>
    </w:p>
    <w:p w14:paraId="7F8E11E0" w14:textId="77777777" w:rsidR="00A63128" w:rsidRPr="002042F3" w:rsidRDefault="00A63128" w:rsidP="003639AD">
      <w:pPr>
        <w:spacing w:after="0"/>
        <w:jc w:val="both"/>
        <w:rPr>
          <w:rFonts w:eastAsia="Calibri" w:cstheme="minorHAnsi"/>
          <w:lang w:val="nl-BE"/>
        </w:rPr>
      </w:pPr>
    </w:p>
    <w:p w14:paraId="0F8A0782" w14:textId="77777777" w:rsidR="003639AD" w:rsidRPr="002042F3" w:rsidRDefault="003639AD" w:rsidP="003639AD">
      <w:pPr>
        <w:spacing w:after="0"/>
        <w:jc w:val="both"/>
        <w:rPr>
          <w:rFonts w:eastAsia="Calibri" w:cstheme="minorHAnsi"/>
          <w:lang w:val="nl-BE"/>
        </w:rPr>
      </w:pPr>
    </w:p>
    <w:p w14:paraId="225C5432" w14:textId="44AFA559" w:rsidR="002C18AF" w:rsidRPr="002042F3" w:rsidRDefault="009715BC" w:rsidP="003639AD">
      <w:pPr>
        <w:spacing w:after="0"/>
        <w:jc w:val="both"/>
        <w:rPr>
          <w:rFonts w:cstheme="minorHAnsi"/>
          <w:color w:val="000000"/>
          <w:lang w:val="nl-BE"/>
        </w:rPr>
      </w:pPr>
      <w:r w:rsidRPr="002042F3">
        <w:rPr>
          <w:rFonts w:cstheme="minorHAnsi"/>
          <w:color w:val="000000"/>
          <w:lang w:val="nl-BE"/>
        </w:rPr>
        <w:t>…</w:t>
      </w:r>
      <w:r w:rsidR="003639AD" w:rsidRPr="002042F3">
        <w:rPr>
          <w:rFonts w:cstheme="minorHAnsi"/>
          <w:color w:val="000000"/>
          <w:lang w:val="nl-BE"/>
        </w:rPr>
        <w:t xml:space="preserve">, vertegenwoordiger voor </w:t>
      </w:r>
      <w:r w:rsidRPr="002042F3">
        <w:rPr>
          <w:rFonts w:cstheme="minorHAnsi"/>
          <w:color w:val="000000"/>
          <w:lang w:val="nl-BE"/>
        </w:rPr>
        <w:t>…</w:t>
      </w:r>
      <w:r w:rsidR="003639AD" w:rsidRPr="002042F3">
        <w:rPr>
          <w:rFonts w:cstheme="minorHAnsi"/>
          <w:color w:val="000000"/>
          <w:lang w:val="nl-BE"/>
        </w:rPr>
        <w:t>, de tweede contractant ,</w:t>
      </w:r>
    </w:p>
    <w:p w14:paraId="1DCFA8EC" w14:textId="165B2F94" w:rsidR="00767CF6" w:rsidRPr="002042F3" w:rsidRDefault="00767CF6" w:rsidP="002C18AF">
      <w:pPr>
        <w:rPr>
          <w:b/>
          <w:bCs/>
          <w:color w:val="1F497D"/>
          <w:sz w:val="24"/>
          <w:szCs w:val="24"/>
          <w:lang w:val="nl-BE"/>
        </w:rPr>
        <w:sectPr w:rsidR="00767CF6" w:rsidRPr="002042F3" w:rsidSect="00550527">
          <w:pgSz w:w="12240" w:h="15840"/>
          <w:pgMar w:top="1440" w:right="1440" w:bottom="1440" w:left="1440" w:header="709" w:footer="709" w:gutter="0"/>
          <w:cols w:space="708"/>
          <w:docGrid w:linePitch="360"/>
        </w:sectPr>
      </w:pPr>
    </w:p>
    <w:p w14:paraId="52C44309" w14:textId="00CA863D" w:rsidR="002C18AF" w:rsidRPr="002042F3" w:rsidRDefault="002C18AF" w:rsidP="002C18AF">
      <w:pPr>
        <w:rPr>
          <w:b/>
          <w:bCs/>
          <w:color w:val="1F497D"/>
          <w:sz w:val="24"/>
          <w:szCs w:val="24"/>
          <w:lang w:val="nl-BE"/>
        </w:rPr>
      </w:pPr>
      <w:r w:rsidRPr="002042F3">
        <w:rPr>
          <w:b/>
          <w:bCs/>
          <w:color w:val="1F497D"/>
          <w:sz w:val="24"/>
          <w:szCs w:val="24"/>
          <w:lang w:val="nl-BE"/>
        </w:rPr>
        <w:lastRenderedPageBreak/>
        <w:t xml:space="preserve">Bijlage 1 - Voorbeeld inclusiecriteria </w:t>
      </w:r>
      <w:r w:rsidR="007B0D41" w:rsidRPr="002042F3">
        <w:rPr>
          <w:b/>
          <w:bCs/>
          <w:color w:val="1F497D"/>
          <w:sz w:val="24"/>
          <w:szCs w:val="24"/>
          <w:lang w:val="nl-BE"/>
        </w:rPr>
        <w:t xml:space="preserve">telemonitoring </w:t>
      </w:r>
      <w:r w:rsidRPr="002042F3">
        <w:rPr>
          <w:b/>
          <w:bCs/>
          <w:color w:val="1F497D"/>
          <w:sz w:val="24"/>
          <w:szCs w:val="24"/>
          <w:lang w:val="nl-BE"/>
        </w:rPr>
        <w:t>prehospitalisatie covid-19</w:t>
      </w:r>
    </w:p>
    <w:p w14:paraId="69961327" w14:textId="77777777" w:rsidR="002C18AF" w:rsidRPr="002042F3" w:rsidRDefault="002C18AF" w:rsidP="002C18AF">
      <w:pPr>
        <w:pStyle w:val="Lijstalinea"/>
        <w:numPr>
          <w:ilvl w:val="0"/>
          <w:numId w:val="28"/>
        </w:numPr>
        <w:spacing w:after="0" w:line="240" w:lineRule="auto"/>
        <w:contextualSpacing w:val="0"/>
        <w:rPr>
          <w:b/>
          <w:bCs/>
          <w:color w:val="1F497D"/>
          <w:sz w:val="24"/>
          <w:szCs w:val="24"/>
          <w:lang w:val="nl-BE"/>
        </w:rPr>
      </w:pPr>
      <w:r w:rsidRPr="002042F3">
        <w:rPr>
          <w:b/>
          <w:bCs/>
          <w:color w:val="1F497D"/>
          <w:sz w:val="24"/>
          <w:szCs w:val="24"/>
          <w:lang w:val="nl-BE"/>
        </w:rPr>
        <w:t xml:space="preserve">Geslacht: </w:t>
      </w:r>
      <w:r w:rsidRPr="002042F3">
        <w:rPr>
          <w:b/>
          <w:bCs/>
          <w:color w:val="FF0000"/>
          <w:sz w:val="24"/>
          <w:szCs w:val="24"/>
          <w:lang w:val="nl-BE"/>
        </w:rPr>
        <w:t>V (0)   M (1) ,  indien vrouw zwanger (1)</w:t>
      </w:r>
    </w:p>
    <w:p w14:paraId="3D69B3AF" w14:textId="77777777" w:rsidR="002C18AF" w:rsidRPr="002042F3" w:rsidRDefault="002C18AF" w:rsidP="002C18AF">
      <w:pPr>
        <w:pStyle w:val="Lijstalinea"/>
        <w:numPr>
          <w:ilvl w:val="0"/>
          <w:numId w:val="28"/>
        </w:numPr>
        <w:spacing w:after="0" w:line="240" w:lineRule="auto"/>
        <w:contextualSpacing w:val="0"/>
        <w:rPr>
          <w:b/>
          <w:bCs/>
          <w:color w:val="1F497D"/>
          <w:sz w:val="24"/>
          <w:szCs w:val="24"/>
        </w:rPr>
      </w:pPr>
      <w:r w:rsidRPr="002042F3">
        <w:rPr>
          <w:b/>
          <w:bCs/>
          <w:color w:val="1F497D"/>
          <w:sz w:val="24"/>
          <w:szCs w:val="24"/>
        </w:rPr>
        <w:t>Leeftijd :</w:t>
      </w:r>
    </w:p>
    <w:p w14:paraId="1B1F055C" w14:textId="04C82153" w:rsidR="002C18AF" w:rsidRPr="002042F3" w:rsidRDefault="002C18AF" w:rsidP="002C18AF">
      <w:pPr>
        <w:pStyle w:val="Lijstalinea"/>
        <w:numPr>
          <w:ilvl w:val="1"/>
          <w:numId w:val="28"/>
        </w:numPr>
        <w:spacing w:after="0" w:line="240" w:lineRule="auto"/>
        <w:contextualSpacing w:val="0"/>
        <w:rPr>
          <w:b/>
          <w:bCs/>
          <w:color w:val="1F497D"/>
          <w:sz w:val="24"/>
          <w:szCs w:val="24"/>
        </w:rPr>
      </w:pPr>
      <w:r w:rsidRPr="002042F3">
        <w:rPr>
          <w:b/>
          <w:bCs/>
          <w:color w:val="FF0000"/>
          <w:sz w:val="24"/>
          <w:szCs w:val="24"/>
          <w:lang w:val="nl-NL"/>
        </w:rPr>
        <w:t>boven 50: (1)</w:t>
      </w:r>
    </w:p>
    <w:p w14:paraId="101D6A86" w14:textId="0CB3141E" w:rsidR="002C18AF" w:rsidRPr="002042F3" w:rsidRDefault="002C18AF" w:rsidP="002C18AF">
      <w:pPr>
        <w:pStyle w:val="Lijstalinea"/>
        <w:numPr>
          <w:ilvl w:val="1"/>
          <w:numId w:val="28"/>
        </w:numPr>
        <w:spacing w:after="0" w:line="240" w:lineRule="auto"/>
        <w:contextualSpacing w:val="0"/>
        <w:rPr>
          <w:b/>
          <w:bCs/>
          <w:color w:val="1F497D"/>
          <w:sz w:val="24"/>
          <w:szCs w:val="24"/>
        </w:rPr>
      </w:pPr>
      <w:r w:rsidRPr="002042F3">
        <w:rPr>
          <w:b/>
          <w:bCs/>
          <w:color w:val="FF0000"/>
          <w:sz w:val="24"/>
          <w:szCs w:val="24"/>
          <w:lang w:val="nl-NL"/>
        </w:rPr>
        <w:t xml:space="preserve">boven 60: (2) </w:t>
      </w:r>
    </w:p>
    <w:p w14:paraId="538C50D3" w14:textId="511554E2" w:rsidR="002C18AF" w:rsidRPr="002042F3" w:rsidRDefault="002C18AF" w:rsidP="002C18AF">
      <w:pPr>
        <w:pStyle w:val="Lijstalinea"/>
        <w:numPr>
          <w:ilvl w:val="1"/>
          <w:numId w:val="28"/>
        </w:numPr>
        <w:spacing w:after="0" w:line="240" w:lineRule="auto"/>
        <w:contextualSpacing w:val="0"/>
        <w:rPr>
          <w:b/>
          <w:bCs/>
          <w:color w:val="1F497D"/>
          <w:sz w:val="24"/>
          <w:szCs w:val="24"/>
        </w:rPr>
      </w:pPr>
      <w:r w:rsidRPr="002042F3">
        <w:rPr>
          <w:b/>
          <w:bCs/>
          <w:color w:val="FF0000"/>
          <w:sz w:val="24"/>
          <w:szCs w:val="24"/>
          <w:lang w:val="nl-NL"/>
        </w:rPr>
        <w:t>boven 70: (3)</w:t>
      </w:r>
    </w:p>
    <w:p w14:paraId="490586B1" w14:textId="7EDFC0AD" w:rsidR="002C18AF" w:rsidRPr="002042F3" w:rsidRDefault="002C18AF" w:rsidP="002C18AF">
      <w:pPr>
        <w:pStyle w:val="Lijstalinea"/>
        <w:numPr>
          <w:ilvl w:val="1"/>
          <w:numId w:val="28"/>
        </w:numPr>
        <w:spacing w:after="0" w:line="240" w:lineRule="auto"/>
        <w:contextualSpacing w:val="0"/>
        <w:rPr>
          <w:b/>
          <w:bCs/>
          <w:color w:val="1F497D"/>
          <w:sz w:val="24"/>
          <w:szCs w:val="24"/>
        </w:rPr>
      </w:pPr>
      <w:r w:rsidRPr="002042F3">
        <w:rPr>
          <w:b/>
          <w:bCs/>
          <w:color w:val="FF0000"/>
          <w:sz w:val="24"/>
          <w:szCs w:val="24"/>
          <w:lang w:val="nl-NL"/>
        </w:rPr>
        <w:t>boven 80:</w:t>
      </w:r>
      <w:r w:rsidR="00CF05AE" w:rsidRPr="002042F3">
        <w:rPr>
          <w:b/>
          <w:bCs/>
          <w:color w:val="FF0000"/>
          <w:sz w:val="24"/>
          <w:szCs w:val="24"/>
          <w:lang w:val="nl-NL"/>
        </w:rPr>
        <w:t xml:space="preserve"> (6)</w:t>
      </w:r>
    </w:p>
    <w:p w14:paraId="740D1E8C" w14:textId="77777777" w:rsidR="002C18AF" w:rsidRPr="002042F3" w:rsidRDefault="002C18AF" w:rsidP="002C18AF">
      <w:pPr>
        <w:pStyle w:val="Lijstalinea"/>
        <w:numPr>
          <w:ilvl w:val="0"/>
          <w:numId w:val="28"/>
        </w:numPr>
        <w:spacing w:after="0" w:line="240" w:lineRule="auto"/>
        <w:contextualSpacing w:val="0"/>
        <w:rPr>
          <w:b/>
          <w:bCs/>
          <w:color w:val="1F497D"/>
          <w:sz w:val="24"/>
          <w:szCs w:val="24"/>
        </w:rPr>
      </w:pPr>
      <w:r w:rsidRPr="002042F3">
        <w:rPr>
          <w:b/>
          <w:bCs/>
          <w:color w:val="1F497D"/>
          <w:sz w:val="24"/>
          <w:szCs w:val="24"/>
        </w:rPr>
        <w:t xml:space="preserve">BMI : </w:t>
      </w:r>
    </w:p>
    <w:p w14:paraId="3659D06E" w14:textId="68EFAE2C" w:rsidR="002C18AF" w:rsidRPr="002042F3" w:rsidRDefault="002C18AF" w:rsidP="002C18AF">
      <w:pPr>
        <w:pStyle w:val="Lijstalinea"/>
        <w:numPr>
          <w:ilvl w:val="1"/>
          <w:numId w:val="28"/>
        </w:numPr>
        <w:spacing w:after="0" w:line="240" w:lineRule="auto"/>
        <w:contextualSpacing w:val="0"/>
        <w:rPr>
          <w:b/>
          <w:bCs/>
          <w:color w:val="1F497D"/>
          <w:sz w:val="24"/>
          <w:szCs w:val="24"/>
        </w:rPr>
      </w:pPr>
      <w:r w:rsidRPr="002042F3">
        <w:rPr>
          <w:b/>
          <w:bCs/>
          <w:color w:val="FF0000"/>
          <w:sz w:val="24"/>
          <w:szCs w:val="24"/>
          <w:lang w:val="nl-NL"/>
        </w:rPr>
        <w:t xml:space="preserve">BMI boven 30: </w:t>
      </w:r>
      <w:r w:rsidR="00CF05AE" w:rsidRPr="002042F3">
        <w:rPr>
          <w:b/>
          <w:bCs/>
          <w:color w:val="FF0000"/>
          <w:sz w:val="24"/>
          <w:szCs w:val="24"/>
          <w:lang w:val="nl-NL"/>
        </w:rPr>
        <w:t>(</w:t>
      </w:r>
      <w:r w:rsidRPr="002042F3">
        <w:rPr>
          <w:b/>
          <w:bCs/>
          <w:color w:val="FF0000"/>
          <w:sz w:val="24"/>
          <w:szCs w:val="24"/>
          <w:lang w:val="nl-NL"/>
        </w:rPr>
        <w:t>1)</w:t>
      </w:r>
    </w:p>
    <w:p w14:paraId="2E9DD145" w14:textId="77777777" w:rsidR="002C18AF" w:rsidRPr="002042F3" w:rsidRDefault="002C18AF" w:rsidP="002C18AF">
      <w:pPr>
        <w:pStyle w:val="Lijstalinea"/>
        <w:numPr>
          <w:ilvl w:val="0"/>
          <w:numId w:val="28"/>
        </w:numPr>
        <w:spacing w:after="0" w:line="240" w:lineRule="auto"/>
        <w:contextualSpacing w:val="0"/>
        <w:rPr>
          <w:b/>
          <w:bCs/>
          <w:color w:val="FF0000"/>
          <w:sz w:val="24"/>
          <w:szCs w:val="24"/>
          <w:lang w:val="nl-BE"/>
        </w:rPr>
      </w:pPr>
      <w:r w:rsidRPr="002042F3">
        <w:rPr>
          <w:b/>
          <w:bCs/>
          <w:color w:val="1F497D"/>
          <w:sz w:val="24"/>
          <w:szCs w:val="24"/>
          <w:lang w:val="nl-BE"/>
        </w:rPr>
        <w:t>Minstens 2 hoofdsymptomen,</w:t>
      </w:r>
      <w:r w:rsidRPr="002042F3">
        <w:rPr>
          <w:lang w:val="nl-BE"/>
        </w:rPr>
        <w:t xml:space="preserve"> </w:t>
      </w:r>
      <w:r w:rsidRPr="002042F3">
        <w:rPr>
          <w:b/>
          <w:bCs/>
          <w:color w:val="FF0000"/>
          <w:sz w:val="24"/>
          <w:szCs w:val="24"/>
          <w:lang w:val="nl-BE"/>
        </w:rPr>
        <w:t>die acuut ontstaan zijn, zonder andere</w:t>
      </w:r>
    </w:p>
    <w:p w14:paraId="77721E94" w14:textId="750BA8CB" w:rsidR="002C18AF" w:rsidRPr="002042F3" w:rsidRDefault="002C18AF" w:rsidP="002C18AF">
      <w:pPr>
        <w:pStyle w:val="Lijstalinea"/>
        <w:rPr>
          <w:b/>
          <w:bCs/>
          <w:color w:val="1F497D"/>
          <w:sz w:val="24"/>
          <w:szCs w:val="24"/>
          <w:lang w:val="nl-BE"/>
        </w:rPr>
      </w:pPr>
      <w:r w:rsidRPr="002042F3">
        <w:rPr>
          <w:b/>
          <w:bCs/>
          <w:color w:val="FF0000"/>
          <w:sz w:val="24"/>
          <w:szCs w:val="24"/>
          <w:lang w:val="nl-BE"/>
        </w:rPr>
        <w:t>duidelijke oorzaak : hoest; dyspnoe; thoracale pijn; acute anosmie of dysgeusie</w:t>
      </w:r>
      <w:r w:rsidR="001D2E95" w:rsidRPr="002042F3">
        <w:rPr>
          <w:rStyle w:val="Voetnootmarkering"/>
          <w:b/>
          <w:bCs/>
          <w:color w:val="FF0000"/>
          <w:sz w:val="24"/>
          <w:szCs w:val="24"/>
          <w:lang w:val="nl-BE"/>
        </w:rPr>
        <w:footnoteReference w:id="3"/>
      </w:r>
      <w:r w:rsidRPr="002042F3">
        <w:rPr>
          <w:b/>
          <w:bCs/>
          <w:color w:val="FF0000"/>
          <w:sz w:val="24"/>
          <w:szCs w:val="24"/>
          <w:lang w:val="nl-BE"/>
        </w:rPr>
        <w:t>: (2)</w:t>
      </w:r>
    </w:p>
    <w:p w14:paraId="700BFDC9" w14:textId="77777777" w:rsidR="002C18AF" w:rsidRPr="002042F3" w:rsidRDefault="002C18AF" w:rsidP="002C18AF">
      <w:pPr>
        <w:pStyle w:val="Lijstalinea"/>
        <w:numPr>
          <w:ilvl w:val="0"/>
          <w:numId w:val="28"/>
        </w:numPr>
        <w:spacing w:after="0" w:line="240" w:lineRule="auto"/>
        <w:contextualSpacing w:val="0"/>
        <w:rPr>
          <w:b/>
          <w:bCs/>
          <w:color w:val="1F497D"/>
          <w:sz w:val="24"/>
          <w:szCs w:val="24"/>
        </w:rPr>
      </w:pPr>
      <w:r w:rsidRPr="002042F3">
        <w:rPr>
          <w:b/>
          <w:bCs/>
          <w:color w:val="1F497D"/>
          <w:sz w:val="24"/>
          <w:szCs w:val="24"/>
        </w:rPr>
        <w:t>Co-morbiditeiten    </w:t>
      </w:r>
    </w:p>
    <w:p w14:paraId="17140920" w14:textId="440DCACA" w:rsidR="002C18AF" w:rsidRPr="002042F3" w:rsidRDefault="002C18AF" w:rsidP="002C18AF">
      <w:pPr>
        <w:pStyle w:val="Lijstalinea"/>
        <w:numPr>
          <w:ilvl w:val="1"/>
          <w:numId w:val="28"/>
        </w:numPr>
        <w:spacing w:after="0" w:line="240" w:lineRule="auto"/>
        <w:contextualSpacing w:val="0"/>
        <w:rPr>
          <w:b/>
          <w:bCs/>
          <w:color w:val="1F497D"/>
          <w:sz w:val="24"/>
          <w:szCs w:val="24"/>
          <w:lang w:val="nl-BE"/>
        </w:rPr>
      </w:pPr>
      <w:r w:rsidRPr="002042F3">
        <w:rPr>
          <w:b/>
          <w:bCs/>
          <w:color w:val="FF0000"/>
          <w:sz w:val="24"/>
          <w:szCs w:val="24"/>
          <w:lang w:val="nl-BE"/>
        </w:rPr>
        <w:t>Chronische aandoening die stabiel is</w:t>
      </w:r>
      <w:r w:rsidR="00CF05AE" w:rsidRPr="002042F3">
        <w:rPr>
          <w:b/>
          <w:bCs/>
          <w:color w:val="FF0000"/>
          <w:sz w:val="24"/>
          <w:szCs w:val="24"/>
          <w:lang w:val="nl-BE"/>
        </w:rPr>
        <w:t>:</w:t>
      </w:r>
      <w:r w:rsidRPr="002042F3">
        <w:rPr>
          <w:b/>
          <w:bCs/>
          <w:color w:val="FF0000"/>
          <w:sz w:val="24"/>
          <w:szCs w:val="24"/>
          <w:lang w:val="nl-BE"/>
        </w:rPr>
        <w:t xml:space="preserve"> (1)</w:t>
      </w:r>
    </w:p>
    <w:p w14:paraId="76AEC2E6" w14:textId="60296FC3" w:rsidR="002C18AF" w:rsidRPr="002042F3" w:rsidRDefault="002C18AF" w:rsidP="002C18AF">
      <w:pPr>
        <w:pStyle w:val="Lijstalinea"/>
        <w:numPr>
          <w:ilvl w:val="1"/>
          <w:numId w:val="28"/>
        </w:numPr>
        <w:spacing w:after="0" w:line="240" w:lineRule="auto"/>
        <w:contextualSpacing w:val="0"/>
        <w:rPr>
          <w:b/>
          <w:bCs/>
          <w:color w:val="1F497D"/>
          <w:sz w:val="24"/>
          <w:szCs w:val="24"/>
          <w:lang w:val="nl-BE"/>
        </w:rPr>
      </w:pPr>
      <w:r w:rsidRPr="002042F3">
        <w:rPr>
          <w:b/>
          <w:bCs/>
          <w:color w:val="FF0000"/>
          <w:sz w:val="24"/>
          <w:szCs w:val="24"/>
          <w:lang w:val="nl-BE"/>
        </w:rPr>
        <w:t>chronische aandoening die niet stabiel is</w:t>
      </w:r>
      <w:r w:rsidR="00CF05AE" w:rsidRPr="002042F3">
        <w:rPr>
          <w:b/>
          <w:bCs/>
          <w:color w:val="FF0000"/>
          <w:sz w:val="24"/>
          <w:szCs w:val="24"/>
          <w:lang w:val="nl-BE"/>
        </w:rPr>
        <w:t>:</w:t>
      </w:r>
      <w:r w:rsidRPr="002042F3">
        <w:rPr>
          <w:b/>
          <w:bCs/>
          <w:color w:val="FF0000"/>
          <w:sz w:val="24"/>
          <w:szCs w:val="24"/>
          <w:lang w:val="nl-BE"/>
        </w:rPr>
        <w:t xml:space="preserve"> (2) </w:t>
      </w:r>
    </w:p>
    <w:p w14:paraId="2977ED30" w14:textId="30B17783" w:rsidR="002C18AF" w:rsidRPr="002042F3" w:rsidRDefault="002C18AF" w:rsidP="002C18AF">
      <w:pPr>
        <w:pStyle w:val="Lijstalinea"/>
        <w:numPr>
          <w:ilvl w:val="1"/>
          <w:numId w:val="28"/>
        </w:numPr>
        <w:spacing w:after="0" w:line="240" w:lineRule="auto"/>
        <w:contextualSpacing w:val="0"/>
        <w:rPr>
          <w:b/>
          <w:bCs/>
          <w:color w:val="1F497D"/>
          <w:sz w:val="24"/>
          <w:szCs w:val="24"/>
        </w:rPr>
      </w:pPr>
      <w:r w:rsidRPr="002042F3">
        <w:rPr>
          <w:b/>
          <w:bCs/>
          <w:color w:val="FF0000"/>
          <w:sz w:val="24"/>
          <w:szCs w:val="24"/>
        </w:rPr>
        <w:t>een actieve ernstige aandoening</w:t>
      </w:r>
      <w:r w:rsidR="00CF05AE" w:rsidRPr="002042F3">
        <w:rPr>
          <w:b/>
          <w:bCs/>
          <w:color w:val="FF0000"/>
          <w:sz w:val="24"/>
          <w:szCs w:val="24"/>
        </w:rPr>
        <w:t>:</w:t>
      </w:r>
      <w:r w:rsidRPr="002042F3">
        <w:rPr>
          <w:b/>
          <w:bCs/>
          <w:color w:val="FF0000"/>
          <w:sz w:val="24"/>
          <w:szCs w:val="24"/>
        </w:rPr>
        <w:t xml:space="preserve"> (3)</w:t>
      </w:r>
    </w:p>
    <w:p w14:paraId="78D3192F" w14:textId="77777777" w:rsidR="002C18AF" w:rsidRPr="002042F3" w:rsidRDefault="002C18AF" w:rsidP="002C18AF">
      <w:pPr>
        <w:rPr>
          <w:color w:val="FF0000"/>
          <w:sz w:val="24"/>
          <w:szCs w:val="24"/>
          <w:lang w:val="nl-NL"/>
        </w:rPr>
      </w:pPr>
    </w:p>
    <w:p w14:paraId="557A1C9B" w14:textId="77777777" w:rsidR="002C18AF" w:rsidRPr="002042F3" w:rsidRDefault="002C18AF" w:rsidP="002C18AF">
      <w:pPr>
        <w:rPr>
          <w:i/>
          <w:szCs w:val="24"/>
          <w:lang w:val="nl-NL"/>
        </w:rPr>
      </w:pPr>
      <w:r w:rsidRPr="002042F3">
        <w:rPr>
          <w:i/>
          <w:szCs w:val="24"/>
          <w:lang w:val="nl-NL"/>
        </w:rPr>
        <w:t>Voorbeelden co-morbiditeiten:</w:t>
      </w:r>
    </w:p>
    <w:p w14:paraId="48A83BF4" w14:textId="77777777" w:rsidR="002C18AF" w:rsidRPr="002042F3" w:rsidRDefault="002C18AF" w:rsidP="002C18AF">
      <w:pPr>
        <w:pStyle w:val="Lijstalinea"/>
        <w:numPr>
          <w:ilvl w:val="0"/>
          <w:numId w:val="29"/>
        </w:numPr>
        <w:spacing w:after="0" w:line="240" w:lineRule="auto"/>
        <w:ind w:left="1134" w:hanging="283"/>
        <w:contextualSpacing w:val="0"/>
        <w:rPr>
          <w:i/>
          <w:color w:val="1F497D"/>
          <w:sz w:val="20"/>
          <w:lang w:val="nl-BE"/>
        </w:rPr>
      </w:pPr>
      <w:r w:rsidRPr="002042F3">
        <w:rPr>
          <w:i/>
          <w:szCs w:val="24"/>
          <w:lang w:val="nl-NL"/>
        </w:rPr>
        <w:t xml:space="preserve">Actieve kwaadaardige aandoening (gehad in de afgelopen 3 jaar)  </w:t>
      </w:r>
      <w:r w:rsidRPr="002042F3">
        <w:rPr>
          <w:i/>
          <w:color w:val="FF0000"/>
          <w:szCs w:val="24"/>
          <w:lang w:val="nl-NL"/>
        </w:rPr>
        <w:t>(3)</w:t>
      </w:r>
    </w:p>
    <w:p w14:paraId="7910CAB7"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Een niet-kwaadaardige ziekte die uw weerstand verzwakt </w:t>
      </w:r>
      <w:r w:rsidRPr="002042F3">
        <w:rPr>
          <w:i/>
          <w:color w:val="FF0000"/>
          <w:szCs w:val="24"/>
          <w:lang w:val="nl-NL"/>
        </w:rPr>
        <w:t>(2)</w:t>
      </w:r>
    </w:p>
    <w:p w14:paraId="143DCED6" w14:textId="2C6148F4" w:rsidR="002C18AF" w:rsidRPr="002042F3" w:rsidRDefault="002C18AF" w:rsidP="002C18AF">
      <w:pPr>
        <w:pStyle w:val="Lijstalinea"/>
        <w:numPr>
          <w:ilvl w:val="0"/>
          <w:numId w:val="29"/>
        </w:numPr>
        <w:spacing w:after="0" w:line="240" w:lineRule="auto"/>
        <w:ind w:left="1134" w:hanging="283"/>
        <w:rPr>
          <w:i/>
          <w:sz w:val="24"/>
          <w:szCs w:val="24"/>
          <w:lang w:val="nl-NL"/>
        </w:rPr>
      </w:pPr>
      <w:r w:rsidRPr="002042F3">
        <w:rPr>
          <w:i/>
          <w:lang w:val="nl-NL"/>
        </w:rPr>
        <w:t xml:space="preserve">Geneesmiddelen die uw weerstand verzwakken (zoals corticoïden, methotrexaat, ciclosporine, tacrolimus, sirolimus, everolimus, cyclofosfamide, </w:t>
      </w:r>
      <w:r w:rsidRPr="002042F3">
        <w:rPr>
          <w:i/>
          <w:color w:val="0A0A0A"/>
          <w:shd w:val="clear" w:color="auto" w:fill="FFFFFF"/>
          <w:lang w:val="nl-NL" w:eastAsia="nl-NL"/>
        </w:rPr>
        <w:t>a</w:t>
      </w:r>
      <w:r w:rsidR="002042F3" w:rsidRPr="002042F3">
        <w:rPr>
          <w:i/>
          <w:color w:val="0A0A0A"/>
          <w:shd w:val="clear" w:color="auto" w:fill="FFFFFF"/>
          <w:lang w:val="nl-NL" w:eastAsia="nl-NL"/>
        </w:rPr>
        <w:t>zathioprine</w:t>
      </w:r>
      <w:r w:rsidRPr="002042F3">
        <w:rPr>
          <w:i/>
          <w:color w:val="0A0A0A"/>
          <w:shd w:val="clear" w:color="auto" w:fill="FFFFFF"/>
          <w:lang w:val="nl-NL" w:eastAsia="nl-NL"/>
        </w:rPr>
        <w:t xml:space="preserve"> - Mycophenolate – etanercept (niet-limitatieve lijst</w:t>
      </w:r>
      <w:r w:rsidRPr="002042F3">
        <w:rPr>
          <w:i/>
          <w:lang w:val="nl-NL"/>
        </w:rPr>
        <w:t xml:space="preserve">)  </w:t>
      </w:r>
      <w:r w:rsidRPr="002042F3">
        <w:rPr>
          <w:i/>
          <w:color w:val="FF0000"/>
          <w:lang w:val="nl-NL"/>
        </w:rPr>
        <w:t>(1)</w:t>
      </w:r>
    </w:p>
    <w:p w14:paraId="2234A111"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Heeft u langdurig verbleven in een hersteloord of in een woonzorgcentrum </w:t>
      </w:r>
      <w:r w:rsidRPr="002042F3">
        <w:rPr>
          <w:i/>
          <w:color w:val="FF0000"/>
          <w:szCs w:val="24"/>
          <w:lang w:val="nl-NL"/>
        </w:rPr>
        <w:t>(1)</w:t>
      </w:r>
    </w:p>
    <w:p w14:paraId="5813BAED"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Een hart- of vaataandoening (zoals hartfalen)  </w:t>
      </w:r>
      <w:r w:rsidRPr="002042F3">
        <w:rPr>
          <w:i/>
          <w:color w:val="FF0000"/>
          <w:szCs w:val="24"/>
          <w:lang w:val="nl-NL"/>
        </w:rPr>
        <w:t>(2)</w:t>
      </w:r>
    </w:p>
    <w:p w14:paraId="07F70751"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Chronische longziekte (waarvoor u in opvolging bent bij een longarts)  </w:t>
      </w:r>
      <w:r w:rsidRPr="002042F3">
        <w:rPr>
          <w:i/>
          <w:color w:val="FF0000"/>
          <w:szCs w:val="24"/>
          <w:lang w:val="nl-NL"/>
        </w:rPr>
        <w:t>(2)</w:t>
      </w:r>
    </w:p>
    <w:p w14:paraId="2AE07383"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Astma</w:t>
      </w:r>
      <w:r w:rsidRPr="002042F3">
        <w:rPr>
          <w:i/>
          <w:color w:val="FF0000"/>
          <w:szCs w:val="24"/>
          <w:lang w:val="nl-NL"/>
        </w:rPr>
        <w:t>   (1)</w:t>
      </w:r>
    </w:p>
    <w:p w14:paraId="7FBC2E32"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Diabetes (suikerziekte)  </w:t>
      </w:r>
      <w:r w:rsidRPr="002042F3">
        <w:rPr>
          <w:i/>
          <w:color w:val="FF0000"/>
          <w:szCs w:val="24"/>
          <w:lang w:val="nl-NL"/>
        </w:rPr>
        <w:t>(1)</w:t>
      </w:r>
    </w:p>
    <w:p w14:paraId="71452A8C" w14:textId="77777777" w:rsidR="002C18AF" w:rsidRPr="002042F3" w:rsidRDefault="002C18AF" w:rsidP="002C18AF">
      <w:pPr>
        <w:numPr>
          <w:ilvl w:val="0"/>
          <w:numId w:val="29"/>
        </w:numPr>
        <w:spacing w:after="0" w:line="240" w:lineRule="auto"/>
        <w:ind w:left="1134" w:hanging="283"/>
        <w:contextualSpacing/>
        <w:rPr>
          <w:i/>
          <w:color w:val="FF0000"/>
          <w:szCs w:val="24"/>
          <w:lang w:val="nl-NL"/>
        </w:rPr>
      </w:pPr>
      <w:r w:rsidRPr="002042F3">
        <w:rPr>
          <w:i/>
          <w:szCs w:val="24"/>
          <w:lang w:val="nl-NL"/>
        </w:rPr>
        <w:t xml:space="preserve">Nierziekte die dialyse vereist  </w:t>
      </w:r>
      <w:r w:rsidRPr="002042F3">
        <w:rPr>
          <w:i/>
          <w:color w:val="FF0000"/>
          <w:szCs w:val="24"/>
          <w:lang w:val="nl-NL"/>
        </w:rPr>
        <w:t>(1)</w:t>
      </w:r>
    </w:p>
    <w:p w14:paraId="057E3CC4"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Chronische leverziekte  </w:t>
      </w:r>
      <w:r w:rsidRPr="002042F3">
        <w:rPr>
          <w:i/>
          <w:color w:val="FF0000"/>
          <w:szCs w:val="24"/>
          <w:lang w:val="nl-NL"/>
        </w:rPr>
        <w:t>(1)</w:t>
      </w:r>
    </w:p>
    <w:p w14:paraId="56EDE113" w14:textId="77777777" w:rsidR="002C18AF" w:rsidRPr="002042F3" w:rsidRDefault="002C18AF" w:rsidP="002C18AF">
      <w:pPr>
        <w:numPr>
          <w:ilvl w:val="0"/>
          <w:numId w:val="29"/>
        </w:numPr>
        <w:spacing w:after="0" w:line="240" w:lineRule="auto"/>
        <w:ind w:left="1134" w:hanging="283"/>
        <w:contextualSpacing/>
        <w:rPr>
          <w:i/>
          <w:szCs w:val="24"/>
          <w:lang w:val="nl-NL"/>
        </w:rPr>
      </w:pPr>
      <w:r w:rsidRPr="002042F3">
        <w:rPr>
          <w:i/>
          <w:szCs w:val="24"/>
          <w:lang w:val="nl-NL"/>
        </w:rPr>
        <w:t xml:space="preserve">Verhoogde bloeddruk (hypertensie)  </w:t>
      </w:r>
      <w:r w:rsidRPr="002042F3">
        <w:rPr>
          <w:i/>
          <w:color w:val="FF0000"/>
          <w:szCs w:val="24"/>
          <w:lang w:val="nl-NL"/>
        </w:rPr>
        <w:t>(1)</w:t>
      </w:r>
      <w:r w:rsidRPr="002042F3">
        <w:rPr>
          <w:rFonts w:ascii="Times New Roman" w:hAnsi="Times New Roman" w:cs="Times New Roman"/>
          <w:i/>
          <w:szCs w:val="24"/>
          <w:lang w:val="nl-NL" w:eastAsia="nl-BE"/>
        </w:rPr>
        <w:t xml:space="preserve"> </w:t>
      </w:r>
    </w:p>
    <w:p w14:paraId="7EE086BE" w14:textId="77777777" w:rsidR="002C18AF" w:rsidRPr="002042F3" w:rsidRDefault="002C18AF" w:rsidP="002C18AF">
      <w:pPr>
        <w:pStyle w:val="Tekstopmerking"/>
        <w:rPr>
          <w:color w:val="1F497D"/>
        </w:rPr>
      </w:pPr>
      <w:r w:rsidRPr="002042F3">
        <w:rPr>
          <w:color w:val="1F497D"/>
          <w:lang w:val="nl-NL"/>
        </w:rPr>
        <w:t> </w:t>
      </w:r>
    </w:p>
    <w:p w14:paraId="56254BF4" w14:textId="69536B31" w:rsidR="00D94271" w:rsidRPr="002042F3" w:rsidRDefault="00D94271" w:rsidP="002C18AF">
      <w:pPr>
        <w:pStyle w:val="Tekstopmerking"/>
        <w:rPr>
          <w:b/>
          <w:color w:val="1F497D"/>
          <w:sz w:val="24"/>
          <w:szCs w:val="24"/>
          <w:lang w:val="nl-BE"/>
        </w:rPr>
      </w:pPr>
      <w:r w:rsidRPr="002042F3">
        <w:rPr>
          <w:b/>
          <w:color w:val="1F497D"/>
          <w:sz w:val="24"/>
          <w:szCs w:val="24"/>
          <w:lang w:val="nl-BE"/>
        </w:rPr>
        <w:t>Een score van 0, 1 of 2 classificeert de patiënten als laag-risico</w:t>
      </w:r>
    </w:p>
    <w:p w14:paraId="3A25D285" w14:textId="09FA6C47" w:rsidR="00931FE5" w:rsidRPr="00931FE5" w:rsidRDefault="002C18AF" w:rsidP="001D2E95">
      <w:pPr>
        <w:pStyle w:val="Tekstopmerking"/>
        <w:rPr>
          <w:rFonts w:cstheme="minorHAnsi"/>
          <w:color w:val="000000"/>
          <w:lang w:val="nl-BE"/>
        </w:rPr>
      </w:pPr>
      <w:r w:rsidRPr="002042F3">
        <w:rPr>
          <w:b/>
          <w:color w:val="1F497D"/>
          <w:sz w:val="24"/>
          <w:szCs w:val="24"/>
          <w:lang w:val="nl-BE"/>
        </w:rPr>
        <w:t xml:space="preserve">Een </w:t>
      </w:r>
      <w:r w:rsidRPr="002042F3">
        <w:rPr>
          <w:b/>
          <w:color w:val="1F497D"/>
          <w:sz w:val="24"/>
          <w:szCs w:val="24"/>
          <w:u w:val="single"/>
          <w:lang w:val="nl-BE"/>
        </w:rPr>
        <w:t>drempel van hoger dan 2</w:t>
      </w:r>
      <w:r w:rsidRPr="002042F3">
        <w:rPr>
          <w:b/>
          <w:color w:val="1F497D"/>
          <w:sz w:val="24"/>
          <w:szCs w:val="24"/>
          <w:lang w:val="nl-BE"/>
        </w:rPr>
        <w:t xml:space="preserve"> select</w:t>
      </w:r>
      <w:r w:rsidR="00D94271" w:rsidRPr="002042F3">
        <w:rPr>
          <w:b/>
          <w:color w:val="1F497D"/>
          <w:sz w:val="24"/>
          <w:szCs w:val="24"/>
          <w:lang w:val="nl-BE"/>
        </w:rPr>
        <w:t>eert patiënten als hoog-risico, deze patiënten kunnen geïncludeerd worden in het prehospitalisatie telemonitoring zorgpad.</w:t>
      </w:r>
    </w:p>
    <w:sectPr w:rsidR="00931FE5" w:rsidRPr="00931FE5" w:rsidSect="005505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3D30" w14:textId="77777777" w:rsidR="008A31F4" w:rsidRDefault="008A31F4" w:rsidP="0001161F">
      <w:pPr>
        <w:spacing w:after="0" w:line="240" w:lineRule="auto"/>
      </w:pPr>
      <w:r>
        <w:separator/>
      </w:r>
    </w:p>
  </w:endnote>
  <w:endnote w:type="continuationSeparator" w:id="0">
    <w:p w14:paraId="5A461556" w14:textId="77777777" w:rsidR="008A31F4" w:rsidRDefault="008A31F4" w:rsidP="0001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E2BE8" w14:textId="77777777" w:rsidR="008A31F4" w:rsidRDefault="008A31F4" w:rsidP="0001161F">
      <w:pPr>
        <w:spacing w:after="0" w:line="240" w:lineRule="auto"/>
      </w:pPr>
      <w:r>
        <w:separator/>
      </w:r>
    </w:p>
  </w:footnote>
  <w:footnote w:type="continuationSeparator" w:id="0">
    <w:p w14:paraId="3C8A4640" w14:textId="77777777" w:rsidR="008A31F4" w:rsidRDefault="008A31F4" w:rsidP="0001161F">
      <w:pPr>
        <w:spacing w:after="0" w:line="240" w:lineRule="auto"/>
      </w:pPr>
      <w:r>
        <w:continuationSeparator/>
      </w:r>
    </w:p>
  </w:footnote>
  <w:footnote w:id="1">
    <w:p w14:paraId="6DD5F1F0" w14:textId="77777777" w:rsidR="008A31F4" w:rsidRDefault="008A31F4" w:rsidP="00C009C7">
      <w:pPr>
        <w:pStyle w:val="Tekstopmerking"/>
        <w:spacing w:after="0"/>
        <w:rPr>
          <w:rStyle w:val="Hyperlink"/>
          <w:lang w:val="nl-BE"/>
        </w:rPr>
      </w:pPr>
      <w:r>
        <w:rPr>
          <w:rStyle w:val="Voetnootmarkering"/>
        </w:rPr>
        <w:footnoteRef/>
      </w:r>
      <w:r w:rsidRPr="00B107E0">
        <w:rPr>
          <w:lang w:val="nl-BE"/>
        </w:rPr>
        <w:t xml:space="preserve"> </w:t>
      </w:r>
      <w:hyperlink r:id="rId1" w:history="1">
        <w:r w:rsidRPr="00610E3D">
          <w:rPr>
            <w:rStyle w:val="Hyperlink"/>
            <w:lang w:val="nl-BE"/>
          </w:rPr>
          <w:t>https://www.riziv.fgov.be/nl/covid19/Paginas/thuiszorg-2-maatregelen-verpleegkundigen.aspx</w:t>
        </w:r>
      </w:hyperlink>
    </w:p>
    <w:p w14:paraId="3F82418F" w14:textId="684340D4" w:rsidR="008A31F4" w:rsidRPr="00C009C7" w:rsidRDefault="006159F3" w:rsidP="00C009C7">
      <w:pPr>
        <w:pStyle w:val="Tekstopmerking"/>
        <w:spacing w:after="0"/>
        <w:rPr>
          <w:lang w:val="nl-BE"/>
        </w:rPr>
      </w:pPr>
      <w:hyperlink r:id="rId2" w:history="1">
        <w:r w:rsidR="008A31F4" w:rsidRPr="00C009C7">
          <w:rPr>
            <w:rStyle w:val="Hyperlink"/>
            <w:lang w:val="nl-BE"/>
          </w:rPr>
          <w:t>https://ondpanon.riziv.fgov.be/Nomen/nl/419333</w:t>
        </w:r>
      </w:hyperlink>
    </w:p>
  </w:footnote>
  <w:footnote w:id="2">
    <w:p w14:paraId="13A7F1D6" w14:textId="39AE2160" w:rsidR="008A31F4" w:rsidRPr="00C009C7" w:rsidRDefault="008A31F4" w:rsidP="00C009C7">
      <w:pPr>
        <w:pStyle w:val="Voetnoottekst"/>
        <w:rPr>
          <w:lang w:val="nl-BE"/>
        </w:rPr>
      </w:pPr>
      <w:r>
        <w:rPr>
          <w:rStyle w:val="Voetnootmarkering"/>
        </w:rPr>
        <w:footnoteRef/>
      </w:r>
      <w:r w:rsidRPr="00C009C7">
        <w:rPr>
          <w:lang w:val="nl-BE"/>
        </w:rPr>
        <w:t xml:space="preserve"> </w:t>
      </w:r>
      <w:hyperlink r:id="rId3" w:history="1">
        <w:r w:rsidRPr="00C009C7">
          <w:rPr>
            <w:rStyle w:val="Hyperlink"/>
            <w:lang w:val="nl-BE"/>
          </w:rPr>
          <w:t>https://www.riziv.fgov.be/nl/covid19/Paginas/verpleegkundigen-cohortzorg-huis.aspx</w:t>
        </w:r>
      </w:hyperlink>
    </w:p>
  </w:footnote>
  <w:footnote w:id="3">
    <w:p w14:paraId="5B576363" w14:textId="77777777" w:rsidR="001D2E95" w:rsidRPr="001B5EF3" w:rsidRDefault="001D2E95" w:rsidP="001D2E95">
      <w:pPr>
        <w:pStyle w:val="Voetnoottekst"/>
        <w:rPr>
          <w:lang w:val="nl-BE"/>
        </w:rPr>
      </w:pPr>
      <w:r>
        <w:rPr>
          <w:rStyle w:val="Voetnootmarkering"/>
        </w:rPr>
        <w:footnoteRef/>
      </w:r>
      <w:r w:rsidRPr="001B5EF3">
        <w:rPr>
          <w:lang w:val="nl-BE"/>
        </w:rPr>
        <w:t xml:space="preserve"> </w:t>
      </w:r>
      <w:r>
        <w:rPr>
          <w:lang w:val="nl-BE"/>
        </w:rPr>
        <w:t xml:space="preserve">Volgens gevalsdefintie Sciensano: </w:t>
      </w:r>
      <w:hyperlink r:id="rId4" w:history="1">
        <w:r w:rsidRPr="001B5EF3">
          <w:rPr>
            <w:rStyle w:val="Hyperlink"/>
            <w:lang w:val="nl-BE"/>
          </w:rPr>
          <w:t>https://covid-19.sciensano.be/sites/default/files/Covid19/COVID-19_Case%20definition_Testing_NL.pdf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FF8"/>
    <w:multiLevelType w:val="hybridMultilevel"/>
    <w:tmpl w:val="2EA271F8"/>
    <w:lvl w:ilvl="0" w:tplc="D23E0EA4">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5946F0"/>
    <w:multiLevelType w:val="hybridMultilevel"/>
    <w:tmpl w:val="EDE4D3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B2C58AF"/>
    <w:multiLevelType w:val="hybridMultilevel"/>
    <w:tmpl w:val="F84863F0"/>
    <w:lvl w:ilvl="0" w:tplc="3F1A1AE4">
      <w:start w:val="5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0F3FB8"/>
    <w:multiLevelType w:val="hybridMultilevel"/>
    <w:tmpl w:val="431ACFF2"/>
    <w:lvl w:ilvl="0" w:tplc="C98EF846">
      <w:numFmt w:val="bullet"/>
      <w:lvlText w:val="-"/>
      <w:lvlJc w:val="left"/>
      <w:pPr>
        <w:ind w:left="2520" w:hanging="360"/>
      </w:pPr>
      <w:rPr>
        <w:rFonts w:ascii="Calibri" w:eastAsia="Times New Roman" w:hAnsi="Calibri" w:cs="Times New Roman" w:hint="default"/>
      </w:rPr>
    </w:lvl>
    <w:lvl w:ilvl="1" w:tplc="08090003">
      <w:start w:val="1"/>
      <w:numFmt w:val="bullet"/>
      <w:lvlText w:val="o"/>
      <w:lvlJc w:val="left"/>
      <w:pPr>
        <w:ind w:left="3240" w:hanging="360"/>
      </w:pPr>
      <w:rPr>
        <w:rFonts w:ascii="Courier New" w:hAnsi="Courier New" w:cs="Times New Roman"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Times New Roman"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Times New Roman" w:hint="default"/>
      </w:rPr>
    </w:lvl>
    <w:lvl w:ilvl="8" w:tplc="08090005">
      <w:start w:val="1"/>
      <w:numFmt w:val="bullet"/>
      <w:lvlText w:val=""/>
      <w:lvlJc w:val="left"/>
      <w:pPr>
        <w:ind w:left="8280" w:hanging="360"/>
      </w:pPr>
      <w:rPr>
        <w:rFonts w:ascii="Wingdings" w:hAnsi="Wingdings" w:hint="default"/>
      </w:rPr>
    </w:lvl>
  </w:abstractNum>
  <w:abstractNum w:abstractNumId="4" w15:restartNumberingAfterBreak="0">
    <w:nsid w:val="11773F25"/>
    <w:multiLevelType w:val="hybridMultilevel"/>
    <w:tmpl w:val="6BB0BEF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1D0389"/>
    <w:multiLevelType w:val="hybridMultilevel"/>
    <w:tmpl w:val="3A206420"/>
    <w:lvl w:ilvl="0" w:tplc="1D1E75E6">
      <w:start w:val="1"/>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524E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E9225E"/>
    <w:multiLevelType w:val="hybridMultilevel"/>
    <w:tmpl w:val="49DE187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6EB7092"/>
    <w:multiLevelType w:val="hybridMultilevel"/>
    <w:tmpl w:val="1D0A7C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C9E0EB3"/>
    <w:multiLevelType w:val="multilevel"/>
    <w:tmpl w:val="A4724C7C"/>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35BDB"/>
    <w:multiLevelType w:val="hybridMultilevel"/>
    <w:tmpl w:val="56DE0B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13806B3"/>
    <w:multiLevelType w:val="hybridMultilevel"/>
    <w:tmpl w:val="02F0F736"/>
    <w:lvl w:ilvl="0" w:tplc="08130017">
      <w:start w:val="1"/>
      <w:numFmt w:val="lowerLetter"/>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4D66D56"/>
    <w:multiLevelType w:val="hybridMultilevel"/>
    <w:tmpl w:val="3F202854"/>
    <w:lvl w:ilvl="0" w:tplc="08130015">
      <w:start w:val="1"/>
      <w:numFmt w:val="upperLetter"/>
      <w:lvlText w:val="%1."/>
      <w:lvlJc w:val="left"/>
      <w:pPr>
        <w:ind w:left="720" w:hanging="360"/>
      </w:pPr>
      <w:rPr>
        <w:color w:val="1F497D" w:themeColor="text2"/>
      </w:rPr>
    </w:lvl>
    <w:lvl w:ilvl="1" w:tplc="BE207FDE">
      <w:start w:val="1"/>
      <w:numFmt w:val="lowerLetter"/>
      <w:lvlText w:val="%2."/>
      <w:lvlJc w:val="left"/>
      <w:pPr>
        <w:ind w:left="1440" w:hanging="360"/>
      </w:pPr>
      <w:rPr>
        <w:color w:val="FF0000"/>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3" w15:restartNumberingAfterBreak="0">
    <w:nsid w:val="2A9B2B5F"/>
    <w:multiLevelType w:val="hybridMultilevel"/>
    <w:tmpl w:val="49DE187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B0E7B04"/>
    <w:multiLevelType w:val="hybridMultilevel"/>
    <w:tmpl w:val="EDE4D3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45567E9"/>
    <w:multiLevelType w:val="hybridMultilevel"/>
    <w:tmpl w:val="0A0E25BC"/>
    <w:lvl w:ilvl="0" w:tplc="5CD848D0">
      <w:start w:val="1"/>
      <w:numFmt w:val="decimal"/>
      <w:lvlText w:val="%1."/>
      <w:lvlJc w:val="left"/>
      <w:pPr>
        <w:ind w:left="720" w:hanging="360"/>
      </w:pPr>
      <w:rPr>
        <w:rFonts w:asciiTheme="minorHAnsi" w:eastAsiaTheme="minorHAnsi" w:hAnsiTheme="minorHAnsi" w:cstheme="minorBidi"/>
      </w:rPr>
    </w:lvl>
    <w:lvl w:ilvl="1" w:tplc="08130017">
      <w:start w:val="1"/>
      <w:numFmt w:val="lowerLetter"/>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35C2057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A91506"/>
    <w:multiLevelType w:val="hybridMultilevel"/>
    <w:tmpl w:val="9CEED1D2"/>
    <w:lvl w:ilvl="0" w:tplc="6A9424C2">
      <w:start w:val="5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3A32A2"/>
    <w:multiLevelType w:val="hybridMultilevel"/>
    <w:tmpl w:val="DCF413BC"/>
    <w:lvl w:ilvl="0" w:tplc="A6B63FCC">
      <w:start w:val="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5410CF4"/>
    <w:multiLevelType w:val="hybridMultilevel"/>
    <w:tmpl w:val="8410C5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FB9256F"/>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25D47"/>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B24EC"/>
    <w:multiLevelType w:val="multilevel"/>
    <w:tmpl w:val="E344363C"/>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483320"/>
    <w:multiLevelType w:val="hybridMultilevel"/>
    <w:tmpl w:val="49C439D0"/>
    <w:lvl w:ilvl="0" w:tplc="0813000F">
      <w:start w:val="1"/>
      <w:numFmt w:val="decimal"/>
      <w:lvlText w:val="%1."/>
      <w:lvlJc w:val="left"/>
      <w:pPr>
        <w:ind w:left="1080"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65BC18F0"/>
    <w:multiLevelType w:val="hybridMultilevel"/>
    <w:tmpl w:val="B9823D02"/>
    <w:lvl w:ilvl="0" w:tplc="C6206ACE">
      <w:start w:val="500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857C84"/>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E7286"/>
    <w:multiLevelType w:val="hybridMultilevel"/>
    <w:tmpl w:val="C3D2CE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BE159F6"/>
    <w:multiLevelType w:val="hybridMultilevel"/>
    <w:tmpl w:val="0B981028"/>
    <w:lvl w:ilvl="0" w:tplc="85522926">
      <w:start w:val="5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D4831EF"/>
    <w:multiLevelType w:val="hybridMultilevel"/>
    <w:tmpl w:val="7B7812C6"/>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9" w15:restartNumberingAfterBreak="0">
    <w:nsid w:val="73C81384"/>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5"/>
  </w:num>
  <w:num w:numId="4">
    <w:abstractNumId w:val="21"/>
  </w:num>
  <w:num w:numId="5">
    <w:abstractNumId w:val="9"/>
  </w:num>
  <w:num w:numId="6">
    <w:abstractNumId w:val="20"/>
  </w:num>
  <w:num w:numId="7">
    <w:abstractNumId w:val="28"/>
  </w:num>
  <w:num w:numId="8">
    <w:abstractNumId w:val="7"/>
  </w:num>
  <w:num w:numId="9">
    <w:abstractNumId w:val="13"/>
  </w:num>
  <w:num w:numId="10">
    <w:abstractNumId w:val="8"/>
  </w:num>
  <w:num w:numId="11">
    <w:abstractNumId w:val="25"/>
  </w:num>
  <w:num w:numId="12">
    <w:abstractNumId w:val="19"/>
  </w:num>
  <w:num w:numId="13">
    <w:abstractNumId w:val="22"/>
  </w:num>
  <w:num w:numId="14">
    <w:abstractNumId w:val="6"/>
  </w:num>
  <w:num w:numId="15">
    <w:abstractNumId w:val="16"/>
  </w:num>
  <w:num w:numId="16">
    <w:abstractNumId w:val="10"/>
  </w:num>
  <w:num w:numId="17">
    <w:abstractNumId w:val="18"/>
  </w:num>
  <w:num w:numId="18">
    <w:abstractNumId w:val="5"/>
  </w:num>
  <w:num w:numId="19">
    <w:abstractNumId w:val="23"/>
  </w:num>
  <w:num w:numId="20">
    <w:abstractNumId w:val="4"/>
  </w:num>
  <w:num w:numId="21">
    <w:abstractNumId w:val="24"/>
  </w:num>
  <w:num w:numId="22">
    <w:abstractNumId w:val="17"/>
  </w:num>
  <w:num w:numId="23">
    <w:abstractNumId w:val="27"/>
  </w:num>
  <w:num w:numId="24">
    <w:abstractNumId w:val="2"/>
  </w:num>
  <w:num w:numId="25">
    <w:abstractNumId w:val="26"/>
  </w:num>
  <w:num w:numId="26">
    <w:abstractNumId w:val="1"/>
  </w:num>
  <w:num w:numId="27">
    <w:abstractNumId w:val="14"/>
  </w:num>
  <w:num w:numId="28">
    <w:abstractNumId w:val="12"/>
  </w:num>
  <w:num w:numId="29">
    <w:abstractNumId w:val="3"/>
  </w:num>
  <w:num w:numId="30">
    <w:abstractNumId w:val="1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AD"/>
    <w:rsid w:val="000114DA"/>
    <w:rsid w:val="0001161F"/>
    <w:rsid w:val="00047380"/>
    <w:rsid w:val="00051E45"/>
    <w:rsid w:val="00081211"/>
    <w:rsid w:val="000B7392"/>
    <w:rsid w:val="000D1297"/>
    <w:rsid w:val="0010498F"/>
    <w:rsid w:val="0010776F"/>
    <w:rsid w:val="001122F6"/>
    <w:rsid w:val="00124A5A"/>
    <w:rsid w:val="001270C3"/>
    <w:rsid w:val="00187E89"/>
    <w:rsid w:val="001A521B"/>
    <w:rsid w:val="001B5EF3"/>
    <w:rsid w:val="001B6FFC"/>
    <w:rsid w:val="001D2E95"/>
    <w:rsid w:val="001D5EEC"/>
    <w:rsid w:val="001F0829"/>
    <w:rsid w:val="00203291"/>
    <w:rsid w:val="002042F3"/>
    <w:rsid w:val="0020441A"/>
    <w:rsid w:val="00250303"/>
    <w:rsid w:val="0025706C"/>
    <w:rsid w:val="00276FB2"/>
    <w:rsid w:val="002904BC"/>
    <w:rsid w:val="002B37E6"/>
    <w:rsid w:val="002C18AF"/>
    <w:rsid w:val="003059B3"/>
    <w:rsid w:val="0030776E"/>
    <w:rsid w:val="00335B13"/>
    <w:rsid w:val="00350DB8"/>
    <w:rsid w:val="003639AD"/>
    <w:rsid w:val="0037633A"/>
    <w:rsid w:val="003903A0"/>
    <w:rsid w:val="003B4286"/>
    <w:rsid w:val="003B4EDB"/>
    <w:rsid w:val="003D5348"/>
    <w:rsid w:val="003D5E84"/>
    <w:rsid w:val="003E680F"/>
    <w:rsid w:val="003F3FDC"/>
    <w:rsid w:val="004173B0"/>
    <w:rsid w:val="00451908"/>
    <w:rsid w:val="00460EF8"/>
    <w:rsid w:val="004651D7"/>
    <w:rsid w:val="004A02C7"/>
    <w:rsid w:val="004C2922"/>
    <w:rsid w:val="004F3D7B"/>
    <w:rsid w:val="004F48EC"/>
    <w:rsid w:val="00507D57"/>
    <w:rsid w:val="005121AE"/>
    <w:rsid w:val="00540F64"/>
    <w:rsid w:val="00550527"/>
    <w:rsid w:val="00561F98"/>
    <w:rsid w:val="00575F8A"/>
    <w:rsid w:val="00576EA5"/>
    <w:rsid w:val="00576F2F"/>
    <w:rsid w:val="005C6455"/>
    <w:rsid w:val="00610E3D"/>
    <w:rsid w:val="00615176"/>
    <w:rsid w:val="006159F3"/>
    <w:rsid w:val="00620069"/>
    <w:rsid w:val="00673F7A"/>
    <w:rsid w:val="00676645"/>
    <w:rsid w:val="006B4ACA"/>
    <w:rsid w:val="006F7B16"/>
    <w:rsid w:val="0070305A"/>
    <w:rsid w:val="00723A34"/>
    <w:rsid w:val="00742843"/>
    <w:rsid w:val="00767028"/>
    <w:rsid w:val="00767CF6"/>
    <w:rsid w:val="00772B74"/>
    <w:rsid w:val="00781309"/>
    <w:rsid w:val="007B0D41"/>
    <w:rsid w:val="007B26A8"/>
    <w:rsid w:val="007E4F8B"/>
    <w:rsid w:val="008029A6"/>
    <w:rsid w:val="00826D54"/>
    <w:rsid w:val="008774FC"/>
    <w:rsid w:val="00884155"/>
    <w:rsid w:val="008A07A7"/>
    <w:rsid w:val="008A31F4"/>
    <w:rsid w:val="008C28BD"/>
    <w:rsid w:val="008C4E7A"/>
    <w:rsid w:val="008E69CA"/>
    <w:rsid w:val="00931FE5"/>
    <w:rsid w:val="00931FF7"/>
    <w:rsid w:val="0093485E"/>
    <w:rsid w:val="009715BC"/>
    <w:rsid w:val="00971DCE"/>
    <w:rsid w:val="0098221A"/>
    <w:rsid w:val="009C5DAB"/>
    <w:rsid w:val="00A274AA"/>
    <w:rsid w:val="00A4448F"/>
    <w:rsid w:val="00A57028"/>
    <w:rsid w:val="00A63128"/>
    <w:rsid w:val="00A70B51"/>
    <w:rsid w:val="00A7422C"/>
    <w:rsid w:val="00AB13D0"/>
    <w:rsid w:val="00B03641"/>
    <w:rsid w:val="00B107E0"/>
    <w:rsid w:val="00B312E5"/>
    <w:rsid w:val="00B50C5B"/>
    <w:rsid w:val="00B65280"/>
    <w:rsid w:val="00B86CF0"/>
    <w:rsid w:val="00B969F2"/>
    <w:rsid w:val="00BC6668"/>
    <w:rsid w:val="00BD281B"/>
    <w:rsid w:val="00BF1EBC"/>
    <w:rsid w:val="00BF34C2"/>
    <w:rsid w:val="00C009C7"/>
    <w:rsid w:val="00C22A56"/>
    <w:rsid w:val="00C54E95"/>
    <w:rsid w:val="00C614E1"/>
    <w:rsid w:val="00C84185"/>
    <w:rsid w:val="00C92323"/>
    <w:rsid w:val="00CD5F04"/>
    <w:rsid w:val="00CF05AE"/>
    <w:rsid w:val="00CF2541"/>
    <w:rsid w:val="00D06691"/>
    <w:rsid w:val="00D17AEE"/>
    <w:rsid w:val="00D40301"/>
    <w:rsid w:val="00D7324A"/>
    <w:rsid w:val="00D74A61"/>
    <w:rsid w:val="00D76391"/>
    <w:rsid w:val="00D87F28"/>
    <w:rsid w:val="00D94271"/>
    <w:rsid w:val="00DA2D41"/>
    <w:rsid w:val="00DC7D2D"/>
    <w:rsid w:val="00DD3426"/>
    <w:rsid w:val="00DE7F47"/>
    <w:rsid w:val="00E13EDF"/>
    <w:rsid w:val="00E2505F"/>
    <w:rsid w:val="00E25DAF"/>
    <w:rsid w:val="00E30A58"/>
    <w:rsid w:val="00E35E59"/>
    <w:rsid w:val="00E724A7"/>
    <w:rsid w:val="00E74818"/>
    <w:rsid w:val="00EB4EF4"/>
    <w:rsid w:val="00EB7A23"/>
    <w:rsid w:val="00EC14F5"/>
    <w:rsid w:val="00ED169D"/>
    <w:rsid w:val="00ED6A15"/>
    <w:rsid w:val="00F152C3"/>
    <w:rsid w:val="00F41B62"/>
    <w:rsid w:val="00F44B48"/>
    <w:rsid w:val="00FC3A30"/>
    <w:rsid w:val="00FC6485"/>
    <w:rsid w:val="00FD6912"/>
    <w:rsid w:val="00FF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F9EE"/>
  <w15:chartTrackingRefBased/>
  <w15:docId w15:val="{70604DA6-7704-4A45-B9C1-E45B60AA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39AD"/>
  </w:style>
  <w:style w:type="paragraph" w:styleId="Kop1">
    <w:name w:val="heading 1"/>
    <w:basedOn w:val="Standaard"/>
    <w:next w:val="Standaard"/>
    <w:link w:val="Kop1Char"/>
    <w:uiPriority w:val="9"/>
    <w:qFormat/>
    <w:rsid w:val="000116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639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639AD"/>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34"/>
    <w:qFormat/>
    <w:rsid w:val="003639AD"/>
    <w:pPr>
      <w:ind w:left="720"/>
      <w:contextualSpacing/>
    </w:pPr>
  </w:style>
  <w:style w:type="character" w:styleId="Zwaar">
    <w:name w:val="Strong"/>
    <w:basedOn w:val="Standaardalinea-lettertype"/>
    <w:uiPriority w:val="22"/>
    <w:qFormat/>
    <w:rsid w:val="003639AD"/>
    <w:rPr>
      <w:b/>
      <w:bCs/>
    </w:rPr>
  </w:style>
  <w:style w:type="character" w:styleId="Hyperlink">
    <w:name w:val="Hyperlink"/>
    <w:basedOn w:val="Standaardalinea-lettertype"/>
    <w:uiPriority w:val="99"/>
    <w:unhideWhenUsed/>
    <w:rsid w:val="003639AD"/>
    <w:rPr>
      <w:color w:val="0000FF" w:themeColor="hyperlink"/>
      <w:u w:val="single"/>
    </w:rPr>
  </w:style>
  <w:style w:type="table" w:styleId="Tabelraster">
    <w:name w:val="Table Grid"/>
    <w:basedOn w:val="Standaardtabel"/>
    <w:uiPriority w:val="39"/>
    <w:rsid w:val="0036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3639AD"/>
    <w:pPr>
      <w:spacing w:line="240" w:lineRule="auto"/>
    </w:pPr>
    <w:rPr>
      <w:sz w:val="20"/>
      <w:szCs w:val="20"/>
    </w:rPr>
  </w:style>
  <w:style w:type="character" w:customStyle="1" w:styleId="TekstopmerkingChar">
    <w:name w:val="Tekst opmerking Char"/>
    <w:basedOn w:val="Standaardalinea-lettertype"/>
    <w:link w:val="Tekstopmerking"/>
    <w:uiPriority w:val="99"/>
    <w:rsid w:val="003639AD"/>
    <w:rPr>
      <w:sz w:val="20"/>
      <w:szCs w:val="20"/>
    </w:rPr>
  </w:style>
  <w:style w:type="table" w:styleId="Lijsttabel6kleurrijk">
    <w:name w:val="List Table 6 Colorful"/>
    <w:basedOn w:val="Standaardtabel"/>
    <w:uiPriority w:val="51"/>
    <w:rsid w:val="003639A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Voettekst">
    <w:name w:val="footer"/>
    <w:basedOn w:val="Standaard"/>
    <w:link w:val="VoettekstChar"/>
    <w:uiPriority w:val="99"/>
    <w:unhideWhenUsed/>
    <w:rsid w:val="003639A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639AD"/>
  </w:style>
  <w:style w:type="character" w:styleId="Verwijzingopmerking">
    <w:name w:val="annotation reference"/>
    <w:basedOn w:val="Standaardalinea-lettertype"/>
    <w:uiPriority w:val="99"/>
    <w:semiHidden/>
    <w:unhideWhenUsed/>
    <w:rsid w:val="00DD3426"/>
    <w:rPr>
      <w:sz w:val="16"/>
      <w:szCs w:val="16"/>
    </w:rPr>
  </w:style>
  <w:style w:type="paragraph" w:styleId="Onderwerpvanopmerking">
    <w:name w:val="annotation subject"/>
    <w:basedOn w:val="Tekstopmerking"/>
    <w:next w:val="Tekstopmerking"/>
    <w:link w:val="OnderwerpvanopmerkingChar"/>
    <w:uiPriority w:val="99"/>
    <w:semiHidden/>
    <w:unhideWhenUsed/>
    <w:rsid w:val="00DD3426"/>
    <w:rPr>
      <w:b/>
      <w:bCs/>
    </w:rPr>
  </w:style>
  <w:style w:type="character" w:customStyle="1" w:styleId="OnderwerpvanopmerkingChar">
    <w:name w:val="Onderwerp van opmerking Char"/>
    <w:basedOn w:val="TekstopmerkingChar"/>
    <w:link w:val="Onderwerpvanopmerking"/>
    <w:uiPriority w:val="99"/>
    <w:semiHidden/>
    <w:rsid w:val="00DD3426"/>
    <w:rPr>
      <w:b/>
      <w:bCs/>
      <w:sz w:val="20"/>
      <w:szCs w:val="20"/>
    </w:rPr>
  </w:style>
  <w:style w:type="paragraph" w:styleId="Ballontekst">
    <w:name w:val="Balloon Text"/>
    <w:basedOn w:val="Standaard"/>
    <w:link w:val="BallontekstChar"/>
    <w:uiPriority w:val="99"/>
    <w:semiHidden/>
    <w:unhideWhenUsed/>
    <w:rsid w:val="00DD34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3426"/>
    <w:rPr>
      <w:rFonts w:ascii="Segoe UI" w:hAnsi="Segoe UI" w:cs="Segoe UI"/>
      <w:sz w:val="18"/>
      <w:szCs w:val="18"/>
    </w:rPr>
  </w:style>
  <w:style w:type="paragraph" w:styleId="Koptekst">
    <w:name w:val="header"/>
    <w:basedOn w:val="Standaard"/>
    <w:link w:val="KoptekstChar"/>
    <w:uiPriority w:val="99"/>
    <w:unhideWhenUsed/>
    <w:rsid w:val="0001161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1161F"/>
  </w:style>
  <w:style w:type="character" w:customStyle="1" w:styleId="Kop1Char">
    <w:name w:val="Kop 1 Char"/>
    <w:basedOn w:val="Standaardalinea-lettertype"/>
    <w:link w:val="Kop1"/>
    <w:uiPriority w:val="9"/>
    <w:rsid w:val="0001161F"/>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C009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09C7"/>
    <w:rPr>
      <w:sz w:val="20"/>
      <w:szCs w:val="20"/>
    </w:rPr>
  </w:style>
  <w:style w:type="character" w:styleId="Voetnootmarkering">
    <w:name w:val="footnote reference"/>
    <w:basedOn w:val="Standaardalinea-lettertype"/>
    <w:uiPriority w:val="99"/>
    <w:semiHidden/>
    <w:unhideWhenUsed/>
    <w:rsid w:val="00C009C7"/>
    <w:rPr>
      <w:vertAlign w:val="superscript"/>
    </w:rPr>
  </w:style>
  <w:style w:type="character" w:styleId="GevolgdeHyperlink">
    <w:name w:val="FollowedHyperlink"/>
    <w:basedOn w:val="Standaardalinea-lettertype"/>
    <w:uiPriority w:val="99"/>
    <w:semiHidden/>
    <w:unhideWhenUsed/>
    <w:rsid w:val="004A0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ehealth@riziv-inami.fgov.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ziv.fgov.be/nl/covid19/Paginas/verpleegkundigen-cohortzorg-huis.aspx" TargetMode="External"/><Relationship Id="rId2" Type="http://schemas.openxmlformats.org/officeDocument/2006/relationships/hyperlink" Target="https://ondpanon.riziv.fgov.be/Nomen/nl/419333" TargetMode="External"/><Relationship Id="rId1" Type="http://schemas.openxmlformats.org/officeDocument/2006/relationships/hyperlink" Target="https://www.riziv.fgov.be/nl/covid19/Paginas/thuiszorg-2-maatregelen-verpleegkundigen.aspx" TargetMode="External"/><Relationship Id="rId4" Type="http://schemas.openxmlformats.org/officeDocument/2006/relationships/hyperlink" Target="https://covid-19.sciensano.be/sites/default/files/Covid19/COVID-19_Case%20definition_Testing_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2020-12-21T23:00:00+00:00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DDAE-3D2B-4030-82FD-84C2ABDF35A2}"/>
</file>

<file path=customXml/itemProps2.xml><?xml version="1.0" encoding="utf-8"?>
<ds:datastoreItem xmlns:ds="http://schemas.openxmlformats.org/officeDocument/2006/customXml" ds:itemID="{7462DC0E-EC6D-43C7-A813-C7B7A3BB633F}"/>
</file>

<file path=customXml/itemProps3.xml><?xml version="1.0" encoding="utf-8"?>
<ds:datastoreItem xmlns:ds="http://schemas.openxmlformats.org/officeDocument/2006/customXml" ds:itemID="{F80316A2-6CA0-4349-B361-9F72AB9493E7}"/>
</file>

<file path=customXml/itemProps4.xml><?xml version="1.0" encoding="utf-8"?>
<ds:datastoreItem xmlns:ds="http://schemas.openxmlformats.org/officeDocument/2006/customXml" ds:itemID="{6A06B852-4AC0-421A-B905-CC0E8627F2C6}"/>
</file>

<file path=docProps/app.xml><?xml version="1.0" encoding="utf-8"?>
<Properties xmlns="http://schemas.openxmlformats.org/officeDocument/2006/extended-properties" xmlns:vt="http://schemas.openxmlformats.org/officeDocument/2006/docPropsVTypes">
  <Template>5D3023CC.dotm</Template>
  <TotalTime>0</TotalTime>
  <Pages>14</Pages>
  <Words>5073</Words>
  <Characters>27903</Characters>
  <Application>Microsoft Office Word</Application>
  <DocSecurity>4</DocSecurity>
  <Lines>232</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Geentjens (RIZIV-INAMI)</dc:creator>
  <cp:keywords/>
  <dc:description/>
  <cp:lastModifiedBy>Linda Vandenberg (RIZIV-INAMI)</cp:lastModifiedBy>
  <cp:revision>2</cp:revision>
  <dcterms:created xsi:type="dcterms:W3CDTF">2021-01-12T10:32:00Z</dcterms:created>
  <dcterms:modified xsi:type="dcterms:W3CDTF">2021-01-12T10:32:00Z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TemplateUrl">
    <vt:lpwstr/>
  </property>
  <property fmtid="{D5CDD505-2E9C-101B-9397-08002B2CF9AE}" pid="4" name="Order">
    <vt:r8>3261600</vt:r8>
  </property>
  <property fmtid="{D5CDD505-2E9C-101B-9397-08002B2CF9AE}" pid="5" name="Publication type for documents">
    <vt:lpwstr/>
  </property>
  <property fmtid="{D5CDD505-2E9C-101B-9397-08002B2CF9AE}" pid="6" name="RITargetGroup">
    <vt:lpwstr/>
  </property>
  <property fmtid="{D5CDD505-2E9C-101B-9397-08002B2CF9AE}" pid="7" name="xd_Signature">
    <vt:bool>false</vt:bool>
  </property>
  <property fmtid="{D5CDD505-2E9C-101B-9397-08002B2CF9AE}" pid="8" name="RITheme">
    <vt:lpwstr/>
  </property>
  <property fmtid="{D5CDD505-2E9C-101B-9397-08002B2CF9AE}" pid="9" name="RILanguage">
    <vt:lpwstr/>
  </property>
  <property fmtid="{D5CDD505-2E9C-101B-9397-08002B2CF9AE}" pid="10" name="xd_ProgID">
    <vt:lpwstr/>
  </property>
  <property fmtid="{D5CDD505-2E9C-101B-9397-08002B2CF9AE}" pid="11" name="RIDocType">
    <vt:lpwstr/>
  </property>
  <property fmtid="{D5CDD505-2E9C-101B-9397-08002B2CF9AE}" pid="12" name="_SourceUrl">
    <vt:lpwstr/>
  </property>
  <property fmtid="{D5CDD505-2E9C-101B-9397-08002B2CF9AE}" pid="13" name="_SharedFileIndex">
    <vt:lpwstr/>
  </property>
</Properties>
</file>